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2A787421" w:rsidR="00F62B10" w:rsidRDefault="008451DA">
      <w:pPr>
        <w:jc w:val="center"/>
        <w:rPr>
          <w:b/>
          <w:caps/>
          <w:sz w:val="40"/>
        </w:rPr>
      </w:pPr>
      <w:r>
        <w:rPr>
          <w:b/>
          <w:caps/>
          <w:sz w:val="40"/>
        </w:rPr>
        <w:t>CSI PIEMONT</w:t>
      </w:r>
      <w:r w:rsidR="00BC4A54">
        <w:rPr>
          <w:b/>
          <w:caps/>
          <w:sz w:val="40"/>
        </w:rPr>
        <w: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6BADF073" w14:textId="71C7EE0E" w:rsidR="00432BB7" w:rsidRDefault="00432BB7" w:rsidP="00432BB7">
      <w:pPr>
        <w:autoSpaceDE w:val="0"/>
        <w:autoSpaceDN w:val="0"/>
        <w:adjustRightInd w:val="0"/>
        <w:spacing w:after="120"/>
        <w:jc w:val="center"/>
        <w:rPr>
          <w:b/>
          <w:caps/>
          <w:sz w:val="40"/>
        </w:rPr>
      </w:pPr>
      <w:r>
        <w:rPr>
          <w:b/>
          <w:caps/>
          <w:sz w:val="40"/>
        </w:rPr>
        <w:t>SERVIZIO</w:t>
      </w:r>
      <w:r w:rsidR="008451DA">
        <w:rPr>
          <w:b/>
          <w:caps/>
          <w:sz w:val="40"/>
        </w:rPr>
        <w:t xml:space="preserve"> </w:t>
      </w:r>
      <w:r w:rsidRPr="00432BB7">
        <w:rPr>
          <w:b/>
          <w:caps/>
          <w:sz w:val="40"/>
        </w:rPr>
        <w:t xml:space="preserve">PER SUPPORTO </w:t>
      </w:r>
      <w:r w:rsidR="008E759E">
        <w:rPr>
          <w:b/>
          <w:caps/>
          <w:sz w:val="40"/>
        </w:rPr>
        <w:t>ALL’ESECUZIONE DI</w:t>
      </w:r>
      <w:r w:rsidR="008E759E" w:rsidRPr="00432BB7">
        <w:rPr>
          <w:b/>
          <w:caps/>
          <w:sz w:val="40"/>
        </w:rPr>
        <w:t xml:space="preserve"> </w:t>
      </w:r>
      <w:r w:rsidRPr="00432BB7">
        <w:rPr>
          <w:b/>
          <w:caps/>
          <w:sz w:val="40"/>
        </w:rPr>
        <w:t xml:space="preserve">AUDIT GDPR </w:t>
      </w:r>
      <w:r w:rsidR="008E759E">
        <w:rPr>
          <w:b/>
          <w:caps/>
          <w:sz w:val="40"/>
        </w:rPr>
        <w:t xml:space="preserve">DI </w:t>
      </w:r>
      <w:r w:rsidRPr="00432BB7">
        <w:rPr>
          <w:b/>
          <w:caps/>
          <w:sz w:val="40"/>
        </w:rPr>
        <w:t>FORNITORI TERZI</w:t>
      </w:r>
    </w:p>
    <w:p w14:paraId="69E06AA2" w14:textId="75921466" w:rsidR="0081429A" w:rsidRPr="00095E52" w:rsidRDefault="0081429A" w:rsidP="00432BB7">
      <w:pPr>
        <w:autoSpaceDE w:val="0"/>
        <w:autoSpaceDN w:val="0"/>
        <w:adjustRightInd w:val="0"/>
        <w:spacing w:after="120"/>
        <w:jc w:val="center"/>
        <w:rPr>
          <w:b/>
          <w:szCs w:val="24"/>
        </w:rPr>
      </w:pPr>
      <w:r>
        <w:rPr>
          <w:b/>
          <w:caps/>
          <w:sz w:val="40"/>
        </w:rPr>
        <w:t>(APIM22_010)</w:t>
      </w:r>
    </w:p>
    <w:p w14:paraId="5F901DC5" w14:textId="0AEE6F94" w:rsidR="00F62B10" w:rsidRDefault="00F62B10">
      <w:pPr>
        <w:tabs>
          <w:tab w:val="left" w:pos="602"/>
        </w:tabs>
        <w:spacing w:before="120" w:after="120"/>
        <w:jc w:val="center"/>
        <w:rPr>
          <w:b/>
          <w:lang w:eastAsia="en-US"/>
        </w:rPr>
      </w:pP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247349EA" w:rsidR="00F62B10" w:rsidRDefault="008451DA">
      <w:pPr>
        <w:jc w:val="center"/>
        <w:rPr>
          <w:b/>
          <w:sz w:val="40"/>
        </w:rPr>
      </w:pPr>
      <w:r>
        <w:rPr>
          <w:b/>
          <w:sz w:val="40"/>
        </w:rPr>
        <w:t>REQUISITI TECNICO - FUNZIONALI</w:t>
      </w:r>
      <w:r w:rsidR="001758D6">
        <w:rPr>
          <w:b/>
          <w:sz w:val="40"/>
        </w:rPr>
        <w:t xml:space="preserve">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Pr>
          <w:i/>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0ADB9AB3" w:rsidR="00F62B10" w:rsidRDefault="008451DA">
      <w:pPr>
        <w:pStyle w:val="Titolo1"/>
      </w:pPr>
      <w:bookmarkStart w:id="0" w:name="_Toc443562556"/>
      <w:bookmarkStart w:id="1" w:name="_Toc229889265"/>
      <w:bookmarkEnd w:id="0"/>
      <w:bookmarkEnd w:id="1"/>
      <w:r>
        <w:lastRenderedPageBreak/>
        <w:t>INTRODUZIONE</w:t>
      </w:r>
    </w:p>
    <w:p w14:paraId="25CA8338" w14:textId="77777777" w:rsidR="0083585D" w:rsidRDefault="0083585D">
      <w:pPr>
        <w:pStyle w:val="Titolo1"/>
      </w:pPr>
    </w:p>
    <w:p w14:paraId="0A3C2547" w14:textId="6EAFCB51" w:rsidR="0083585D" w:rsidRPr="00D15E56" w:rsidRDefault="00536D2C" w:rsidP="0083585D">
      <w:pPr>
        <w:jc w:val="both"/>
      </w:pPr>
      <w:bookmarkStart w:id="2" w:name="_Hlk99461188"/>
      <w:r w:rsidRPr="00AB04A1">
        <w:t xml:space="preserve">Nel contesto della presente </w:t>
      </w:r>
      <w:r w:rsidR="00492F92">
        <w:t>manifestazione</w:t>
      </w:r>
      <w:r w:rsidRPr="00D15E56">
        <w:t xml:space="preserve"> </w:t>
      </w:r>
      <w:r w:rsidR="00492F92">
        <w:t>i</w:t>
      </w:r>
      <w:r w:rsidR="0083585D" w:rsidRPr="00D15E56">
        <w:t xml:space="preserve">l CSI </w:t>
      </w:r>
      <w:r w:rsidR="00385E4A" w:rsidRPr="00AB04A1">
        <w:t>Piemonte</w:t>
      </w:r>
      <w:r w:rsidR="00385E4A" w:rsidRPr="00D15E56">
        <w:t xml:space="preserve"> </w:t>
      </w:r>
      <w:r w:rsidR="0083585D" w:rsidRPr="00D15E56">
        <w:t>ha interesse a</w:t>
      </w:r>
      <w:r w:rsidR="00D15E56" w:rsidRPr="00D15E56">
        <w:t>d</w:t>
      </w:r>
      <w:r w:rsidR="0083585D" w:rsidRPr="00D15E56">
        <w:t xml:space="preserve"> individuare per </w:t>
      </w:r>
      <w:proofErr w:type="spellStart"/>
      <w:r w:rsidR="0083585D" w:rsidRPr="00D15E56">
        <w:t>s</w:t>
      </w:r>
      <w:r w:rsidR="00385E4A" w:rsidRPr="00D15E56">
        <w:t>è</w:t>
      </w:r>
      <w:proofErr w:type="spellEnd"/>
      <w:r w:rsidR="0083585D" w:rsidRPr="00D15E56">
        <w:t xml:space="preserve"> </w:t>
      </w:r>
      <w:r w:rsidRPr="00AB04A1">
        <w:t>e per</w:t>
      </w:r>
      <w:r w:rsidRPr="00D15E56">
        <w:t xml:space="preserve"> </w:t>
      </w:r>
      <w:r w:rsidR="00AB04A1">
        <w:t xml:space="preserve">i </w:t>
      </w:r>
      <w:r w:rsidR="0083585D" w:rsidRPr="00D15E56">
        <w:t xml:space="preserve">propri </w:t>
      </w:r>
      <w:r w:rsidR="00385E4A" w:rsidRPr="00AB04A1">
        <w:t>Enti C</w:t>
      </w:r>
      <w:r w:rsidR="0083585D" w:rsidRPr="00D15E56">
        <w:t xml:space="preserve">onsorziati, </w:t>
      </w:r>
      <w:r w:rsidRPr="00AB04A1">
        <w:t>una</w:t>
      </w:r>
      <w:r w:rsidRPr="00D15E56">
        <w:t xml:space="preserve"> </w:t>
      </w:r>
      <w:r w:rsidR="0083585D" w:rsidRPr="00D15E56">
        <w:t>soluzion</w:t>
      </w:r>
      <w:r w:rsidRPr="00AB04A1">
        <w:t>e</w:t>
      </w:r>
      <w:r w:rsidR="0083585D" w:rsidRPr="00D15E56">
        <w:t xml:space="preserve"> </w:t>
      </w:r>
      <w:r w:rsidR="00D15E56" w:rsidRPr="00D15E56">
        <w:t xml:space="preserve">di supporto </w:t>
      </w:r>
      <w:r w:rsidR="0083585D" w:rsidRPr="00D15E56">
        <w:t xml:space="preserve">che </w:t>
      </w:r>
      <w:r w:rsidR="00D15E56" w:rsidRPr="00D15E56">
        <w:t>permetta di</w:t>
      </w:r>
      <w:r w:rsidR="0083585D" w:rsidRPr="00D15E56">
        <w:t xml:space="preserve"> ottimizzare ed efficientare il processo di verifica di compliance alla normativa GDPR di fornitori terzi nominati sub-responsabili</w:t>
      </w:r>
      <w:r w:rsidR="00D15E56" w:rsidRPr="00AB04A1">
        <w:t>.</w:t>
      </w:r>
      <w:r w:rsidR="0083585D" w:rsidRPr="00D15E56">
        <w:rPr>
          <w:strike/>
        </w:rPr>
        <w:t xml:space="preserve"> </w:t>
      </w:r>
    </w:p>
    <w:p w14:paraId="73C3DF38" w14:textId="6518CC0A" w:rsidR="0083585D" w:rsidRPr="00D15E56" w:rsidRDefault="0083585D" w:rsidP="0083585D">
      <w:pPr>
        <w:spacing w:after="120"/>
        <w:contextualSpacing/>
        <w:jc w:val="both"/>
        <w:rPr>
          <w:b/>
          <w:szCs w:val="24"/>
        </w:rPr>
      </w:pPr>
    </w:p>
    <w:p w14:paraId="3C57684C" w14:textId="5B2F735D" w:rsidR="0083585D" w:rsidRPr="00D15E56" w:rsidRDefault="0083585D" w:rsidP="0083585D">
      <w:pPr>
        <w:jc w:val="both"/>
      </w:pPr>
      <w:bookmarkStart w:id="3" w:name="_Hlk99461295"/>
      <w:r w:rsidRPr="00D15E56">
        <w:t xml:space="preserve">Per soddisfare tale esigenza si intende verificare la possibilità di usufruire di un servizio che venga espletato tramite la fruizione di una soluzione che permetta di gestire in modalità efficace la gestione di checklist /questionari da sottoporre ai fornitori terzi e </w:t>
      </w:r>
      <w:r w:rsidR="00536D2C" w:rsidRPr="00AB04A1">
        <w:t>che</w:t>
      </w:r>
      <w:r w:rsidR="00536D2C" w:rsidRPr="00D15E56">
        <w:t xml:space="preserve"> </w:t>
      </w:r>
      <w:r w:rsidRPr="00D15E56">
        <w:t>sia di supporto per la gestione dell’analisi dei riscontri ottenuti agevolando in tal modo il processo di controllo, la verifica ed il tracciamento delle evidenze raccolte</w:t>
      </w:r>
      <w:r w:rsidR="00536D2C" w:rsidRPr="00D15E56">
        <w:t>.</w:t>
      </w:r>
    </w:p>
    <w:bookmarkEnd w:id="2"/>
    <w:bookmarkEnd w:id="3"/>
    <w:p w14:paraId="15192C39" w14:textId="77777777" w:rsidR="00E92DF8" w:rsidRPr="00D15E56" w:rsidRDefault="00E92DF8" w:rsidP="00536D2C">
      <w:pPr>
        <w:spacing w:before="120" w:after="120"/>
        <w:jc w:val="both"/>
      </w:pPr>
      <w:r w:rsidRPr="00D15E56">
        <w:t xml:space="preserve">Si evidenziano di seguito le caratteristiche principali (funzionali e non funzionali) della soluzione desiderata: </w:t>
      </w:r>
    </w:p>
    <w:p w14:paraId="01C24A72" w14:textId="26679CC6" w:rsidR="00E92DF8" w:rsidRPr="00D15E56" w:rsidRDefault="00E92DF8" w:rsidP="00E92DF8">
      <w:pPr>
        <w:numPr>
          <w:ilvl w:val="0"/>
          <w:numId w:val="3"/>
        </w:numPr>
        <w:suppressAutoHyphens/>
        <w:jc w:val="both"/>
        <w:rPr>
          <w:bCs/>
        </w:rPr>
      </w:pPr>
      <w:r w:rsidRPr="00D15E56">
        <w:rPr>
          <w:b/>
        </w:rPr>
        <w:t>Articolazione:</w:t>
      </w:r>
      <w:r w:rsidRPr="00D15E56">
        <w:rPr>
          <w:bCs/>
        </w:rPr>
        <w:t xml:space="preserve"> la soluzione individuata deve essere </w:t>
      </w:r>
      <w:r w:rsidR="005A70B0" w:rsidRPr="00D15E56">
        <w:rPr>
          <w:bCs/>
        </w:rPr>
        <w:t>estremamente flessibile e personalizzabile</w:t>
      </w:r>
    </w:p>
    <w:p w14:paraId="15AEB2AF" w14:textId="2169AA22" w:rsidR="00E92DF8" w:rsidRPr="00AB04A1" w:rsidRDefault="00E92DF8" w:rsidP="00E92DF8">
      <w:pPr>
        <w:numPr>
          <w:ilvl w:val="0"/>
          <w:numId w:val="3"/>
        </w:numPr>
        <w:suppressAutoHyphens/>
        <w:jc w:val="both"/>
        <w:rPr>
          <w:bCs/>
        </w:rPr>
      </w:pPr>
      <w:r w:rsidRPr="00AB04A1">
        <w:rPr>
          <w:b/>
        </w:rPr>
        <w:t>Dispiegamento della soluzione</w:t>
      </w:r>
      <w:r w:rsidRPr="00AB04A1">
        <w:rPr>
          <w:bCs/>
        </w:rPr>
        <w:t>:</w:t>
      </w:r>
      <w:r w:rsidR="000F17FC" w:rsidRPr="00AB04A1">
        <w:rPr>
          <w:bCs/>
        </w:rPr>
        <w:t xml:space="preserve"> </w:t>
      </w:r>
      <w:r w:rsidR="005A70B0" w:rsidRPr="00AB04A1">
        <w:rPr>
          <w:bCs/>
        </w:rPr>
        <w:t>la soluzione deve essere fruibile in modalità SAAS</w:t>
      </w:r>
      <w:r w:rsidR="00D15E56" w:rsidRPr="00AB04A1">
        <w:rPr>
          <w:bCs/>
        </w:rPr>
        <w:t>. In alternativa</w:t>
      </w:r>
      <w:r w:rsidR="005A70B0" w:rsidRPr="00AB04A1">
        <w:rPr>
          <w:bCs/>
        </w:rPr>
        <w:t xml:space="preserve"> </w:t>
      </w:r>
      <w:r w:rsidR="00D15E56" w:rsidRPr="00AB04A1">
        <w:rPr>
          <w:bCs/>
        </w:rPr>
        <w:t>si chiede di valutare</w:t>
      </w:r>
      <w:r w:rsidR="005A70B0" w:rsidRPr="00AB04A1">
        <w:rPr>
          <w:bCs/>
        </w:rPr>
        <w:t xml:space="preserve"> eventualmente </w:t>
      </w:r>
      <w:r w:rsidR="00D15E56" w:rsidRPr="00AB04A1">
        <w:rPr>
          <w:bCs/>
        </w:rPr>
        <w:t xml:space="preserve">il dispiegamento </w:t>
      </w:r>
      <w:r w:rsidR="005A70B0" w:rsidRPr="00AB04A1">
        <w:rPr>
          <w:bCs/>
        </w:rPr>
        <w:t xml:space="preserve">on </w:t>
      </w:r>
      <w:proofErr w:type="spellStart"/>
      <w:r w:rsidR="005A70B0" w:rsidRPr="00AB04A1">
        <w:rPr>
          <w:bCs/>
        </w:rPr>
        <w:t>premis</w:t>
      </w:r>
      <w:r w:rsidR="00AB04A1" w:rsidRPr="00AB04A1">
        <w:rPr>
          <w:bCs/>
        </w:rPr>
        <w:t>es</w:t>
      </w:r>
      <w:proofErr w:type="spellEnd"/>
      <w:r w:rsidR="005A70B0" w:rsidRPr="00AB04A1">
        <w:rPr>
          <w:bCs/>
        </w:rPr>
        <w:t xml:space="preserve"> su Clo</w:t>
      </w:r>
      <w:r w:rsidR="00536D2C" w:rsidRPr="00AB04A1">
        <w:rPr>
          <w:bCs/>
        </w:rPr>
        <w:t>u</w:t>
      </w:r>
      <w:r w:rsidR="005A70B0" w:rsidRPr="00AB04A1">
        <w:rPr>
          <w:bCs/>
        </w:rPr>
        <w:t xml:space="preserve">d CSI </w:t>
      </w:r>
    </w:p>
    <w:p w14:paraId="6A09B10D" w14:textId="6D1BC31C" w:rsidR="00E92DF8" w:rsidRPr="00D15E56" w:rsidRDefault="00E92DF8" w:rsidP="00E92DF8">
      <w:pPr>
        <w:pStyle w:val="Paragrafoelenco"/>
        <w:numPr>
          <w:ilvl w:val="0"/>
          <w:numId w:val="3"/>
        </w:numPr>
        <w:jc w:val="both"/>
        <w:rPr>
          <w:bCs/>
        </w:rPr>
      </w:pPr>
      <w:r w:rsidRPr="00AB04A1">
        <w:rPr>
          <w:b/>
        </w:rPr>
        <w:t>Durata del servizio:</w:t>
      </w:r>
      <w:r w:rsidRPr="00AB04A1">
        <w:rPr>
          <w:bCs/>
        </w:rPr>
        <w:t xml:space="preserve"> la soluzione deve poter essere fruita per una durata minima pari a </w:t>
      </w:r>
      <w:r w:rsidR="005A70B0" w:rsidRPr="00AB04A1">
        <w:rPr>
          <w:bCs/>
        </w:rPr>
        <w:t>12</w:t>
      </w:r>
      <w:r w:rsidRPr="00D15E56">
        <w:rPr>
          <w:bCs/>
        </w:rPr>
        <w:t xml:space="preserve"> mesi </w:t>
      </w:r>
    </w:p>
    <w:p w14:paraId="59E0CCB3" w14:textId="77777777" w:rsidR="00F62B10" w:rsidRPr="00D15E56" w:rsidRDefault="00F62B10">
      <w:pPr>
        <w:suppressAutoHyphens/>
        <w:jc w:val="both"/>
        <w:rPr>
          <w:bCs/>
        </w:rPr>
      </w:pPr>
    </w:p>
    <w:p w14:paraId="2019D8AE" w14:textId="635DCB4C" w:rsidR="00F62B10" w:rsidRPr="00D15E56" w:rsidRDefault="008451DA" w:rsidP="00097C36">
      <w:pPr>
        <w:autoSpaceDE w:val="0"/>
        <w:autoSpaceDN w:val="0"/>
        <w:adjustRightInd w:val="0"/>
        <w:spacing w:after="120"/>
        <w:jc w:val="both"/>
      </w:pPr>
      <w:r w:rsidRPr="00D15E56">
        <w:t xml:space="preserve">Il presente documento – che costituisce l’allegato 1 </w:t>
      </w:r>
      <w:r w:rsidR="00492F92" w:rsidRPr="00097C36">
        <w:rPr>
          <w:i/>
          <w:iCs/>
        </w:rPr>
        <w:t>all’</w:t>
      </w:r>
      <w:r w:rsidR="00492F92" w:rsidRPr="00097C36">
        <w:rPr>
          <w:i/>
          <w:iCs/>
          <w:szCs w:val="24"/>
        </w:rPr>
        <w:t xml:space="preserve">Avviso pubblico per la manifestazione di interesse per l’acquisizione a titolo di sperimentazione -e successiva eventuale acquisizione a titolo oneroso- di una soluzione software a supporto per </w:t>
      </w:r>
      <w:r w:rsidR="00C364C3">
        <w:rPr>
          <w:i/>
          <w:iCs/>
          <w:szCs w:val="24"/>
        </w:rPr>
        <w:t>l’esecuzione</w:t>
      </w:r>
      <w:r w:rsidR="00492F92" w:rsidRPr="00097C36">
        <w:rPr>
          <w:i/>
          <w:iCs/>
          <w:szCs w:val="24"/>
        </w:rPr>
        <w:t xml:space="preserve"> di Audit GDPR di Fornitori Terzi</w:t>
      </w:r>
      <w:r w:rsidRPr="00D15E56">
        <w:rPr>
          <w:i/>
        </w:rPr>
        <w:t xml:space="preserve"> </w:t>
      </w:r>
      <w:r w:rsidRPr="00D15E56">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1A9A4309" w14:textId="655A12AD" w:rsidR="00F62B10" w:rsidRPr="00F55298" w:rsidRDefault="008451DA">
      <w:pPr>
        <w:pStyle w:val="Titolo1"/>
      </w:pPr>
      <w:r w:rsidRPr="00D15E56">
        <w:t xml:space="preserve">Nota bene: </w:t>
      </w:r>
      <w:r w:rsidR="00FE7850" w:rsidRPr="00097C36">
        <w:t xml:space="preserve">Si segnala che, gli operatori partecipanti sono invitati a non inserire tra le informazioni fornite partecipando alla presente Consultazione elementi protetti da segreto </w:t>
      </w:r>
      <w:proofErr w:type="gramStart"/>
      <w:r w:rsidR="00FE7850" w:rsidRPr="00097C36">
        <w:t>industriale</w:t>
      </w:r>
      <w:r w:rsidR="00FE7850" w:rsidRPr="00D15E56" w:rsidDel="00FE7850">
        <w:t xml:space="preserve"> </w:t>
      </w:r>
      <w:r w:rsidRPr="00F55298">
        <w:t>,</w:t>
      </w:r>
      <w:proofErr w:type="gramEnd"/>
      <w:r w:rsidRPr="00F55298">
        <w:t xml:space="preserve"> know-how, proprietà intellettuale e/o industriale o analoga normativa </w:t>
      </w:r>
      <w:r w:rsidR="00FE7850" w:rsidRPr="00097C36">
        <w:t>ovvero segnalare quali informazioni siano da considerare protetti da segreto industriale, know-how, proprietà intellettuale e/o industriale o analoga normativa, di cui si vuole inibire l’uso ulteriore.</w:t>
      </w:r>
      <w:r w:rsidR="00FE7850" w:rsidRPr="00F55298" w:rsidDel="00FE7850">
        <w:t xml:space="preserve"> </w:t>
      </w:r>
    </w:p>
    <w:p w14:paraId="7732728E" w14:textId="77777777" w:rsidR="00FE7850" w:rsidRDefault="00FE7850">
      <w:pPr>
        <w:pStyle w:val="Titolo1"/>
      </w:pPr>
      <w:bookmarkStart w:id="4" w:name="_Toc443562557"/>
    </w:p>
    <w:p w14:paraId="7110B6FD" w14:textId="77777777" w:rsidR="00FE7850" w:rsidRDefault="00FE7850">
      <w:pPr>
        <w:pStyle w:val="Titolo1"/>
      </w:pPr>
    </w:p>
    <w:p w14:paraId="068420CD" w14:textId="6561B95B" w:rsidR="00F62B10" w:rsidRPr="00F55298" w:rsidRDefault="008451DA">
      <w:pPr>
        <w:pStyle w:val="Titolo1"/>
      </w:pPr>
      <w:r w:rsidRPr="00F55298">
        <w:t xml:space="preserve">DESCRIZIONE IN SINTESI DELLA SOLUZIONE PROPOSTA </w:t>
      </w:r>
    </w:p>
    <w:p w14:paraId="15EB17CA" w14:textId="77777777" w:rsidR="00F62B10" w:rsidRPr="00F55298" w:rsidRDefault="008451DA">
      <w:pPr>
        <w:spacing w:before="120"/>
        <w:jc w:val="both"/>
        <w:rPr>
          <w:rFonts w:ascii="Calibri" w:hAnsi="Calibri" w:cs="Calibri"/>
          <w:i/>
          <w:sz w:val="28"/>
          <w:szCs w:val="28"/>
        </w:rPr>
      </w:pPr>
      <w:r w:rsidRPr="00F55298">
        <w:rPr>
          <w:i/>
        </w:rPr>
        <w:t xml:space="preserve">Inserire qui una breve descrizione (max 2 pagine) della soluzione proposta </w:t>
      </w:r>
      <w:r w:rsidRPr="00F55298">
        <w:rPr>
          <w:i/>
          <w:szCs w:val="22"/>
        </w:rPr>
        <w:t xml:space="preserve">e delle tecnologie di riferimento adottate dalla soluzione (system software, linguaggi di sviluppo e middleware). </w:t>
      </w:r>
    </w:p>
    <w:p w14:paraId="76FC6683" w14:textId="29490D6F" w:rsidR="00F62B10" w:rsidRDefault="00F62B10">
      <w:pPr>
        <w:spacing w:before="120" w:after="120"/>
        <w:jc w:val="both"/>
        <w:rPr>
          <w:i/>
        </w:rPr>
      </w:pPr>
    </w:p>
    <w:p w14:paraId="7295292C" w14:textId="5E91B4B8" w:rsidR="00FE7850" w:rsidRDefault="00FE7850">
      <w:pPr>
        <w:spacing w:before="120" w:after="120"/>
        <w:jc w:val="both"/>
        <w:rPr>
          <w:i/>
        </w:rPr>
      </w:pPr>
    </w:p>
    <w:p w14:paraId="16CED4BB" w14:textId="4195F1F8" w:rsidR="00FE7850" w:rsidRDefault="00FE7850">
      <w:pPr>
        <w:spacing w:before="120" w:after="120"/>
        <w:jc w:val="both"/>
        <w:rPr>
          <w:i/>
        </w:rPr>
      </w:pPr>
    </w:p>
    <w:p w14:paraId="3070847F" w14:textId="77777777" w:rsidR="00FE7850" w:rsidRPr="00F55298" w:rsidRDefault="00FE7850">
      <w:pPr>
        <w:spacing w:before="120" w:after="120"/>
        <w:jc w:val="both"/>
        <w:rPr>
          <w:i/>
        </w:rPr>
      </w:pPr>
    </w:p>
    <w:bookmarkEnd w:id="4"/>
    <w:p w14:paraId="4BF5B064" w14:textId="77777777" w:rsidR="00F62B10" w:rsidRPr="00F55298" w:rsidRDefault="008451DA">
      <w:pPr>
        <w:pStyle w:val="Titolo1"/>
      </w:pPr>
      <w:r w:rsidRPr="00F55298">
        <w:lastRenderedPageBreak/>
        <w:t xml:space="preserve">SODDISFACIMENTO DEI REQUISITI </w:t>
      </w:r>
    </w:p>
    <w:p w14:paraId="2B7CCF76" w14:textId="77777777" w:rsidR="00F62B10" w:rsidRPr="00F55298" w:rsidRDefault="008451DA">
      <w:pPr>
        <w:spacing w:before="120" w:after="120"/>
        <w:jc w:val="both"/>
      </w:pPr>
      <w:r w:rsidRPr="00F55298">
        <w:t xml:space="preserve">Nel seguito sono elencati i requisiti individuati per la soluzione sulla base delle esigenze </w:t>
      </w:r>
      <w:r w:rsidRPr="00F55298">
        <w:rPr>
          <w:bCs/>
        </w:rPr>
        <w:t xml:space="preserve">espresse anche dagli Enti fruitori del servizio </w:t>
      </w:r>
    </w:p>
    <w:p w14:paraId="6E2FA141" w14:textId="77777777" w:rsidR="00F62B10" w:rsidRPr="00F55298" w:rsidRDefault="008451DA">
      <w:pPr>
        <w:spacing w:after="120"/>
        <w:jc w:val="both"/>
      </w:pPr>
      <w:r w:rsidRPr="00F55298">
        <w:t>Si distinguono in tabelle separate:</w:t>
      </w:r>
    </w:p>
    <w:p w14:paraId="344A2E14" w14:textId="77777777" w:rsidR="00F62B10" w:rsidRPr="00F55298" w:rsidRDefault="008451DA">
      <w:pPr>
        <w:numPr>
          <w:ilvl w:val="0"/>
          <w:numId w:val="4"/>
        </w:numPr>
        <w:jc w:val="both"/>
      </w:pPr>
      <w:r w:rsidRPr="00F55298">
        <w:t xml:space="preserve">i requisiti funzionali (RF), </w:t>
      </w:r>
    </w:p>
    <w:p w14:paraId="1CD68BA9" w14:textId="77777777" w:rsidR="00F62B10" w:rsidRPr="00F55298" w:rsidRDefault="008451DA">
      <w:pPr>
        <w:numPr>
          <w:ilvl w:val="0"/>
          <w:numId w:val="4"/>
        </w:numPr>
        <w:jc w:val="both"/>
      </w:pPr>
      <w:r w:rsidRPr="00F55298">
        <w:t>i requisiti non funzionali (RNF),</w:t>
      </w:r>
    </w:p>
    <w:p w14:paraId="6DB8966D" w14:textId="77777777" w:rsidR="00F62B10" w:rsidRPr="00F55298" w:rsidRDefault="008451DA">
      <w:pPr>
        <w:numPr>
          <w:ilvl w:val="0"/>
          <w:numId w:val="4"/>
        </w:numPr>
        <w:jc w:val="both"/>
      </w:pPr>
      <w:r w:rsidRPr="00F55298">
        <w:t xml:space="preserve">la modalità di fornitura del software (MF) </w:t>
      </w:r>
    </w:p>
    <w:p w14:paraId="5D6FD11A" w14:textId="77777777" w:rsidR="00F62B10" w:rsidRPr="00F55298" w:rsidRDefault="00F62B10">
      <w:pPr>
        <w:spacing w:after="120"/>
        <w:jc w:val="both"/>
      </w:pPr>
    </w:p>
    <w:p w14:paraId="25B5B5E1" w14:textId="77777777" w:rsidR="00F62B10" w:rsidRPr="00F55298" w:rsidRDefault="008451DA">
      <w:pPr>
        <w:spacing w:after="120"/>
        <w:jc w:val="both"/>
      </w:pPr>
      <w:r w:rsidRPr="00F55298">
        <w:t>Nel seguito si descrive il significato delle colonne:</w:t>
      </w:r>
    </w:p>
    <w:p w14:paraId="470F2DA3" w14:textId="34010324" w:rsidR="00F62B10" w:rsidRPr="00F55298" w:rsidRDefault="008451DA">
      <w:pPr>
        <w:numPr>
          <w:ilvl w:val="0"/>
          <w:numId w:val="1"/>
        </w:numPr>
        <w:spacing w:after="120"/>
        <w:jc w:val="both"/>
      </w:pPr>
      <w:r w:rsidRPr="00F55298">
        <w:rPr>
          <w:b/>
        </w:rPr>
        <w:t>Gruppo di requisiti</w:t>
      </w:r>
      <w:r w:rsidRPr="00F55298">
        <w:t xml:space="preserve">: per i requisiti non funzionali e le modalità di fornitura descrive il raggruppamento logico del requisito. (NON MODIFICARE) </w:t>
      </w:r>
      <w:r w:rsidR="00AF05EB" w:rsidRPr="00F55298">
        <w:t>non è un campo presente nella tabella</w:t>
      </w:r>
    </w:p>
    <w:p w14:paraId="2C56A932" w14:textId="77777777" w:rsidR="00F62B10" w:rsidRPr="00F55298" w:rsidRDefault="008451DA">
      <w:pPr>
        <w:numPr>
          <w:ilvl w:val="0"/>
          <w:numId w:val="1"/>
        </w:numPr>
        <w:spacing w:after="120"/>
        <w:jc w:val="both"/>
        <w:rPr>
          <w:b/>
        </w:rPr>
      </w:pPr>
      <w:r w:rsidRPr="00F55298">
        <w:rPr>
          <w:b/>
        </w:rPr>
        <w:t>ID</w:t>
      </w:r>
      <w:r w:rsidRPr="00F55298">
        <w:t>: descrive il codice univoco del requisito (NON MODIFICARE)</w:t>
      </w:r>
    </w:p>
    <w:p w14:paraId="13A5BAFC" w14:textId="77777777" w:rsidR="00F62B10" w:rsidRPr="00F55298" w:rsidRDefault="008451DA">
      <w:pPr>
        <w:numPr>
          <w:ilvl w:val="0"/>
          <w:numId w:val="1"/>
        </w:numPr>
        <w:spacing w:after="120"/>
        <w:jc w:val="both"/>
      </w:pPr>
      <w:r w:rsidRPr="00F55298">
        <w:rPr>
          <w:b/>
        </w:rPr>
        <w:t>Requisito</w:t>
      </w:r>
      <w:r w:rsidRPr="00F55298">
        <w:t>: descrive il singolo requisito individuato (NON MODIFICARE)</w:t>
      </w:r>
    </w:p>
    <w:p w14:paraId="58030487" w14:textId="7CBF9F6E" w:rsidR="00F62B10" w:rsidRPr="00F55298" w:rsidRDefault="008451DA">
      <w:pPr>
        <w:numPr>
          <w:ilvl w:val="0"/>
          <w:numId w:val="1"/>
        </w:numPr>
        <w:spacing w:after="120"/>
        <w:jc w:val="both"/>
      </w:pPr>
      <w:r w:rsidRPr="00F55298">
        <w:rPr>
          <w:b/>
        </w:rPr>
        <w:t xml:space="preserve">Obbligatorio (O) </w:t>
      </w:r>
      <w:r w:rsidR="004403C6" w:rsidRPr="00F55298">
        <w:rPr>
          <w:b/>
        </w:rPr>
        <w:t xml:space="preserve">/ </w:t>
      </w:r>
      <w:r w:rsidRPr="00F55298">
        <w:rPr>
          <w:b/>
        </w:rPr>
        <w:t xml:space="preserve">Informativo (I): </w:t>
      </w:r>
      <w:r w:rsidRPr="00F55298">
        <w:t>i requisiti contrassegnati con la</w:t>
      </w:r>
    </w:p>
    <w:p w14:paraId="06D1849D" w14:textId="77777777" w:rsidR="00F62B10" w:rsidRPr="00F55298" w:rsidRDefault="008451DA">
      <w:pPr>
        <w:numPr>
          <w:ilvl w:val="1"/>
          <w:numId w:val="1"/>
        </w:numPr>
        <w:spacing w:after="120"/>
        <w:jc w:val="both"/>
      </w:pPr>
      <w:r w:rsidRPr="00F55298">
        <w:rPr>
          <w:b/>
        </w:rPr>
        <w:t xml:space="preserve">O </w:t>
      </w:r>
      <w:r w:rsidRPr="00F55298">
        <w:t>sono considerati essenziali/imprescindibili. La loro assenza non permette di prendere in considerazione la soluzione proposta;</w:t>
      </w:r>
    </w:p>
    <w:p w14:paraId="5F584C8D" w14:textId="77777777" w:rsidR="00F62B10" w:rsidRPr="00F55298" w:rsidRDefault="008451DA">
      <w:pPr>
        <w:numPr>
          <w:ilvl w:val="1"/>
          <w:numId w:val="1"/>
        </w:numPr>
        <w:spacing w:after="120"/>
        <w:jc w:val="both"/>
      </w:pPr>
      <w:r w:rsidRPr="00F55298">
        <w:rPr>
          <w:b/>
        </w:rPr>
        <w:t xml:space="preserve">I </w:t>
      </w:r>
      <w:r w:rsidRPr="00F55298">
        <w:rPr>
          <w:bCs/>
        </w:rPr>
        <w:t>sono utili a comprendere elementi alternativi o utili ma non rappresentativi ai fini della valutazione in termini quantitativi della soluzione valutata</w:t>
      </w:r>
    </w:p>
    <w:p w14:paraId="597D9C75" w14:textId="77777777" w:rsidR="00F62B10" w:rsidRPr="00F55298" w:rsidRDefault="008451DA">
      <w:pPr>
        <w:numPr>
          <w:ilvl w:val="0"/>
          <w:numId w:val="1"/>
        </w:numPr>
        <w:spacing w:after="120"/>
        <w:jc w:val="both"/>
        <w:rPr>
          <w:b/>
        </w:rPr>
      </w:pPr>
      <w:r w:rsidRPr="00F55298">
        <w:rPr>
          <w:b/>
        </w:rPr>
        <w:t xml:space="preserve">Requisito soddisfatto: </w:t>
      </w:r>
      <w:r w:rsidRPr="00F55298">
        <w:t xml:space="preserve">indica la disponibilità del requisito da parte della soluzione proposta nella versione attualmente disponibile (COMPILARE). La disponibilità/non disponibilità deve essere indicata con “SI/NO”. </w:t>
      </w:r>
    </w:p>
    <w:p w14:paraId="42E8092C" w14:textId="77777777" w:rsidR="00F62B10" w:rsidRPr="00F55298" w:rsidRDefault="008451DA">
      <w:pPr>
        <w:numPr>
          <w:ilvl w:val="0"/>
          <w:numId w:val="2"/>
        </w:numPr>
        <w:spacing w:before="120" w:after="120"/>
        <w:ind w:left="714" w:hanging="357"/>
        <w:jc w:val="both"/>
        <w:rPr>
          <w:b/>
          <w:u w:val="single"/>
        </w:rPr>
        <w:sectPr w:rsidR="00F62B10" w:rsidRPr="00F55298">
          <w:headerReference w:type="default" r:id="rId11"/>
          <w:footerReference w:type="default" r:id="rId12"/>
          <w:pgSz w:w="11906" w:h="16838"/>
          <w:pgMar w:top="1245" w:right="1134" w:bottom="851" w:left="1134" w:header="425" w:footer="403" w:gutter="0"/>
          <w:cols w:space="720"/>
          <w:formProt w:val="0"/>
          <w:docGrid w:linePitch="326" w:charSpace="-6145"/>
        </w:sectPr>
      </w:pPr>
      <w:r w:rsidRPr="00F55298">
        <w:rPr>
          <w:b/>
        </w:rPr>
        <w:t xml:space="preserve">Note </w:t>
      </w:r>
      <w:r w:rsidRPr="00F55298">
        <w:t xml:space="preserve">(DA COMPILARE OPZIONALMENTE E/O OVE RICHIESTO): spazio da utilizzare per fornire precisazioni esplicative rispetto al soddisfacimento del requisito. </w:t>
      </w:r>
    </w:p>
    <w:p w14:paraId="634C3D83" w14:textId="77777777" w:rsidR="00F62B10" w:rsidRPr="00F55298" w:rsidRDefault="008451DA">
      <w:pPr>
        <w:spacing w:before="120" w:after="120"/>
        <w:ind w:left="357"/>
        <w:jc w:val="both"/>
        <w:rPr>
          <w:b/>
          <w:u w:val="single"/>
        </w:rPr>
      </w:pPr>
      <w:r w:rsidRPr="00F55298">
        <w:rPr>
          <w:b/>
          <w:u w:val="single"/>
        </w:rPr>
        <w:lastRenderedPageBreak/>
        <w:t xml:space="preserve">Requisiti funzionali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38"/>
        <w:gridCol w:w="7182"/>
        <w:gridCol w:w="1586"/>
        <w:gridCol w:w="1253"/>
        <w:gridCol w:w="2873"/>
      </w:tblGrid>
      <w:tr w:rsidR="00F62B10" w:rsidRPr="00F55298" w14:paraId="291C9DC2" w14:textId="77777777" w:rsidTr="00AB04A1">
        <w:trPr>
          <w:tblHeader/>
        </w:trPr>
        <w:tc>
          <w:tcPr>
            <w:tcW w:w="183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77777777" w:rsidR="00F62B10" w:rsidRPr="00F55298" w:rsidRDefault="008451DA">
            <w:pPr>
              <w:spacing w:before="60" w:after="144"/>
              <w:jc w:val="center"/>
              <w:rPr>
                <w:b/>
                <w:bCs/>
                <w:sz w:val="22"/>
                <w:szCs w:val="22"/>
              </w:rPr>
            </w:pPr>
            <w:r w:rsidRPr="00F55298">
              <w:rPr>
                <w:b/>
                <w:bCs/>
                <w:sz w:val="22"/>
                <w:szCs w:val="22"/>
              </w:rPr>
              <w:t>ID</w:t>
            </w:r>
          </w:p>
        </w:tc>
        <w:tc>
          <w:tcPr>
            <w:tcW w:w="718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F62B10" w:rsidRPr="00F55298" w:rsidRDefault="008451DA">
            <w:pPr>
              <w:spacing w:before="60" w:after="60"/>
              <w:jc w:val="center"/>
              <w:rPr>
                <w:b/>
                <w:bCs/>
                <w:sz w:val="22"/>
                <w:szCs w:val="22"/>
              </w:rPr>
            </w:pPr>
            <w:r w:rsidRPr="00F55298">
              <w:rPr>
                <w:b/>
                <w:bCs/>
                <w:sz w:val="22"/>
                <w:szCs w:val="22"/>
              </w:rPr>
              <w:t>Requisito funzionale (RF)</w:t>
            </w:r>
          </w:p>
        </w:tc>
        <w:tc>
          <w:tcPr>
            <w:tcW w:w="158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7777777" w:rsidR="00F62B10" w:rsidRPr="00F55298" w:rsidRDefault="008451DA">
            <w:pPr>
              <w:spacing w:before="60" w:after="144"/>
              <w:jc w:val="center"/>
              <w:rPr>
                <w:b/>
                <w:bCs/>
                <w:sz w:val="22"/>
                <w:szCs w:val="22"/>
              </w:rPr>
            </w:pPr>
            <w:r w:rsidRPr="00F55298">
              <w:rPr>
                <w:b/>
                <w:bCs/>
                <w:sz w:val="22"/>
                <w:szCs w:val="22"/>
              </w:rPr>
              <w:t xml:space="preserve">Obbligatorio (O) </w:t>
            </w:r>
          </w:p>
          <w:p w14:paraId="683CBA1F" w14:textId="77777777" w:rsidR="00F62B10" w:rsidRPr="00F55298" w:rsidRDefault="008451DA">
            <w:pPr>
              <w:spacing w:before="60" w:after="144"/>
              <w:jc w:val="center"/>
              <w:rPr>
                <w:b/>
                <w:bCs/>
                <w:sz w:val="22"/>
                <w:szCs w:val="22"/>
              </w:rPr>
            </w:pPr>
            <w:r w:rsidRPr="00F55298">
              <w:rPr>
                <w:b/>
                <w:bCs/>
                <w:sz w:val="22"/>
                <w:szCs w:val="22"/>
              </w:rPr>
              <w:t>Informativo(I)</w:t>
            </w:r>
          </w:p>
        </w:tc>
        <w:tc>
          <w:tcPr>
            <w:tcW w:w="125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F62B10" w:rsidRPr="00F55298" w:rsidRDefault="008451DA">
            <w:pPr>
              <w:spacing w:before="60" w:after="144"/>
              <w:jc w:val="both"/>
              <w:rPr>
                <w:b/>
                <w:bCs/>
                <w:sz w:val="22"/>
                <w:szCs w:val="22"/>
              </w:rPr>
            </w:pPr>
            <w:r w:rsidRPr="00F55298">
              <w:rPr>
                <w:b/>
                <w:bCs/>
                <w:sz w:val="22"/>
                <w:szCs w:val="22"/>
              </w:rPr>
              <w:t>Requisito soddisfatto</w:t>
            </w:r>
          </w:p>
          <w:p w14:paraId="7FA43D51" w14:textId="77777777" w:rsidR="00F62B10" w:rsidRPr="00F55298" w:rsidRDefault="008451DA">
            <w:pPr>
              <w:spacing w:before="60" w:after="144"/>
              <w:jc w:val="both"/>
              <w:rPr>
                <w:b/>
                <w:bCs/>
                <w:sz w:val="22"/>
                <w:szCs w:val="22"/>
              </w:rPr>
            </w:pPr>
            <w:r w:rsidRPr="00F55298">
              <w:rPr>
                <w:b/>
                <w:bCs/>
                <w:sz w:val="22"/>
                <w:szCs w:val="22"/>
              </w:rPr>
              <w:t xml:space="preserve">(SI/NO) </w:t>
            </w:r>
          </w:p>
        </w:tc>
        <w:tc>
          <w:tcPr>
            <w:tcW w:w="287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F62B10" w:rsidRPr="00F55298" w:rsidRDefault="008451DA">
            <w:pPr>
              <w:spacing w:before="60" w:after="144"/>
              <w:jc w:val="center"/>
              <w:rPr>
                <w:b/>
                <w:bCs/>
                <w:sz w:val="22"/>
                <w:szCs w:val="22"/>
              </w:rPr>
            </w:pPr>
            <w:r w:rsidRPr="00F55298">
              <w:rPr>
                <w:b/>
                <w:bCs/>
                <w:sz w:val="22"/>
                <w:szCs w:val="22"/>
              </w:rPr>
              <w:t>Note</w:t>
            </w:r>
          </w:p>
        </w:tc>
      </w:tr>
      <w:tr w:rsidR="00E92DF8" w:rsidRPr="00F55298" w14:paraId="48FCD6FF"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77777777" w:rsidR="00E92DF8" w:rsidRPr="00F55298" w:rsidRDefault="00E92DF8" w:rsidP="00E92DF8">
            <w:pPr>
              <w:spacing w:before="60" w:after="144"/>
              <w:jc w:val="center"/>
              <w:rPr>
                <w:b/>
                <w:bCs/>
                <w:sz w:val="22"/>
                <w:szCs w:val="22"/>
              </w:rPr>
            </w:pPr>
            <w:r w:rsidRPr="00F55298">
              <w:rPr>
                <w:b/>
                <w:bCs/>
                <w:sz w:val="22"/>
                <w:szCs w:val="22"/>
              </w:rPr>
              <w:t>RF1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5544E" w14:textId="208187FA" w:rsidR="00E92DF8" w:rsidRPr="00F55298" w:rsidRDefault="0083585D" w:rsidP="004F5BD5">
            <w:pPr>
              <w:contextualSpacing/>
              <w:jc w:val="both"/>
              <w:rPr>
                <w:sz w:val="22"/>
                <w:szCs w:val="22"/>
              </w:rPr>
            </w:pPr>
            <w:r>
              <w:rPr>
                <w:szCs w:val="22"/>
              </w:rPr>
              <w:t>La sol</w:t>
            </w:r>
            <w:r w:rsidR="005A70B0">
              <w:rPr>
                <w:szCs w:val="22"/>
              </w:rPr>
              <w:t>u</w:t>
            </w:r>
            <w:r>
              <w:rPr>
                <w:szCs w:val="22"/>
              </w:rPr>
              <w:t xml:space="preserve">zione </w:t>
            </w:r>
            <w:r w:rsidR="00E92DF8" w:rsidRPr="00F55298">
              <w:rPr>
                <w:szCs w:val="22"/>
              </w:rPr>
              <w:t>permette la</w:t>
            </w:r>
            <w:r>
              <w:rPr>
                <w:szCs w:val="22"/>
              </w:rPr>
              <w:t xml:space="preserve"> predisposizione di check list di controllo basate sulle evidenze richieste dalla normativa privacy</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08E1D77D" w:rsidR="00E92DF8" w:rsidRPr="00F55298" w:rsidRDefault="00E92DF8" w:rsidP="00E92DF8">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E92DF8" w:rsidRPr="00F55298" w:rsidRDefault="00E92DF8" w:rsidP="00E92DF8">
            <w:pPr>
              <w:spacing w:before="60" w:after="144"/>
              <w:jc w:val="both"/>
              <w:rPr>
                <w:sz w:val="22"/>
                <w:szCs w:val="22"/>
              </w:rPr>
            </w:pPr>
            <w:r w:rsidRPr="00F55298">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E92DF8" w:rsidRPr="00F55298" w:rsidRDefault="00E92DF8" w:rsidP="00E92DF8">
            <w:pPr>
              <w:spacing w:before="60" w:after="144"/>
              <w:jc w:val="both"/>
              <w:rPr>
                <w:sz w:val="22"/>
                <w:szCs w:val="22"/>
              </w:rPr>
            </w:pPr>
          </w:p>
        </w:tc>
      </w:tr>
      <w:tr w:rsidR="00E92DF8" w:rsidRPr="00F55298" w14:paraId="1F4E3174"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77777777" w:rsidR="00E92DF8" w:rsidRPr="00F55298" w:rsidRDefault="00E92DF8" w:rsidP="00E92DF8">
            <w:pPr>
              <w:spacing w:before="60" w:after="144"/>
              <w:jc w:val="center"/>
              <w:rPr>
                <w:b/>
                <w:bCs/>
                <w:sz w:val="22"/>
                <w:szCs w:val="22"/>
              </w:rPr>
            </w:pPr>
            <w:r w:rsidRPr="00F55298">
              <w:rPr>
                <w:b/>
                <w:bCs/>
                <w:sz w:val="22"/>
                <w:szCs w:val="22"/>
              </w:rPr>
              <w:t>RF2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640A" w14:textId="6CFE66E3" w:rsidR="00E92DF8" w:rsidRPr="00F55298" w:rsidRDefault="00E92DF8" w:rsidP="004F5BD5">
            <w:pPr>
              <w:spacing w:before="120" w:after="120"/>
              <w:jc w:val="both"/>
            </w:pPr>
            <w:r w:rsidRPr="00F55298">
              <w:rPr>
                <w:szCs w:val="22"/>
              </w:rPr>
              <w:t xml:space="preserve">Il sistema permette </w:t>
            </w:r>
            <w:r w:rsidR="005A70B0">
              <w:rPr>
                <w:szCs w:val="22"/>
              </w:rPr>
              <w:t>di ottenere dei report di sintesi dei risultati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4B76D800" w:rsidR="00E92DF8" w:rsidRPr="00F55298" w:rsidRDefault="00E92DF8" w:rsidP="00E92DF8">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E92DF8" w:rsidRPr="00F55298" w:rsidRDefault="00E92DF8" w:rsidP="00E92DF8">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E92DF8" w:rsidRPr="00F55298" w:rsidRDefault="00E92DF8" w:rsidP="00E92DF8">
            <w:pPr>
              <w:spacing w:before="60" w:after="144"/>
              <w:jc w:val="both"/>
              <w:rPr>
                <w:sz w:val="22"/>
                <w:szCs w:val="22"/>
              </w:rPr>
            </w:pPr>
          </w:p>
        </w:tc>
      </w:tr>
      <w:tr w:rsidR="005A70B0" w:rsidRPr="00F55298" w14:paraId="00C11CD0"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77777777" w:rsidR="005A70B0" w:rsidRPr="00F55298" w:rsidRDefault="005A70B0" w:rsidP="005A70B0">
            <w:pPr>
              <w:spacing w:before="60" w:after="144"/>
              <w:jc w:val="center"/>
              <w:rPr>
                <w:b/>
                <w:bCs/>
                <w:sz w:val="22"/>
                <w:szCs w:val="22"/>
              </w:rPr>
            </w:pPr>
            <w:r w:rsidRPr="00F55298">
              <w:rPr>
                <w:b/>
                <w:bCs/>
                <w:sz w:val="22"/>
                <w:szCs w:val="22"/>
              </w:rPr>
              <w:t>RF3</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B1055" w14:textId="71846EFA" w:rsidR="005A70B0" w:rsidRPr="00F55298" w:rsidRDefault="005A70B0" w:rsidP="005A70B0">
            <w:pPr>
              <w:spacing w:before="60" w:after="60"/>
              <w:jc w:val="both"/>
              <w:rPr>
                <w:sz w:val="22"/>
                <w:szCs w:val="22"/>
              </w:rPr>
            </w:pPr>
            <w:r w:rsidRPr="00F55298">
              <w:rPr>
                <w:rFonts w:cstheme="minorBidi"/>
              </w:rPr>
              <w:t>L</w:t>
            </w:r>
            <w:r>
              <w:rPr>
                <w:rFonts w:cstheme="minorBidi"/>
              </w:rPr>
              <w:t>a soluzione</w:t>
            </w:r>
            <w:r w:rsidRPr="00F55298">
              <w:rPr>
                <w:rFonts w:cstheme="minorBidi"/>
              </w:rPr>
              <w:t xml:space="preserve"> permettere </w:t>
            </w:r>
            <w:r>
              <w:rPr>
                <w:rFonts w:cstheme="minorBidi"/>
              </w:rPr>
              <w:t xml:space="preserve">la compilazione direttamente da </w:t>
            </w:r>
            <w:proofErr w:type="spellStart"/>
            <w:r>
              <w:rPr>
                <w:rFonts w:cstheme="minorBidi"/>
              </w:rPr>
              <w:t>form</w:t>
            </w:r>
            <w:proofErr w:type="spellEnd"/>
            <w:r>
              <w:rPr>
                <w:rFonts w:cstheme="minorBidi"/>
              </w:rPr>
              <w:t xml:space="preserve"> web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2949665F"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5A70B0" w:rsidRPr="00F55298" w:rsidRDefault="005A70B0" w:rsidP="005A70B0">
            <w:pPr>
              <w:spacing w:before="60" w:after="144"/>
              <w:jc w:val="both"/>
              <w:rPr>
                <w:sz w:val="22"/>
                <w:szCs w:val="22"/>
              </w:rPr>
            </w:pPr>
            <w:r w:rsidRPr="00F55298">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5A70B0" w:rsidRPr="00F55298" w:rsidRDefault="005A70B0" w:rsidP="005A70B0">
            <w:pPr>
              <w:spacing w:before="60" w:after="144"/>
              <w:jc w:val="both"/>
              <w:rPr>
                <w:sz w:val="22"/>
                <w:szCs w:val="22"/>
              </w:rPr>
            </w:pPr>
          </w:p>
        </w:tc>
      </w:tr>
      <w:tr w:rsidR="005A70B0" w:rsidRPr="00F55298" w14:paraId="0E5A5437"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77777777" w:rsidR="005A70B0" w:rsidRPr="00F55298" w:rsidRDefault="005A70B0" w:rsidP="005A70B0">
            <w:pPr>
              <w:spacing w:before="60" w:after="144"/>
              <w:jc w:val="center"/>
              <w:rPr>
                <w:b/>
                <w:bCs/>
                <w:sz w:val="22"/>
                <w:szCs w:val="22"/>
              </w:rPr>
            </w:pPr>
            <w:r w:rsidRPr="00F55298">
              <w:rPr>
                <w:b/>
                <w:bCs/>
                <w:sz w:val="22"/>
                <w:szCs w:val="22"/>
              </w:rPr>
              <w:t>RF4</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24D26" w14:textId="3E7E32DD" w:rsidR="005A70B0" w:rsidRPr="00F55298" w:rsidRDefault="005A70B0" w:rsidP="005A70B0">
            <w:pPr>
              <w:autoSpaceDE w:val="0"/>
              <w:autoSpaceDN w:val="0"/>
              <w:adjustRightInd w:val="0"/>
              <w:rPr>
                <w:sz w:val="22"/>
                <w:szCs w:val="22"/>
              </w:rPr>
            </w:pPr>
            <w:r>
              <w:rPr>
                <w:szCs w:val="22"/>
              </w:rPr>
              <w:t>La soluzione è accessibile solo dopo autenticazione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7FE91357"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5A70B0" w:rsidRPr="00F55298" w:rsidRDefault="005A70B0" w:rsidP="005A70B0">
            <w:pPr>
              <w:spacing w:before="60" w:after="144"/>
              <w:jc w:val="both"/>
              <w:rPr>
                <w:sz w:val="22"/>
                <w:szCs w:val="22"/>
              </w:rPr>
            </w:pPr>
            <w:r w:rsidRPr="00F55298">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5A70B0" w:rsidRPr="00F55298" w:rsidRDefault="005A70B0" w:rsidP="005A70B0">
            <w:pPr>
              <w:spacing w:before="60" w:after="144"/>
              <w:jc w:val="both"/>
              <w:rPr>
                <w:sz w:val="22"/>
                <w:szCs w:val="22"/>
              </w:rPr>
            </w:pPr>
          </w:p>
        </w:tc>
      </w:tr>
      <w:tr w:rsidR="005A70B0" w:rsidRPr="00F55298" w14:paraId="6017AEF1"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77777777" w:rsidR="005A70B0" w:rsidRPr="00F55298" w:rsidRDefault="005A70B0" w:rsidP="005A70B0">
            <w:pPr>
              <w:spacing w:before="60" w:after="144"/>
              <w:jc w:val="center"/>
              <w:rPr>
                <w:b/>
                <w:bCs/>
                <w:sz w:val="22"/>
                <w:szCs w:val="22"/>
              </w:rPr>
            </w:pPr>
            <w:r w:rsidRPr="00F55298">
              <w:rPr>
                <w:b/>
                <w:bCs/>
                <w:sz w:val="22"/>
                <w:szCs w:val="22"/>
              </w:rPr>
              <w:t>RF5</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67292" w14:textId="00A25A4B" w:rsidR="005A70B0" w:rsidRPr="00F55298" w:rsidRDefault="005A70B0" w:rsidP="005A70B0">
            <w:pPr>
              <w:autoSpaceDE w:val="0"/>
              <w:autoSpaceDN w:val="0"/>
              <w:adjustRightInd w:val="0"/>
            </w:pPr>
            <w:r>
              <w:rPr>
                <w:szCs w:val="22"/>
              </w:rPr>
              <w:t>La soluzione può inviare notifiche, quando la check list e stata compilata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2B97DFBA"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5A70B0" w:rsidRPr="00F55298" w:rsidRDefault="005A70B0" w:rsidP="005A70B0">
            <w:pPr>
              <w:spacing w:before="60" w:after="144"/>
              <w:jc w:val="both"/>
              <w:rPr>
                <w:sz w:val="22"/>
                <w:szCs w:val="22"/>
              </w:rPr>
            </w:pPr>
          </w:p>
        </w:tc>
      </w:tr>
      <w:tr w:rsidR="005A70B0" w:rsidRPr="00F55298" w14:paraId="07560870"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34F7" w14:textId="6ED1AC95" w:rsidR="005A70B0" w:rsidRPr="00F55298" w:rsidRDefault="005A70B0" w:rsidP="005A70B0">
            <w:pPr>
              <w:spacing w:before="60" w:after="144"/>
              <w:jc w:val="center"/>
              <w:rPr>
                <w:b/>
                <w:bCs/>
                <w:sz w:val="22"/>
                <w:szCs w:val="22"/>
              </w:rPr>
            </w:pPr>
            <w:r w:rsidRPr="00F55298">
              <w:rPr>
                <w:b/>
                <w:bCs/>
                <w:sz w:val="22"/>
                <w:szCs w:val="22"/>
              </w:rPr>
              <w:t>RF6</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BC66" w14:textId="17E14CD9" w:rsidR="005A70B0" w:rsidRPr="00F55298" w:rsidRDefault="005A70B0" w:rsidP="005A70B0">
            <w:pPr>
              <w:suppressAutoHyphens/>
              <w:spacing w:after="120"/>
              <w:ind w:right="282"/>
              <w:jc w:val="both"/>
            </w:pPr>
            <w:r>
              <w:rPr>
                <w:szCs w:val="22"/>
              </w:rPr>
              <w:t>La soluzione permette di salvare in bozza prima di invio completo della check list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478A2" w14:textId="00D215C9"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C80E"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B7576" w14:textId="77777777" w:rsidR="005A70B0" w:rsidRPr="00F55298" w:rsidRDefault="005A70B0" w:rsidP="005A70B0">
            <w:pPr>
              <w:spacing w:before="60" w:after="144"/>
              <w:jc w:val="both"/>
              <w:rPr>
                <w:sz w:val="22"/>
                <w:szCs w:val="22"/>
              </w:rPr>
            </w:pPr>
          </w:p>
        </w:tc>
      </w:tr>
      <w:tr w:rsidR="005A70B0" w:rsidRPr="00F55298" w14:paraId="3AAAB08B"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6A2D5" w14:textId="7CD6C9CF" w:rsidR="005A70B0" w:rsidRPr="00F55298" w:rsidRDefault="005A70B0" w:rsidP="005A70B0">
            <w:pPr>
              <w:spacing w:before="60" w:after="144"/>
              <w:jc w:val="center"/>
              <w:rPr>
                <w:b/>
                <w:bCs/>
                <w:sz w:val="22"/>
                <w:szCs w:val="22"/>
              </w:rPr>
            </w:pPr>
            <w:r w:rsidRPr="00F55298">
              <w:rPr>
                <w:b/>
                <w:bCs/>
                <w:sz w:val="22"/>
                <w:szCs w:val="22"/>
              </w:rPr>
              <w:t>RF7</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171F6" w14:textId="1EA65DD5" w:rsidR="005A70B0" w:rsidRPr="00AB04A1" w:rsidRDefault="005A70B0" w:rsidP="005A70B0">
            <w:pPr>
              <w:suppressAutoHyphens/>
              <w:spacing w:after="120"/>
              <w:ind w:right="282"/>
              <w:jc w:val="both"/>
            </w:pPr>
            <w:r w:rsidRPr="00AB04A1">
              <w:rPr>
                <w:szCs w:val="22"/>
              </w:rPr>
              <w:t>La soluzione permette di avere degli indicatori in automatico in base</w:t>
            </w:r>
            <w:r w:rsidRPr="00AB04A1">
              <w:rPr>
                <w:strike/>
                <w:szCs w:val="22"/>
              </w:rPr>
              <w:t xml:space="preserve"> </w:t>
            </w:r>
            <w:r w:rsidR="002545A5" w:rsidRPr="00AB04A1">
              <w:rPr>
                <w:szCs w:val="22"/>
              </w:rPr>
              <w:t xml:space="preserve">al livello </w:t>
            </w:r>
            <w:r w:rsidRPr="00AB04A1">
              <w:rPr>
                <w:szCs w:val="22"/>
              </w:rPr>
              <w:t xml:space="preserve">dei rischi individuati dalla compilazione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C722" w14:textId="5EB57081"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D11E1" w14:textId="77777777" w:rsidR="005A70B0" w:rsidRPr="00F55298" w:rsidRDefault="005A70B0" w:rsidP="005A70B0">
            <w:pPr>
              <w:spacing w:before="60" w:after="144"/>
              <w:jc w:val="both"/>
              <w:rPr>
                <w:sz w:val="22"/>
                <w:szCs w:val="22"/>
              </w:rPr>
            </w:pPr>
            <w:r w:rsidRPr="00F55298">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3DD39" w14:textId="77777777" w:rsidR="005A70B0" w:rsidRPr="00F55298" w:rsidRDefault="005A70B0" w:rsidP="005A70B0">
            <w:pPr>
              <w:spacing w:before="60" w:after="144"/>
              <w:jc w:val="both"/>
              <w:rPr>
                <w:sz w:val="22"/>
                <w:szCs w:val="22"/>
              </w:rPr>
            </w:pPr>
          </w:p>
        </w:tc>
      </w:tr>
      <w:tr w:rsidR="005A70B0" w:rsidRPr="00F55298" w14:paraId="087CA0F8"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3A05C" w14:textId="570909CD" w:rsidR="005A70B0" w:rsidRPr="00F55298" w:rsidRDefault="005A70B0" w:rsidP="005A70B0">
            <w:pPr>
              <w:spacing w:before="60" w:after="144"/>
              <w:jc w:val="center"/>
              <w:rPr>
                <w:b/>
                <w:bCs/>
                <w:sz w:val="22"/>
                <w:szCs w:val="22"/>
              </w:rPr>
            </w:pPr>
            <w:r w:rsidRPr="00F55298">
              <w:rPr>
                <w:b/>
                <w:bCs/>
                <w:sz w:val="22"/>
                <w:szCs w:val="22"/>
              </w:rPr>
              <w:t>RF8</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6BB76C" w14:textId="43C637FF" w:rsidR="005A70B0" w:rsidRPr="00F55298" w:rsidRDefault="005A70B0" w:rsidP="00507935">
            <w:pPr>
              <w:contextualSpacing/>
              <w:jc w:val="both"/>
            </w:pPr>
            <w:r w:rsidRPr="00F55298">
              <w:rPr>
                <w:rFonts w:cstheme="minorHAnsi"/>
                <w:szCs w:val="22"/>
              </w:rPr>
              <w:t xml:space="preserve">Lo strumento prevede funzionalità per la creazione/gestione di profili distinti, la definizione dei permessi granulari di ogni profilo e l'attribuzione puntuale dei profili alle risorse </w:t>
            </w:r>
            <w:r w:rsidR="00B54DA3">
              <w:rPr>
                <w:rFonts w:cstheme="minorHAnsi"/>
                <w:szCs w:val="22"/>
              </w:rPr>
              <w:t>degli attori della soluzion</w:t>
            </w:r>
            <w:r w:rsidRPr="00F55298">
              <w:rPr>
                <w:rFonts w:cstheme="minorHAnsi"/>
                <w:szCs w:val="22"/>
              </w:rPr>
              <w:t>e</w:t>
            </w:r>
            <w:r>
              <w:rPr>
                <w:rFonts w:cstheme="minorHAnsi"/>
                <w:szCs w:val="22"/>
              </w:rPr>
              <w:t xml:space="preserve"> (almeno 2: Admin e compilatore)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688771" w14:textId="57379686"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0F8C1"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F3E3F2" w14:textId="77777777" w:rsidR="005A70B0" w:rsidRPr="00F55298" w:rsidRDefault="005A70B0" w:rsidP="005A70B0">
            <w:pPr>
              <w:spacing w:before="60" w:after="144"/>
              <w:jc w:val="both"/>
              <w:rPr>
                <w:sz w:val="22"/>
                <w:szCs w:val="22"/>
              </w:rPr>
            </w:pPr>
          </w:p>
        </w:tc>
      </w:tr>
      <w:tr w:rsidR="005A70B0" w:rsidRPr="00F55298" w14:paraId="199C2250"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80CB5" w14:textId="499A440E" w:rsidR="005A70B0" w:rsidRPr="00F55298" w:rsidRDefault="005A70B0" w:rsidP="005A70B0">
            <w:pPr>
              <w:spacing w:before="60" w:after="144"/>
              <w:jc w:val="center"/>
              <w:rPr>
                <w:b/>
                <w:bCs/>
                <w:sz w:val="22"/>
                <w:szCs w:val="22"/>
              </w:rPr>
            </w:pPr>
            <w:r w:rsidRPr="00F55298">
              <w:rPr>
                <w:b/>
                <w:bCs/>
                <w:sz w:val="22"/>
                <w:szCs w:val="22"/>
              </w:rPr>
              <w:t>RF9</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C4196" w14:textId="265EFAC5" w:rsidR="005A70B0" w:rsidRPr="00F55298" w:rsidRDefault="005A70B0" w:rsidP="004F5BD5">
            <w:pPr>
              <w:spacing w:before="120" w:line="360" w:lineRule="auto"/>
              <w:jc w:val="both"/>
            </w:pPr>
            <w:r>
              <w:rPr>
                <w:rFonts w:cstheme="minorBidi"/>
              </w:rPr>
              <w:t xml:space="preserve">La soluzione permette di gestire eventuali parametrizzazioni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CFC6C" w14:textId="0A966854"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C887B" w14:textId="77777777" w:rsidR="005A70B0" w:rsidRPr="00F55298" w:rsidRDefault="005A70B0" w:rsidP="005A70B0">
            <w:pPr>
              <w:spacing w:before="60" w:after="144"/>
              <w:jc w:val="both"/>
              <w:rPr>
                <w:sz w:val="22"/>
                <w:szCs w:val="22"/>
              </w:rPr>
            </w:pPr>
            <w:r w:rsidRPr="00F55298">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CE14C" w14:textId="77777777" w:rsidR="005A70B0" w:rsidRPr="00F55298" w:rsidRDefault="005A70B0" w:rsidP="005A70B0">
            <w:pPr>
              <w:spacing w:before="60" w:after="144"/>
              <w:jc w:val="both"/>
              <w:rPr>
                <w:sz w:val="22"/>
                <w:szCs w:val="22"/>
              </w:rPr>
            </w:pPr>
          </w:p>
        </w:tc>
      </w:tr>
      <w:tr w:rsidR="005A70B0" w:rsidRPr="00F55298" w14:paraId="38D0828E"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D1ABA" w14:textId="3E31B1B7" w:rsidR="005A70B0" w:rsidRPr="00F55298" w:rsidRDefault="005A70B0" w:rsidP="005A70B0">
            <w:pPr>
              <w:spacing w:before="60" w:after="144"/>
              <w:jc w:val="center"/>
              <w:rPr>
                <w:b/>
                <w:bCs/>
                <w:sz w:val="22"/>
                <w:szCs w:val="22"/>
              </w:rPr>
            </w:pPr>
            <w:r w:rsidRPr="00F55298">
              <w:rPr>
                <w:b/>
                <w:bCs/>
                <w:sz w:val="22"/>
                <w:szCs w:val="22"/>
              </w:rPr>
              <w:t>RF10</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705DE" w14:textId="3ED07DB0" w:rsidR="005A70B0" w:rsidRPr="00F55298" w:rsidRDefault="005A70B0" w:rsidP="004F5BD5">
            <w:pPr>
              <w:spacing w:before="120" w:after="120"/>
              <w:jc w:val="both"/>
            </w:pPr>
            <w:r w:rsidRPr="00F55298">
              <w:rPr>
                <w:rFonts w:cstheme="minorBidi"/>
              </w:rPr>
              <w:t xml:space="preserve">Lo strumento traccia chi ha fatto una determinata operazione e </w:t>
            </w:r>
            <w:r w:rsidR="00852B36" w:rsidRPr="00AB04A1">
              <w:rPr>
                <w:rFonts w:cstheme="minorBidi"/>
              </w:rPr>
              <w:t>deve</w:t>
            </w:r>
            <w:r w:rsidR="00852B36">
              <w:rPr>
                <w:rFonts w:cstheme="minorBidi"/>
              </w:rPr>
              <w:t xml:space="preserve"> </w:t>
            </w:r>
            <w:r w:rsidRPr="00F55298">
              <w:rPr>
                <w:rFonts w:cstheme="minorBidi"/>
              </w:rPr>
              <w:t>mantenere i log per un tempo predefinito (configurabile)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0D9C" w14:textId="2AF9D9CE" w:rsidR="005A70B0" w:rsidRPr="00F55298" w:rsidRDefault="00D15E56" w:rsidP="005A70B0">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BEC17"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FD2712" w14:textId="77777777" w:rsidR="005A70B0" w:rsidRPr="00F55298" w:rsidRDefault="005A70B0" w:rsidP="005A70B0">
            <w:pPr>
              <w:spacing w:before="60" w:after="144"/>
              <w:jc w:val="both"/>
              <w:rPr>
                <w:sz w:val="22"/>
                <w:szCs w:val="22"/>
              </w:rPr>
            </w:pPr>
          </w:p>
        </w:tc>
      </w:tr>
      <w:tr w:rsidR="005A70B0" w:rsidRPr="00F55298" w14:paraId="61675249"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C8910" w14:textId="137B9126" w:rsidR="005A70B0" w:rsidRPr="00F55298" w:rsidRDefault="005A70B0" w:rsidP="005A70B0">
            <w:pPr>
              <w:spacing w:before="60" w:after="144"/>
              <w:jc w:val="center"/>
              <w:rPr>
                <w:b/>
                <w:bCs/>
                <w:sz w:val="22"/>
                <w:szCs w:val="22"/>
              </w:rPr>
            </w:pPr>
            <w:r w:rsidRPr="00F55298">
              <w:rPr>
                <w:b/>
                <w:bCs/>
                <w:sz w:val="22"/>
                <w:szCs w:val="22"/>
              </w:rPr>
              <w:lastRenderedPageBreak/>
              <w:t>RF11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2E0C2" w14:textId="66702116" w:rsidR="005A70B0" w:rsidRPr="00F55298" w:rsidRDefault="005A70B0" w:rsidP="004F5BD5">
            <w:pPr>
              <w:spacing w:after="120"/>
              <w:jc w:val="both"/>
            </w:pPr>
            <w:r w:rsidRPr="00F55298">
              <w:rPr>
                <w:rFonts w:cstheme="minorBidi"/>
              </w:rPr>
              <w:t>Lo strumento mette a disposizione funzionalità di ricerca all’interno delle informazioni censite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56A49" w14:textId="24E1C86D"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B5D5E"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9B9BE" w14:textId="77777777" w:rsidR="005A70B0" w:rsidRPr="00F55298" w:rsidRDefault="005A70B0" w:rsidP="005A70B0">
            <w:pPr>
              <w:spacing w:before="60" w:after="144"/>
              <w:jc w:val="both"/>
              <w:rPr>
                <w:sz w:val="22"/>
                <w:szCs w:val="22"/>
              </w:rPr>
            </w:pPr>
          </w:p>
        </w:tc>
      </w:tr>
      <w:tr w:rsidR="005A70B0" w:rsidRPr="00F55298" w14:paraId="654724E9"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9AB09" w14:textId="473E5431" w:rsidR="005A70B0" w:rsidRPr="00F55298" w:rsidRDefault="005A70B0" w:rsidP="005A70B0">
            <w:pPr>
              <w:spacing w:before="60" w:after="144"/>
              <w:jc w:val="center"/>
              <w:rPr>
                <w:b/>
                <w:bCs/>
                <w:sz w:val="22"/>
                <w:szCs w:val="22"/>
              </w:rPr>
            </w:pPr>
            <w:r w:rsidRPr="00F55298">
              <w:rPr>
                <w:b/>
                <w:bCs/>
                <w:sz w:val="22"/>
                <w:szCs w:val="22"/>
              </w:rPr>
              <w:t>RF12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342C0" w14:textId="2513E7C5" w:rsidR="005A70B0" w:rsidRPr="00F55298" w:rsidRDefault="005A70B0" w:rsidP="004F5BD5">
            <w:pPr>
              <w:spacing w:before="120" w:line="360" w:lineRule="auto"/>
              <w:jc w:val="both"/>
            </w:pPr>
            <w:r w:rsidRPr="00F55298">
              <w:t xml:space="preserve">La soluzione prevede la generazione di reportistica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4885A" w14:textId="3EE58E57"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E547"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B7C95" w14:textId="77777777" w:rsidR="005A70B0" w:rsidRPr="00F55298" w:rsidRDefault="005A70B0" w:rsidP="005A70B0">
            <w:pPr>
              <w:spacing w:before="60" w:after="144"/>
              <w:jc w:val="both"/>
              <w:rPr>
                <w:sz w:val="22"/>
                <w:szCs w:val="22"/>
              </w:rPr>
            </w:pPr>
          </w:p>
        </w:tc>
      </w:tr>
      <w:tr w:rsidR="005A70B0" w:rsidRPr="00F55298" w14:paraId="34BAC943"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628ED" w14:textId="1005CE24" w:rsidR="005A70B0" w:rsidRPr="00F55298" w:rsidRDefault="005A70B0" w:rsidP="005A70B0">
            <w:pPr>
              <w:spacing w:before="60" w:after="144"/>
              <w:jc w:val="center"/>
              <w:rPr>
                <w:b/>
                <w:bCs/>
                <w:sz w:val="22"/>
                <w:szCs w:val="22"/>
              </w:rPr>
            </w:pPr>
            <w:r w:rsidRPr="00F55298">
              <w:rPr>
                <w:b/>
                <w:bCs/>
                <w:sz w:val="22"/>
                <w:szCs w:val="22"/>
              </w:rPr>
              <w:t>RF13</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CEF3A" w14:textId="3AF316AE" w:rsidR="005A70B0" w:rsidRPr="00F55298" w:rsidRDefault="005A70B0" w:rsidP="004F5BD5">
            <w:pPr>
              <w:spacing w:before="120"/>
              <w:jc w:val="both"/>
            </w:pPr>
            <w:r w:rsidRPr="00F55298">
              <w:t xml:space="preserve">La </w:t>
            </w:r>
            <w:r w:rsidR="00B54DA3">
              <w:t>soluzione</w:t>
            </w:r>
            <w:r w:rsidRPr="00F55298">
              <w:t xml:space="preserve"> prevede funzionalità di back office ad uso di un utente amministratore per la gestione delle informazioni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269D2" w14:textId="1A694F28"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290C2"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1282" w14:textId="77777777" w:rsidR="005A70B0" w:rsidRPr="00F55298" w:rsidRDefault="005A70B0" w:rsidP="005A70B0">
            <w:pPr>
              <w:spacing w:before="60" w:after="144"/>
              <w:jc w:val="both"/>
              <w:rPr>
                <w:sz w:val="22"/>
                <w:szCs w:val="22"/>
              </w:rPr>
            </w:pPr>
          </w:p>
        </w:tc>
      </w:tr>
      <w:tr w:rsidR="005A70B0" w:rsidRPr="00F55298" w14:paraId="658A5387"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220F" w14:textId="3305CB70" w:rsidR="005A70B0" w:rsidRPr="00F55298" w:rsidRDefault="005A70B0" w:rsidP="005A70B0">
            <w:pPr>
              <w:spacing w:before="60" w:after="144"/>
              <w:jc w:val="center"/>
              <w:rPr>
                <w:b/>
                <w:bCs/>
                <w:sz w:val="22"/>
                <w:szCs w:val="22"/>
              </w:rPr>
            </w:pPr>
            <w:r w:rsidRPr="00F55298">
              <w:rPr>
                <w:b/>
                <w:bCs/>
                <w:sz w:val="22"/>
                <w:szCs w:val="22"/>
              </w:rPr>
              <w:t>RF14</w:t>
            </w:r>
          </w:p>
        </w:tc>
        <w:tc>
          <w:tcPr>
            <w:tcW w:w="718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AF5E75" w14:textId="19C85168" w:rsidR="005A70B0" w:rsidRPr="00F55298" w:rsidRDefault="00B54DA3" w:rsidP="004F5BD5">
            <w:pPr>
              <w:jc w:val="both"/>
            </w:pPr>
            <w:r>
              <w:rPr>
                <w:szCs w:val="22"/>
              </w:rPr>
              <w:t xml:space="preserve">La soluzione </w:t>
            </w:r>
            <w:r w:rsidRPr="00F55298">
              <w:rPr>
                <w:szCs w:val="22"/>
              </w:rPr>
              <w:t xml:space="preserve">permette </w:t>
            </w:r>
            <w:r w:rsidR="000D197F">
              <w:rPr>
                <w:szCs w:val="22"/>
              </w:rPr>
              <w:t xml:space="preserve">di personalizzare le </w:t>
            </w:r>
            <w:r>
              <w:rPr>
                <w:szCs w:val="22"/>
              </w:rPr>
              <w:t xml:space="preserve">check list </w:t>
            </w:r>
            <w:r w:rsidR="000D197F">
              <w:rPr>
                <w:szCs w:val="22"/>
              </w:rPr>
              <w:t>in base a gruppi di fornitori/forniture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79382" w14:textId="539CEF59" w:rsidR="005A70B0" w:rsidRPr="00F55298" w:rsidRDefault="00D15E56" w:rsidP="005A70B0">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2B65F"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B33AD" w14:textId="77777777" w:rsidR="005A70B0" w:rsidRPr="00F55298" w:rsidRDefault="005A70B0" w:rsidP="005A70B0">
            <w:pPr>
              <w:spacing w:before="60" w:after="144"/>
              <w:jc w:val="both"/>
              <w:rPr>
                <w:sz w:val="22"/>
                <w:szCs w:val="22"/>
              </w:rPr>
            </w:pPr>
          </w:p>
        </w:tc>
      </w:tr>
      <w:tr w:rsidR="005A70B0" w:rsidRPr="00F55298" w14:paraId="387B69E2"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21F29C8B" w:rsidR="005A70B0" w:rsidRPr="00F55298" w:rsidRDefault="005A70B0" w:rsidP="005A70B0">
            <w:pPr>
              <w:spacing w:before="60" w:after="144"/>
              <w:jc w:val="center"/>
              <w:rPr>
                <w:b/>
                <w:bCs/>
                <w:sz w:val="22"/>
                <w:szCs w:val="22"/>
              </w:rPr>
            </w:pPr>
            <w:r w:rsidRPr="00F55298">
              <w:rPr>
                <w:b/>
                <w:bCs/>
                <w:sz w:val="22"/>
                <w:szCs w:val="22"/>
              </w:rPr>
              <w:t>RF15</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404DD" w14:textId="4F1D53C6" w:rsidR="005A70B0" w:rsidRPr="00F55298" w:rsidRDefault="00795A55" w:rsidP="005A70B0">
            <w:pPr>
              <w:spacing w:line="360" w:lineRule="auto"/>
              <w:contextualSpacing/>
              <w:jc w:val="both"/>
            </w:pPr>
            <w:r>
              <w:t>La soluz</w:t>
            </w:r>
            <w:r w:rsidR="000D197F">
              <w:t>i</w:t>
            </w:r>
            <w:r>
              <w:t xml:space="preserve">one </w:t>
            </w:r>
            <w:r w:rsidR="005A70B0" w:rsidRPr="00F55298">
              <w:t>prevede un cruscotto</w:t>
            </w:r>
            <w:r>
              <w:t>/report</w:t>
            </w:r>
            <w:r w:rsidR="005A70B0" w:rsidRPr="00F55298">
              <w:t xml:space="preserve"> con la vista per il DPO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176CAF1D" w:rsidR="005A70B0" w:rsidRPr="00F55298" w:rsidRDefault="00795A55" w:rsidP="005A70B0">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5A70B0" w:rsidRPr="00F55298" w:rsidRDefault="005A70B0" w:rsidP="005A70B0">
            <w:pPr>
              <w:spacing w:before="60" w:after="144"/>
              <w:jc w:val="both"/>
              <w:rPr>
                <w:sz w:val="22"/>
                <w:szCs w:val="22"/>
              </w:rPr>
            </w:pPr>
          </w:p>
        </w:tc>
      </w:tr>
      <w:tr w:rsidR="005A70B0" w:rsidRPr="00F55298" w14:paraId="2836E2D3"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68D036C0" w:rsidR="005A70B0" w:rsidRPr="00F55298" w:rsidRDefault="005A70B0" w:rsidP="005A70B0">
            <w:pPr>
              <w:spacing w:before="60" w:after="144"/>
              <w:jc w:val="center"/>
              <w:rPr>
                <w:b/>
                <w:bCs/>
                <w:sz w:val="22"/>
                <w:szCs w:val="22"/>
              </w:rPr>
            </w:pPr>
            <w:r w:rsidRPr="00F55298">
              <w:rPr>
                <w:b/>
                <w:bCs/>
                <w:sz w:val="22"/>
                <w:szCs w:val="22"/>
              </w:rPr>
              <w:t>RF16</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D36EB" w14:textId="06C07508" w:rsidR="005A70B0" w:rsidRPr="00F55298" w:rsidRDefault="005A70B0" w:rsidP="005A70B0">
            <w:pPr>
              <w:spacing w:line="360" w:lineRule="auto"/>
              <w:contextualSpacing/>
              <w:jc w:val="both"/>
              <w:rPr>
                <w:sz w:val="22"/>
                <w:szCs w:val="22"/>
              </w:rPr>
            </w:pPr>
            <w:r w:rsidRPr="00F55298">
              <w:t>La</w:t>
            </w:r>
            <w:r w:rsidR="00795A55">
              <w:t xml:space="preserve"> soluzione</w:t>
            </w:r>
            <w:r w:rsidRPr="00F55298">
              <w:t xml:space="preserve"> prevede </w:t>
            </w:r>
            <w:r w:rsidR="00795A55">
              <w:t xml:space="preserve">di verificare se ci sono compilazioni in </w:t>
            </w:r>
            <w:proofErr w:type="spellStart"/>
            <w:r w:rsidR="00795A55">
              <w:t>pendig</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44470BB8"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57C98BE0"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3B1961CB" w:rsidR="005A70B0" w:rsidRPr="00F55298" w:rsidRDefault="005A70B0" w:rsidP="005A70B0">
            <w:pPr>
              <w:spacing w:before="60" w:after="144"/>
              <w:jc w:val="both"/>
            </w:pPr>
          </w:p>
        </w:tc>
      </w:tr>
      <w:tr w:rsidR="005A70B0" w:rsidRPr="00F55298" w14:paraId="063CEA6E" w14:textId="77777777" w:rsidTr="00AB04A1">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D20910" w14:textId="58FD0112" w:rsidR="005A70B0" w:rsidRPr="00F55298" w:rsidRDefault="005A70B0" w:rsidP="005A70B0">
            <w:pPr>
              <w:spacing w:before="60" w:after="144"/>
              <w:jc w:val="center"/>
              <w:rPr>
                <w:b/>
                <w:bCs/>
                <w:sz w:val="22"/>
                <w:szCs w:val="22"/>
              </w:rPr>
            </w:pPr>
            <w:r w:rsidRPr="00F55298">
              <w:rPr>
                <w:b/>
                <w:bCs/>
                <w:sz w:val="22"/>
                <w:szCs w:val="22"/>
              </w:rPr>
              <w:t>RF</w:t>
            </w:r>
            <w:r w:rsidR="00795A55">
              <w:rPr>
                <w:b/>
                <w:bCs/>
                <w:sz w:val="22"/>
                <w:szCs w:val="22"/>
              </w:rPr>
              <w:t>1</w:t>
            </w:r>
            <w:r w:rsidR="00AB04A1">
              <w:rPr>
                <w:b/>
                <w:bCs/>
                <w:sz w:val="22"/>
                <w:szCs w:val="22"/>
              </w:rPr>
              <w:t>7</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25778" w14:textId="102D4D4D" w:rsidR="005A70B0" w:rsidRPr="00F55298" w:rsidRDefault="005A70B0" w:rsidP="005A70B0">
            <w:r w:rsidRPr="00F55298">
              <w:rPr>
                <w:color w:val="000000"/>
                <w:szCs w:val="22"/>
              </w:rPr>
              <w:t>Il fornitore garantisce la gestione sistemistica del</w:t>
            </w:r>
            <w:r w:rsidR="000D197F">
              <w:rPr>
                <w:color w:val="000000"/>
                <w:szCs w:val="22"/>
              </w:rPr>
              <w:t xml:space="preserve"> servizio</w:t>
            </w:r>
            <w:r w:rsidRPr="00F55298">
              <w:rPr>
                <w:color w:val="000000"/>
                <w:szCs w:val="22"/>
              </w:rPr>
              <w:t xml:space="preserve"> (installazioni di patch, rilasci, monitoraggio del corretto funzionamento applicativo) compresa la gestione del Sistema Operativo tramite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D27A53" w14:textId="2D20095A" w:rsidR="005A70B0" w:rsidRPr="00F55298" w:rsidRDefault="005A70B0" w:rsidP="005A70B0">
            <w:pPr>
              <w:spacing w:before="60" w:after="144"/>
              <w:jc w:val="center"/>
              <w:rPr>
                <w:b/>
                <w:bCs/>
                <w:sz w:val="22"/>
                <w:szCs w:val="22"/>
              </w:rPr>
            </w:pPr>
            <w:r w:rsidRPr="00F55298">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AB9300" w14:textId="77777777" w:rsidR="005A70B0" w:rsidRPr="00F55298" w:rsidRDefault="005A70B0" w:rsidP="005A70B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334076" w14:textId="77777777" w:rsidR="005A70B0" w:rsidRPr="00F55298" w:rsidRDefault="005A70B0" w:rsidP="005A70B0">
            <w:pPr>
              <w:spacing w:before="60" w:after="144"/>
              <w:jc w:val="both"/>
              <w:rPr>
                <w:sz w:val="22"/>
                <w:szCs w:val="22"/>
              </w:rPr>
            </w:pPr>
          </w:p>
        </w:tc>
      </w:tr>
    </w:tbl>
    <w:p w14:paraId="43B7CF83" w14:textId="77777777" w:rsidR="002D4810" w:rsidRPr="00F55298" w:rsidRDefault="002D4810">
      <w:pPr>
        <w:spacing w:before="144" w:after="60"/>
        <w:jc w:val="both"/>
        <w:rPr>
          <w:b/>
          <w:u w:val="single"/>
        </w:rPr>
      </w:pPr>
    </w:p>
    <w:p w14:paraId="428FC3D2" w14:textId="77777777" w:rsidR="002D4810" w:rsidRPr="00F55298" w:rsidRDefault="002D4810">
      <w:pPr>
        <w:rPr>
          <w:b/>
          <w:u w:val="single"/>
        </w:rPr>
      </w:pPr>
      <w:r w:rsidRPr="00F55298">
        <w:rPr>
          <w:b/>
          <w:u w:val="single"/>
        </w:rPr>
        <w:br w:type="page"/>
      </w:r>
    </w:p>
    <w:p w14:paraId="1152987C" w14:textId="77777777" w:rsidR="00F62B10" w:rsidRPr="00F55298" w:rsidRDefault="008451DA">
      <w:pPr>
        <w:spacing w:before="144" w:after="60"/>
        <w:jc w:val="both"/>
        <w:rPr>
          <w:b/>
          <w:u w:val="single"/>
        </w:rPr>
      </w:pPr>
      <w:r w:rsidRPr="00F55298">
        <w:rPr>
          <w:b/>
          <w:u w:val="single"/>
        </w:rPr>
        <w:lastRenderedPageBreak/>
        <w:t xml:space="preserve">Requisiti non funzionali </w:t>
      </w:r>
    </w:p>
    <w:p w14:paraId="28B08CD0" w14:textId="77777777" w:rsidR="00F62B10" w:rsidRPr="00F55298" w:rsidRDefault="008451DA">
      <w:pPr>
        <w:spacing w:before="144" w:after="120"/>
        <w:jc w:val="both"/>
      </w:pPr>
      <w:r w:rsidRPr="00F55298">
        <w:rPr>
          <w:bCs/>
          <w:sz w:val="22"/>
          <w:szCs w:val="22"/>
        </w:rPr>
        <w:t xml:space="preserve">I requisiti “non funzionali” includono requisiti tecnici o di servizio. </w:t>
      </w:r>
    </w:p>
    <w:tbl>
      <w:tblPr>
        <w:tblStyle w:val="Grigliatabella"/>
        <w:tblW w:w="4950" w:type="pct"/>
        <w:tblLook w:val="04A0" w:firstRow="1" w:lastRow="0" w:firstColumn="1" w:lastColumn="0" w:noHBand="0" w:noVBand="1"/>
      </w:tblPr>
      <w:tblGrid>
        <w:gridCol w:w="1858"/>
        <w:gridCol w:w="1058"/>
        <w:gridCol w:w="6031"/>
        <w:gridCol w:w="1585"/>
        <w:gridCol w:w="1249"/>
        <w:gridCol w:w="2804"/>
      </w:tblGrid>
      <w:tr w:rsidR="00F62B10" w:rsidRPr="00F55298" w14:paraId="374D9B32" w14:textId="77777777" w:rsidTr="007F6B84">
        <w:trPr>
          <w:trHeight w:val="588"/>
          <w:tblHeader/>
        </w:trPr>
        <w:tc>
          <w:tcPr>
            <w:tcW w:w="1814" w:type="dxa"/>
            <w:shd w:val="clear" w:color="auto" w:fill="D9E2F3"/>
            <w:tcMar>
              <w:left w:w="108" w:type="dxa"/>
            </w:tcMar>
          </w:tcPr>
          <w:p w14:paraId="3E623A27" w14:textId="77777777" w:rsidR="00F62B10" w:rsidRPr="00F55298" w:rsidRDefault="008451DA">
            <w:pPr>
              <w:jc w:val="both"/>
              <w:rPr>
                <w:b/>
                <w:bCs/>
                <w:sz w:val="22"/>
                <w:szCs w:val="22"/>
              </w:rPr>
            </w:pPr>
            <w:r w:rsidRPr="00F55298">
              <w:rPr>
                <w:b/>
                <w:bCs/>
                <w:sz w:val="22"/>
                <w:szCs w:val="22"/>
              </w:rPr>
              <w:t>Classe del Requisito</w:t>
            </w:r>
          </w:p>
        </w:tc>
        <w:tc>
          <w:tcPr>
            <w:tcW w:w="1059" w:type="dxa"/>
            <w:shd w:val="clear" w:color="auto" w:fill="D9E2F3"/>
            <w:tcMar>
              <w:left w:w="108" w:type="dxa"/>
            </w:tcMar>
            <w:vAlign w:val="center"/>
          </w:tcPr>
          <w:p w14:paraId="595DCF78" w14:textId="77777777" w:rsidR="00F62B10" w:rsidRPr="00F55298" w:rsidRDefault="008451DA">
            <w:pPr>
              <w:jc w:val="both"/>
              <w:rPr>
                <w:b/>
                <w:bCs/>
                <w:sz w:val="22"/>
                <w:szCs w:val="22"/>
              </w:rPr>
            </w:pPr>
            <w:r w:rsidRPr="00F55298">
              <w:rPr>
                <w:b/>
                <w:bCs/>
                <w:sz w:val="22"/>
                <w:szCs w:val="22"/>
              </w:rPr>
              <w:t>ID</w:t>
            </w:r>
          </w:p>
        </w:tc>
        <w:tc>
          <w:tcPr>
            <w:tcW w:w="6061" w:type="dxa"/>
            <w:shd w:val="clear" w:color="auto" w:fill="D9E2F3"/>
            <w:tcMar>
              <w:left w:w="108" w:type="dxa"/>
            </w:tcMar>
            <w:vAlign w:val="center"/>
          </w:tcPr>
          <w:p w14:paraId="7EED1E9C" w14:textId="77777777" w:rsidR="00F62B10" w:rsidRPr="00F55298" w:rsidRDefault="008451DA">
            <w:pPr>
              <w:spacing w:before="60" w:after="60"/>
              <w:rPr>
                <w:sz w:val="22"/>
                <w:szCs w:val="22"/>
              </w:rPr>
            </w:pPr>
            <w:r w:rsidRPr="00F55298">
              <w:rPr>
                <w:b/>
                <w:bCs/>
                <w:sz w:val="22"/>
                <w:szCs w:val="22"/>
              </w:rPr>
              <w:t>Requisito tecnico, architetturale, infrastrutturale e non funzionale (RNF)</w:t>
            </w:r>
          </w:p>
        </w:tc>
        <w:tc>
          <w:tcPr>
            <w:tcW w:w="1585" w:type="dxa"/>
            <w:shd w:val="clear" w:color="auto" w:fill="D9E2F3"/>
            <w:tcMar>
              <w:left w:w="108" w:type="dxa"/>
            </w:tcMar>
            <w:vAlign w:val="center"/>
          </w:tcPr>
          <w:p w14:paraId="69BC35B7" w14:textId="77777777" w:rsidR="00F62B10" w:rsidRPr="00F55298" w:rsidRDefault="008451DA">
            <w:pPr>
              <w:spacing w:before="60" w:after="144"/>
              <w:jc w:val="center"/>
              <w:rPr>
                <w:b/>
                <w:bCs/>
                <w:sz w:val="22"/>
                <w:szCs w:val="22"/>
              </w:rPr>
            </w:pPr>
            <w:r w:rsidRPr="00F55298">
              <w:rPr>
                <w:b/>
                <w:bCs/>
                <w:sz w:val="22"/>
                <w:szCs w:val="22"/>
              </w:rPr>
              <w:t xml:space="preserve">Obbligatorio (O) </w:t>
            </w:r>
          </w:p>
          <w:p w14:paraId="77249986" w14:textId="77777777" w:rsidR="00F62B10" w:rsidRPr="00F55298" w:rsidRDefault="008451DA">
            <w:pPr>
              <w:jc w:val="both"/>
              <w:rPr>
                <w:b/>
                <w:bCs/>
                <w:sz w:val="22"/>
                <w:szCs w:val="22"/>
              </w:rPr>
            </w:pPr>
            <w:r w:rsidRPr="00F55298">
              <w:rPr>
                <w:b/>
                <w:bCs/>
                <w:sz w:val="22"/>
                <w:szCs w:val="22"/>
              </w:rPr>
              <w:t>Informativo(I)</w:t>
            </w:r>
          </w:p>
        </w:tc>
        <w:tc>
          <w:tcPr>
            <w:tcW w:w="1249" w:type="dxa"/>
            <w:shd w:val="clear" w:color="auto" w:fill="D9E2F3"/>
            <w:tcMar>
              <w:left w:w="108" w:type="dxa"/>
            </w:tcMar>
            <w:vAlign w:val="center"/>
          </w:tcPr>
          <w:p w14:paraId="5222B379" w14:textId="77777777" w:rsidR="00F62B10" w:rsidRPr="00F55298" w:rsidRDefault="008451DA">
            <w:pPr>
              <w:jc w:val="both"/>
              <w:rPr>
                <w:b/>
                <w:bCs/>
                <w:sz w:val="22"/>
                <w:szCs w:val="22"/>
              </w:rPr>
            </w:pPr>
            <w:r w:rsidRPr="00F55298">
              <w:rPr>
                <w:b/>
                <w:bCs/>
                <w:sz w:val="22"/>
                <w:szCs w:val="22"/>
              </w:rPr>
              <w:t xml:space="preserve">Requisito soddisfatto </w:t>
            </w:r>
          </w:p>
        </w:tc>
        <w:tc>
          <w:tcPr>
            <w:tcW w:w="2817" w:type="dxa"/>
            <w:shd w:val="clear" w:color="auto" w:fill="D9E2F3"/>
            <w:tcMar>
              <w:left w:w="108" w:type="dxa"/>
            </w:tcMar>
            <w:vAlign w:val="center"/>
          </w:tcPr>
          <w:p w14:paraId="184C044C" w14:textId="5A8A5BC9" w:rsidR="00F62B10" w:rsidRPr="000F17FC" w:rsidRDefault="008451DA" w:rsidP="000F17FC">
            <w:pPr>
              <w:jc w:val="center"/>
              <w:rPr>
                <w:b/>
                <w:bCs/>
                <w:sz w:val="22"/>
                <w:szCs w:val="22"/>
              </w:rPr>
            </w:pPr>
            <w:r w:rsidRPr="000F17FC">
              <w:rPr>
                <w:b/>
                <w:bCs/>
                <w:sz w:val="22"/>
                <w:szCs w:val="22"/>
              </w:rPr>
              <w:t>Note</w:t>
            </w:r>
          </w:p>
        </w:tc>
      </w:tr>
      <w:tr w:rsidR="00F62B10" w:rsidRPr="00507935" w14:paraId="02BCE451" w14:textId="77777777" w:rsidTr="007F6B84">
        <w:trPr>
          <w:trHeight w:val="588"/>
        </w:trPr>
        <w:tc>
          <w:tcPr>
            <w:tcW w:w="1814" w:type="dxa"/>
            <w:shd w:val="clear" w:color="auto" w:fill="auto"/>
            <w:tcMar>
              <w:left w:w="108" w:type="dxa"/>
            </w:tcMar>
          </w:tcPr>
          <w:p w14:paraId="00FA1111" w14:textId="77777777" w:rsidR="00F62B10" w:rsidRPr="00507935" w:rsidRDefault="008451DA">
            <w:pPr>
              <w:jc w:val="both"/>
              <w:rPr>
                <w:b/>
                <w:bCs/>
                <w:szCs w:val="24"/>
              </w:rPr>
            </w:pPr>
            <w:proofErr w:type="spellStart"/>
            <w:r w:rsidRPr="00507935">
              <w:rPr>
                <w:b/>
                <w:bCs/>
                <w:szCs w:val="24"/>
              </w:rPr>
              <w:t>Portability</w:t>
            </w:r>
            <w:proofErr w:type="spellEnd"/>
          </w:p>
        </w:tc>
        <w:tc>
          <w:tcPr>
            <w:tcW w:w="1059" w:type="dxa"/>
            <w:shd w:val="clear" w:color="auto" w:fill="auto"/>
            <w:tcMar>
              <w:left w:w="108" w:type="dxa"/>
            </w:tcMar>
          </w:tcPr>
          <w:p w14:paraId="146D6F5A" w14:textId="7D5F9586" w:rsidR="00F62B10" w:rsidRPr="00AB04A1" w:rsidRDefault="008451DA">
            <w:pPr>
              <w:jc w:val="both"/>
              <w:rPr>
                <w:b/>
                <w:bCs/>
                <w:szCs w:val="24"/>
              </w:rPr>
            </w:pPr>
            <w:r w:rsidRPr="00AB04A1">
              <w:rPr>
                <w:b/>
                <w:bCs/>
                <w:szCs w:val="24"/>
              </w:rPr>
              <w:t>RNF</w:t>
            </w:r>
            <w:r w:rsidR="00852B36" w:rsidRPr="00AB04A1">
              <w:rPr>
                <w:b/>
                <w:bCs/>
                <w:szCs w:val="24"/>
              </w:rPr>
              <w:t>1</w:t>
            </w:r>
          </w:p>
        </w:tc>
        <w:tc>
          <w:tcPr>
            <w:tcW w:w="6061" w:type="dxa"/>
            <w:shd w:val="clear" w:color="auto" w:fill="auto"/>
            <w:tcMar>
              <w:left w:w="108" w:type="dxa"/>
            </w:tcMar>
          </w:tcPr>
          <w:p w14:paraId="45558FAF" w14:textId="77777777" w:rsidR="00F62B10" w:rsidRPr="00507935" w:rsidRDefault="008451DA">
            <w:pPr>
              <w:spacing w:before="60" w:after="60"/>
              <w:jc w:val="both"/>
              <w:rPr>
                <w:szCs w:val="24"/>
              </w:rPr>
            </w:pPr>
            <w:r w:rsidRPr="00507935">
              <w:rPr>
                <w:szCs w:val="24"/>
              </w:rPr>
              <w:t>La soluzione garantisce lo stesso tipo di funzionamento su dispositivi client di diverso tipo: PC Desktop, Laptop, Tablet, Smartphone.</w:t>
            </w:r>
          </w:p>
        </w:tc>
        <w:tc>
          <w:tcPr>
            <w:tcW w:w="1585" w:type="dxa"/>
            <w:shd w:val="clear" w:color="auto" w:fill="auto"/>
            <w:tcMar>
              <w:left w:w="108" w:type="dxa"/>
            </w:tcMar>
          </w:tcPr>
          <w:p w14:paraId="7E76168F" w14:textId="5416C8F1" w:rsidR="00F62B10" w:rsidRPr="00507935" w:rsidRDefault="008F07F2">
            <w:pPr>
              <w:jc w:val="center"/>
              <w:rPr>
                <w:b/>
                <w:szCs w:val="24"/>
              </w:rPr>
            </w:pPr>
            <w:r w:rsidRPr="00507935">
              <w:rPr>
                <w:b/>
                <w:szCs w:val="24"/>
              </w:rPr>
              <w:t>I</w:t>
            </w:r>
          </w:p>
        </w:tc>
        <w:tc>
          <w:tcPr>
            <w:tcW w:w="1249" w:type="dxa"/>
            <w:shd w:val="clear" w:color="auto" w:fill="auto"/>
            <w:tcMar>
              <w:left w:w="108" w:type="dxa"/>
            </w:tcMar>
          </w:tcPr>
          <w:p w14:paraId="134C565A" w14:textId="77777777" w:rsidR="00F62B10" w:rsidRPr="00507935" w:rsidRDefault="008451DA">
            <w:pPr>
              <w:jc w:val="both"/>
              <w:rPr>
                <w:b/>
                <w:szCs w:val="24"/>
              </w:rPr>
            </w:pPr>
            <w:r w:rsidRPr="00507935">
              <w:rPr>
                <w:b/>
                <w:szCs w:val="24"/>
              </w:rPr>
              <w:t> </w:t>
            </w:r>
          </w:p>
        </w:tc>
        <w:tc>
          <w:tcPr>
            <w:tcW w:w="2817" w:type="dxa"/>
            <w:shd w:val="clear" w:color="auto" w:fill="auto"/>
            <w:tcMar>
              <w:left w:w="108" w:type="dxa"/>
            </w:tcMar>
          </w:tcPr>
          <w:p w14:paraId="72996B79" w14:textId="48FDCA1D" w:rsidR="00F62B10" w:rsidRPr="000F17FC" w:rsidRDefault="00F62B10" w:rsidP="000F17FC">
            <w:pPr>
              <w:jc w:val="center"/>
              <w:rPr>
                <w:bCs/>
                <w:sz w:val="22"/>
                <w:szCs w:val="22"/>
              </w:rPr>
            </w:pPr>
          </w:p>
        </w:tc>
      </w:tr>
      <w:tr w:rsidR="00F62B10" w:rsidRPr="00507935" w14:paraId="12C5A3F8" w14:textId="77777777" w:rsidTr="008F07F2">
        <w:trPr>
          <w:trHeight w:val="1034"/>
        </w:trPr>
        <w:tc>
          <w:tcPr>
            <w:tcW w:w="1814" w:type="dxa"/>
            <w:shd w:val="clear" w:color="auto" w:fill="auto"/>
            <w:tcMar>
              <w:left w:w="108" w:type="dxa"/>
            </w:tcMar>
          </w:tcPr>
          <w:p w14:paraId="238FA582" w14:textId="77777777" w:rsidR="00F62B10" w:rsidRPr="00507935" w:rsidRDefault="008451DA">
            <w:pPr>
              <w:jc w:val="both"/>
              <w:rPr>
                <w:b/>
                <w:bCs/>
                <w:szCs w:val="24"/>
              </w:rPr>
            </w:pPr>
            <w:proofErr w:type="spellStart"/>
            <w:r w:rsidRPr="00507935">
              <w:rPr>
                <w:b/>
                <w:bCs/>
                <w:szCs w:val="24"/>
              </w:rPr>
              <w:t>Portability</w:t>
            </w:r>
            <w:proofErr w:type="spellEnd"/>
          </w:p>
        </w:tc>
        <w:tc>
          <w:tcPr>
            <w:tcW w:w="1059" w:type="dxa"/>
            <w:shd w:val="clear" w:color="auto" w:fill="auto"/>
            <w:tcMar>
              <w:left w:w="108" w:type="dxa"/>
            </w:tcMar>
          </w:tcPr>
          <w:p w14:paraId="58CD3AE7" w14:textId="56F82CAA" w:rsidR="00F62B10" w:rsidRPr="00AB04A1" w:rsidRDefault="008451DA">
            <w:pPr>
              <w:jc w:val="both"/>
              <w:rPr>
                <w:b/>
                <w:bCs/>
                <w:szCs w:val="24"/>
              </w:rPr>
            </w:pPr>
            <w:r w:rsidRPr="00AB04A1">
              <w:rPr>
                <w:b/>
                <w:bCs/>
                <w:szCs w:val="24"/>
              </w:rPr>
              <w:t>RNF</w:t>
            </w:r>
            <w:r w:rsidR="00852B36" w:rsidRPr="00AB04A1">
              <w:rPr>
                <w:b/>
                <w:bCs/>
                <w:szCs w:val="24"/>
              </w:rPr>
              <w:t>2</w:t>
            </w:r>
          </w:p>
        </w:tc>
        <w:tc>
          <w:tcPr>
            <w:tcW w:w="6061" w:type="dxa"/>
            <w:shd w:val="clear" w:color="auto" w:fill="auto"/>
            <w:tcMar>
              <w:left w:w="108" w:type="dxa"/>
            </w:tcMar>
          </w:tcPr>
          <w:p w14:paraId="5459961F" w14:textId="77777777" w:rsidR="00F62B10" w:rsidRPr="00507935" w:rsidRDefault="008451DA">
            <w:pPr>
              <w:spacing w:before="60" w:after="60"/>
              <w:jc w:val="both"/>
              <w:rPr>
                <w:szCs w:val="24"/>
              </w:rPr>
            </w:pPr>
            <w:r w:rsidRPr="00507935">
              <w:rPr>
                <w:szCs w:val="24"/>
              </w:rPr>
              <w:t>La soluzione garantisce lo stesso tipo di funzionamento su diverse tipologie di dispositivi client (ad esempio PC Desktop, Laptop, Tablet, Smartphone) attraverso modalità web responsive.</w:t>
            </w:r>
          </w:p>
        </w:tc>
        <w:tc>
          <w:tcPr>
            <w:tcW w:w="1585" w:type="dxa"/>
            <w:shd w:val="clear" w:color="auto" w:fill="auto"/>
            <w:tcMar>
              <w:left w:w="108" w:type="dxa"/>
            </w:tcMar>
          </w:tcPr>
          <w:p w14:paraId="0BE0F3D0" w14:textId="0FC19AC2" w:rsidR="00F62B10" w:rsidRPr="00507935" w:rsidRDefault="00537DE5">
            <w:pPr>
              <w:jc w:val="center"/>
              <w:rPr>
                <w:b/>
                <w:szCs w:val="24"/>
              </w:rPr>
            </w:pPr>
            <w:r w:rsidRPr="00507935">
              <w:rPr>
                <w:b/>
                <w:szCs w:val="24"/>
              </w:rPr>
              <w:t>I</w:t>
            </w:r>
          </w:p>
        </w:tc>
        <w:tc>
          <w:tcPr>
            <w:tcW w:w="1249" w:type="dxa"/>
            <w:shd w:val="clear" w:color="auto" w:fill="auto"/>
            <w:tcMar>
              <w:left w:w="108" w:type="dxa"/>
            </w:tcMar>
          </w:tcPr>
          <w:p w14:paraId="4FF63027" w14:textId="77777777" w:rsidR="00F62B10" w:rsidRPr="00507935" w:rsidRDefault="008451DA">
            <w:pPr>
              <w:jc w:val="both"/>
              <w:rPr>
                <w:b/>
                <w:szCs w:val="24"/>
              </w:rPr>
            </w:pPr>
            <w:r w:rsidRPr="00507935">
              <w:rPr>
                <w:b/>
                <w:szCs w:val="24"/>
              </w:rPr>
              <w:t> </w:t>
            </w:r>
          </w:p>
        </w:tc>
        <w:tc>
          <w:tcPr>
            <w:tcW w:w="2817" w:type="dxa"/>
            <w:shd w:val="clear" w:color="auto" w:fill="auto"/>
            <w:tcMar>
              <w:left w:w="108" w:type="dxa"/>
            </w:tcMar>
          </w:tcPr>
          <w:p w14:paraId="32A22DD9" w14:textId="76E818C6" w:rsidR="00F62B10" w:rsidRPr="000F17FC" w:rsidRDefault="00F62B10" w:rsidP="000F17FC">
            <w:pPr>
              <w:jc w:val="center"/>
              <w:rPr>
                <w:b/>
                <w:sz w:val="22"/>
                <w:szCs w:val="22"/>
              </w:rPr>
            </w:pPr>
          </w:p>
        </w:tc>
      </w:tr>
      <w:tr w:rsidR="007F6B84" w:rsidRPr="00507935" w14:paraId="0BCDA09F" w14:textId="77777777" w:rsidTr="007F6B84">
        <w:trPr>
          <w:trHeight w:val="1452"/>
        </w:trPr>
        <w:tc>
          <w:tcPr>
            <w:tcW w:w="1814" w:type="dxa"/>
            <w:shd w:val="clear" w:color="auto" w:fill="auto"/>
            <w:tcMar>
              <w:left w:w="108" w:type="dxa"/>
            </w:tcMar>
          </w:tcPr>
          <w:p w14:paraId="36B852C5" w14:textId="77777777" w:rsidR="007F6B84" w:rsidRPr="00507935" w:rsidRDefault="007F6B84" w:rsidP="007F6B84">
            <w:pPr>
              <w:jc w:val="both"/>
              <w:rPr>
                <w:b/>
                <w:bCs/>
                <w:szCs w:val="24"/>
              </w:rPr>
            </w:pPr>
            <w:proofErr w:type="spellStart"/>
            <w:r w:rsidRPr="00507935">
              <w:rPr>
                <w:b/>
                <w:bCs/>
                <w:szCs w:val="24"/>
              </w:rPr>
              <w:t>Portability</w:t>
            </w:r>
            <w:proofErr w:type="spellEnd"/>
          </w:p>
        </w:tc>
        <w:tc>
          <w:tcPr>
            <w:tcW w:w="1059" w:type="dxa"/>
            <w:shd w:val="clear" w:color="auto" w:fill="auto"/>
            <w:tcMar>
              <w:left w:w="108" w:type="dxa"/>
            </w:tcMar>
          </w:tcPr>
          <w:p w14:paraId="584C12A0" w14:textId="0047D4C6" w:rsidR="007F6B84" w:rsidRPr="00AB04A1" w:rsidRDefault="007F6B84" w:rsidP="007F6B84">
            <w:pPr>
              <w:jc w:val="both"/>
              <w:rPr>
                <w:b/>
                <w:bCs/>
                <w:szCs w:val="24"/>
              </w:rPr>
            </w:pPr>
            <w:r w:rsidRPr="00AB04A1">
              <w:rPr>
                <w:b/>
                <w:bCs/>
                <w:szCs w:val="24"/>
              </w:rPr>
              <w:t>RNF</w:t>
            </w:r>
            <w:r w:rsidR="00852B36" w:rsidRPr="00AB04A1">
              <w:rPr>
                <w:b/>
                <w:bCs/>
                <w:szCs w:val="24"/>
              </w:rPr>
              <w:t>3</w:t>
            </w:r>
          </w:p>
        </w:tc>
        <w:tc>
          <w:tcPr>
            <w:tcW w:w="6061" w:type="dxa"/>
            <w:shd w:val="clear" w:color="auto" w:fill="auto"/>
            <w:tcMar>
              <w:left w:w="108" w:type="dxa"/>
            </w:tcMar>
          </w:tcPr>
          <w:p w14:paraId="797373C4" w14:textId="77777777" w:rsidR="007F6B84" w:rsidRPr="00507935" w:rsidRDefault="007F6B84" w:rsidP="007F6B84">
            <w:pPr>
              <w:spacing w:before="60" w:after="60"/>
              <w:jc w:val="both"/>
              <w:rPr>
                <w:szCs w:val="24"/>
              </w:rPr>
            </w:pPr>
            <w:r w:rsidRPr="00507935">
              <w:rPr>
                <w:szCs w:val="24"/>
              </w:rPr>
              <w:t xml:space="preserve">La Soluzione è fruibile da parte dell’utente finale attraverso l’utilizzo di web browser (anche in coesistenza) di comune diffusione alle versioni stabili e supportate (ad es. Internet Explorer dalla </w:t>
            </w:r>
            <w:proofErr w:type="spellStart"/>
            <w:r w:rsidRPr="00507935">
              <w:rPr>
                <w:szCs w:val="24"/>
              </w:rPr>
              <w:t>vers</w:t>
            </w:r>
            <w:proofErr w:type="spellEnd"/>
            <w:r w:rsidRPr="00507935">
              <w:rPr>
                <w:szCs w:val="24"/>
              </w:rPr>
              <w:t>. 10, Edge, Mozilla Firefox dalla v.30, Chrome dalla v.54, ecc.) ed a quelle future, senza la necessità di prevedere l’installazione di applicativi o plug-in ad hoc sulla macchina client dell’utente finale.</w:t>
            </w:r>
          </w:p>
        </w:tc>
        <w:tc>
          <w:tcPr>
            <w:tcW w:w="1585" w:type="dxa"/>
            <w:shd w:val="clear" w:color="auto" w:fill="auto"/>
            <w:tcMar>
              <w:left w:w="108" w:type="dxa"/>
            </w:tcMar>
          </w:tcPr>
          <w:p w14:paraId="5D2D18C4" w14:textId="3A30CB72" w:rsidR="007F6B84" w:rsidRPr="00507935" w:rsidRDefault="00537DE5" w:rsidP="007F6B84">
            <w:pPr>
              <w:jc w:val="center"/>
              <w:rPr>
                <w:b/>
                <w:szCs w:val="24"/>
              </w:rPr>
            </w:pPr>
            <w:r w:rsidRPr="00507935">
              <w:rPr>
                <w:b/>
                <w:szCs w:val="24"/>
              </w:rPr>
              <w:t>O</w:t>
            </w:r>
          </w:p>
        </w:tc>
        <w:tc>
          <w:tcPr>
            <w:tcW w:w="1249" w:type="dxa"/>
            <w:shd w:val="clear" w:color="auto" w:fill="auto"/>
            <w:tcMar>
              <w:left w:w="108" w:type="dxa"/>
            </w:tcMar>
          </w:tcPr>
          <w:p w14:paraId="261C0D11" w14:textId="77777777" w:rsidR="007F6B84" w:rsidRPr="00507935" w:rsidRDefault="007F6B84" w:rsidP="007F6B84">
            <w:pPr>
              <w:jc w:val="both"/>
              <w:rPr>
                <w:b/>
                <w:szCs w:val="24"/>
              </w:rPr>
            </w:pPr>
            <w:r w:rsidRPr="00507935">
              <w:rPr>
                <w:b/>
                <w:szCs w:val="24"/>
              </w:rPr>
              <w:t> </w:t>
            </w:r>
          </w:p>
        </w:tc>
        <w:tc>
          <w:tcPr>
            <w:tcW w:w="2817" w:type="dxa"/>
            <w:shd w:val="clear" w:color="auto" w:fill="auto"/>
            <w:tcMar>
              <w:left w:w="108" w:type="dxa"/>
            </w:tcMar>
          </w:tcPr>
          <w:p w14:paraId="1D2E144D" w14:textId="6E4F2F9D" w:rsidR="007F6B84" w:rsidRPr="000F17FC" w:rsidRDefault="007F6B84" w:rsidP="000F17FC">
            <w:pPr>
              <w:jc w:val="center"/>
              <w:rPr>
                <w:b/>
                <w:sz w:val="22"/>
                <w:szCs w:val="22"/>
              </w:rPr>
            </w:pPr>
          </w:p>
        </w:tc>
      </w:tr>
      <w:tr w:rsidR="00AA4A1C" w:rsidRPr="00507935" w14:paraId="5D81AD85" w14:textId="77777777" w:rsidTr="00AA4A1C">
        <w:trPr>
          <w:trHeight w:val="588"/>
        </w:trPr>
        <w:tc>
          <w:tcPr>
            <w:tcW w:w="1814" w:type="dxa"/>
          </w:tcPr>
          <w:p w14:paraId="50996533" w14:textId="773DEDB0" w:rsidR="00AA4A1C" w:rsidRPr="00507935" w:rsidRDefault="00AA4A1C" w:rsidP="00AA4A1C">
            <w:pPr>
              <w:jc w:val="both"/>
              <w:rPr>
                <w:b/>
                <w:bCs/>
                <w:szCs w:val="24"/>
              </w:rPr>
            </w:pPr>
            <w:proofErr w:type="spellStart"/>
            <w:r w:rsidRPr="00507935">
              <w:rPr>
                <w:b/>
                <w:bCs/>
                <w:szCs w:val="24"/>
              </w:rPr>
              <w:t>Standardisation</w:t>
            </w:r>
            <w:proofErr w:type="spellEnd"/>
          </w:p>
        </w:tc>
        <w:tc>
          <w:tcPr>
            <w:tcW w:w="1059" w:type="dxa"/>
          </w:tcPr>
          <w:p w14:paraId="27CC4566" w14:textId="2C9EBFD2" w:rsidR="00AA4A1C" w:rsidRPr="00AB04A1" w:rsidRDefault="00AA4A1C" w:rsidP="00AA4A1C">
            <w:pPr>
              <w:jc w:val="both"/>
              <w:rPr>
                <w:b/>
                <w:bCs/>
                <w:szCs w:val="24"/>
              </w:rPr>
            </w:pPr>
            <w:r w:rsidRPr="00AB04A1">
              <w:rPr>
                <w:b/>
                <w:bCs/>
                <w:szCs w:val="24"/>
              </w:rPr>
              <w:t>RNF</w:t>
            </w:r>
            <w:r w:rsidR="00852B36" w:rsidRPr="00AB04A1">
              <w:rPr>
                <w:b/>
                <w:bCs/>
                <w:szCs w:val="24"/>
              </w:rPr>
              <w:t>4</w:t>
            </w:r>
          </w:p>
        </w:tc>
        <w:tc>
          <w:tcPr>
            <w:tcW w:w="6061" w:type="dxa"/>
          </w:tcPr>
          <w:p w14:paraId="628F14CC" w14:textId="76959753" w:rsidR="00AA4A1C" w:rsidRPr="00507935" w:rsidRDefault="00AA4A1C" w:rsidP="00AA4A1C">
            <w:pPr>
              <w:spacing w:before="60" w:after="60"/>
              <w:jc w:val="both"/>
              <w:rPr>
                <w:szCs w:val="24"/>
              </w:rPr>
            </w:pPr>
            <w:r w:rsidRPr="00507935">
              <w:rPr>
                <w:szCs w:val="24"/>
              </w:rPr>
              <w:t xml:space="preserve">La soluzione prevede </w:t>
            </w:r>
            <w:r w:rsidR="006D0ADA" w:rsidRPr="00507935">
              <w:rPr>
                <w:szCs w:val="24"/>
              </w:rPr>
              <w:t xml:space="preserve">l’esportazione di dati e report per </w:t>
            </w:r>
            <w:r w:rsidRPr="00507935">
              <w:rPr>
                <w:szCs w:val="24"/>
              </w:rPr>
              <w:t xml:space="preserve">più strumenti di produttività individuale alternativi (MS Office, Open Office, </w:t>
            </w:r>
            <w:proofErr w:type="spellStart"/>
            <w:r w:rsidRPr="00507935">
              <w:rPr>
                <w:szCs w:val="24"/>
              </w:rPr>
              <w:t>Libreoffice</w:t>
            </w:r>
            <w:proofErr w:type="spellEnd"/>
            <w:r w:rsidRPr="00507935">
              <w:rPr>
                <w:szCs w:val="24"/>
              </w:rPr>
              <w:t>, ecc.).</w:t>
            </w:r>
          </w:p>
        </w:tc>
        <w:tc>
          <w:tcPr>
            <w:tcW w:w="1585" w:type="dxa"/>
          </w:tcPr>
          <w:p w14:paraId="261DBF89" w14:textId="36373D92" w:rsidR="00AA4A1C" w:rsidRPr="00507935" w:rsidRDefault="00795A55" w:rsidP="00AA4A1C">
            <w:pPr>
              <w:jc w:val="center"/>
              <w:rPr>
                <w:b/>
                <w:szCs w:val="24"/>
              </w:rPr>
            </w:pPr>
            <w:r w:rsidRPr="00507935">
              <w:rPr>
                <w:b/>
                <w:szCs w:val="24"/>
              </w:rPr>
              <w:t>I</w:t>
            </w:r>
          </w:p>
        </w:tc>
        <w:tc>
          <w:tcPr>
            <w:tcW w:w="1249" w:type="dxa"/>
          </w:tcPr>
          <w:p w14:paraId="5E49B40C" w14:textId="77777777" w:rsidR="00AA4A1C" w:rsidRPr="00507935" w:rsidRDefault="00AA4A1C" w:rsidP="00AA4A1C">
            <w:pPr>
              <w:jc w:val="both"/>
              <w:rPr>
                <w:b/>
                <w:szCs w:val="24"/>
              </w:rPr>
            </w:pPr>
            <w:r w:rsidRPr="00507935">
              <w:rPr>
                <w:b/>
                <w:szCs w:val="24"/>
              </w:rPr>
              <w:t> </w:t>
            </w:r>
          </w:p>
        </w:tc>
        <w:tc>
          <w:tcPr>
            <w:tcW w:w="2817" w:type="dxa"/>
          </w:tcPr>
          <w:p w14:paraId="4C8D22ED" w14:textId="4EA0D311" w:rsidR="00AA4A1C" w:rsidRPr="000F17FC" w:rsidRDefault="00AA4A1C" w:rsidP="000F17FC">
            <w:pPr>
              <w:jc w:val="center"/>
              <w:rPr>
                <w:bCs/>
                <w:sz w:val="22"/>
                <w:szCs w:val="22"/>
              </w:rPr>
            </w:pPr>
            <w:r w:rsidRPr="000F17FC">
              <w:rPr>
                <w:bCs/>
                <w:sz w:val="22"/>
                <w:szCs w:val="22"/>
              </w:rPr>
              <w:t>specificare quali</w:t>
            </w:r>
          </w:p>
        </w:tc>
      </w:tr>
      <w:tr w:rsidR="00AA4A1C" w:rsidRPr="00507935" w14:paraId="33D46FC8" w14:textId="77777777" w:rsidTr="00AA4A1C">
        <w:trPr>
          <w:trHeight w:val="588"/>
        </w:trPr>
        <w:tc>
          <w:tcPr>
            <w:tcW w:w="1814" w:type="dxa"/>
          </w:tcPr>
          <w:p w14:paraId="52EAB5D6" w14:textId="7CC4D9F9" w:rsidR="00AA4A1C" w:rsidRPr="00507935" w:rsidRDefault="00AA4A1C" w:rsidP="00AA4A1C">
            <w:pPr>
              <w:jc w:val="both"/>
              <w:rPr>
                <w:b/>
                <w:bCs/>
                <w:szCs w:val="24"/>
              </w:rPr>
            </w:pPr>
            <w:proofErr w:type="spellStart"/>
            <w:r w:rsidRPr="00507935">
              <w:rPr>
                <w:b/>
                <w:bCs/>
                <w:szCs w:val="24"/>
              </w:rPr>
              <w:t>Standardisation</w:t>
            </w:r>
            <w:proofErr w:type="spellEnd"/>
          </w:p>
        </w:tc>
        <w:tc>
          <w:tcPr>
            <w:tcW w:w="1059" w:type="dxa"/>
          </w:tcPr>
          <w:p w14:paraId="114EA983" w14:textId="6D130436" w:rsidR="00AA4A1C" w:rsidRPr="00AB04A1" w:rsidRDefault="00AA4A1C" w:rsidP="00AA4A1C">
            <w:pPr>
              <w:jc w:val="both"/>
              <w:rPr>
                <w:b/>
                <w:bCs/>
                <w:szCs w:val="24"/>
              </w:rPr>
            </w:pPr>
            <w:r w:rsidRPr="00AB04A1">
              <w:rPr>
                <w:b/>
                <w:bCs/>
                <w:szCs w:val="24"/>
              </w:rPr>
              <w:t>RNF</w:t>
            </w:r>
            <w:r w:rsidR="00852B36" w:rsidRPr="00AB04A1">
              <w:rPr>
                <w:b/>
                <w:bCs/>
                <w:szCs w:val="24"/>
              </w:rPr>
              <w:t>5</w:t>
            </w:r>
          </w:p>
        </w:tc>
        <w:tc>
          <w:tcPr>
            <w:tcW w:w="6061" w:type="dxa"/>
          </w:tcPr>
          <w:p w14:paraId="11C9C71B" w14:textId="3546F887" w:rsidR="00AA4A1C" w:rsidRPr="00507935" w:rsidRDefault="00AA4A1C" w:rsidP="00AA4A1C">
            <w:pPr>
              <w:spacing w:before="60" w:after="60"/>
              <w:jc w:val="both"/>
              <w:rPr>
                <w:szCs w:val="24"/>
              </w:rPr>
            </w:pPr>
            <w:r w:rsidRPr="00507935">
              <w:rPr>
                <w:szCs w:val="24"/>
              </w:rPr>
              <w:t xml:space="preserve">La soluzione è in grado di </w:t>
            </w:r>
            <w:r w:rsidR="00836442" w:rsidRPr="00507935">
              <w:rPr>
                <w:szCs w:val="24"/>
              </w:rPr>
              <w:t>esportare</w:t>
            </w:r>
            <w:r w:rsidRPr="00507935">
              <w:rPr>
                <w:szCs w:val="24"/>
              </w:rPr>
              <w:t xml:space="preserve">, nell’ambito di ciascuna delle funzionalità offerte, documenti in formato </w:t>
            </w:r>
            <w:proofErr w:type="spellStart"/>
            <w:r w:rsidRPr="00507935">
              <w:rPr>
                <w:szCs w:val="24"/>
              </w:rPr>
              <w:t>OpenDocument</w:t>
            </w:r>
            <w:proofErr w:type="spellEnd"/>
            <w:r w:rsidRPr="00507935">
              <w:rPr>
                <w:szCs w:val="24"/>
              </w:rPr>
              <w:t xml:space="preserve"> (ODF)</w:t>
            </w:r>
          </w:p>
        </w:tc>
        <w:tc>
          <w:tcPr>
            <w:tcW w:w="1585" w:type="dxa"/>
          </w:tcPr>
          <w:p w14:paraId="04E81959" w14:textId="77777777" w:rsidR="00AA4A1C" w:rsidRPr="00507935" w:rsidRDefault="00AA4A1C" w:rsidP="00AA4A1C">
            <w:pPr>
              <w:jc w:val="center"/>
              <w:rPr>
                <w:b/>
                <w:szCs w:val="24"/>
              </w:rPr>
            </w:pPr>
            <w:r w:rsidRPr="00507935">
              <w:rPr>
                <w:b/>
                <w:szCs w:val="24"/>
              </w:rPr>
              <w:t>I</w:t>
            </w:r>
          </w:p>
        </w:tc>
        <w:tc>
          <w:tcPr>
            <w:tcW w:w="1249" w:type="dxa"/>
          </w:tcPr>
          <w:p w14:paraId="57212A32" w14:textId="77777777" w:rsidR="00AA4A1C" w:rsidRPr="00507935" w:rsidRDefault="00AA4A1C" w:rsidP="00AA4A1C">
            <w:pPr>
              <w:jc w:val="both"/>
              <w:rPr>
                <w:b/>
                <w:szCs w:val="24"/>
              </w:rPr>
            </w:pPr>
          </w:p>
        </w:tc>
        <w:tc>
          <w:tcPr>
            <w:tcW w:w="2817" w:type="dxa"/>
          </w:tcPr>
          <w:p w14:paraId="2E5CA937" w14:textId="77777777" w:rsidR="00AA4A1C" w:rsidRPr="000F17FC" w:rsidRDefault="00AA4A1C" w:rsidP="000F17FC">
            <w:pPr>
              <w:jc w:val="center"/>
              <w:rPr>
                <w:b/>
                <w:sz w:val="22"/>
                <w:szCs w:val="22"/>
              </w:rPr>
            </w:pPr>
          </w:p>
        </w:tc>
      </w:tr>
      <w:tr w:rsidR="007F6B84" w:rsidRPr="00507935" w14:paraId="5AB748D9" w14:textId="77777777" w:rsidTr="007F6B84">
        <w:trPr>
          <w:trHeight w:val="300"/>
        </w:trPr>
        <w:tc>
          <w:tcPr>
            <w:tcW w:w="1814" w:type="dxa"/>
            <w:shd w:val="clear" w:color="auto" w:fill="auto"/>
            <w:tcMar>
              <w:left w:w="108" w:type="dxa"/>
            </w:tcMar>
          </w:tcPr>
          <w:p w14:paraId="6A97B4A6" w14:textId="77777777" w:rsidR="007F6B84" w:rsidRPr="00507935" w:rsidRDefault="007F6B84" w:rsidP="007F6B84">
            <w:pPr>
              <w:jc w:val="both"/>
              <w:rPr>
                <w:b/>
                <w:bCs/>
                <w:szCs w:val="24"/>
              </w:rPr>
            </w:pPr>
            <w:proofErr w:type="spellStart"/>
            <w:r w:rsidRPr="00507935">
              <w:rPr>
                <w:b/>
                <w:bCs/>
                <w:szCs w:val="24"/>
              </w:rPr>
              <w:lastRenderedPageBreak/>
              <w:t>Standardisation</w:t>
            </w:r>
            <w:proofErr w:type="spellEnd"/>
          </w:p>
        </w:tc>
        <w:tc>
          <w:tcPr>
            <w:tcW w:w="1059" w:type="dxa"/>
            <w:shd w:val="clear" w:color="auto" w:fill="auto"/>
            <w:tcMar>
              <w:left w:w="108" w:type="dxa"/>
            </w:tcMar>
          </w:tcPr>
          <w:p w14:paraId="58FA29AE" w14:textId="3A619FB9" w:rsidR="007F6B84" w:rsidRPr="00AB04A1" w:rsidRDefault="007F6B84" w:rsidP="007F6B84">
            <w:pPr>
              <w:jc w:val="both"/>
              <w:rPr>
                <w:b/>
                <w:bCs/>
                <w:szCs w:val="24"/>
              </w:rPr>
            </w:pPr>
            <w:r w:rsidRPr="00AB04A1">
              <w:rPr>
                <w:b/>
                <w:bCs/>
                <w:szCs w:val="24"/>
              </w:rPr>
              <w:t>RNF</w:t>
            </w:r>
            <w:r w:rsidR="00852B36" w:rsidRPr="00AB04A1">
              <w:rPr>
                <w:b/>
                <w:bCs/>
                <w:szCs w:val="24"/>
              </w:rPr>
              <w:t>6</w:t>
            </w:r>
          </w:p>
        </w:tc>
        <w:tc>
          <w:tcPr>
            <w:tcW w:w="6061" w:type="dxa"/>
            <w:shd w:val="clear" w:color="auto" w:fill="auto"/>
            <w:tcMar>
              <w:left w:w="108" w:type="dxa"/>
            </w:tcMar>
          </w:tcPr>
          <w:p w14:paraId="101DEF33" w14:textId="787D20C0" w:rsidR="007F6B84" w:rsidRPr="00507935" w:rsidRDefault="007F6B84" w:rsidP="007F6B84">
            <w:pPr>
              <w:spacing w:before="60" w:after="60"/>
              <w:jc w:val="both"/>
              <w:rPr>
                <w:szCs w:val="24"/>
              </w:rPr>
            </w:pPr>
            <w:r w:rsidRPr="00507935">
              <w:rPr>
                <w:szCs w:val="24"/>
              </w:rPr>
              <w:t xml:space="preserve">La soluzione </w:t>
            </w:r>
            <w:r w:rsidR="00836442" w:rsidRPr="00507935">
              <w:rPr>
                <w:szCs w:val="24"/>
              </w:rPr>
              <w:t>è in grado di esportare</w:t>
            </w:r>
            <w:r w:rsidRPr="00507935">
              <w:rPr>
                <w:szCs w:val="24"/>
              </w:rPr>
              <w:t xml:space="preserve"> documenti</w:t>
            </w:r>
            <w:r w:rsidR="00836442" w:rsidRPr="00507935">
              <w:rPr>
                <w:szCs w:val="24"/>
              </w:rPr>
              <w:t xml:space="preserve"> in formato</w:t>
            </w:r>
            <w:r w:rsidRPr="00507935">
              <w:rPr>
                <w:szCs w:val="24"/>
              </w:rPr>
              <w:t xml:space="preserve"> PDF e PDF/A</w:t>
            </w:r>
          </w:p>
        </w:tc>
        <w:tc>
          <w:tcPr>
            <w:tcW w:w="1585" w:type="dxa"/>
            <w:shd w:val="clear" w:color="auto" w:fill="auto"/>
            <w:tcMar>
              <w:left w:w="108" w:type="dxa"/>
            </w:tcMar>
          </w:tcPr>
          <w:p w14:paraId="676E3C16" w14:textId="18A4E65A" w:rsidR="007F6B84" w:rsidRPr="00507935" w:rsidRDefault="00B71CE9" w:rsidP="007F6B84">
            <w:pPr>
              <w:jc w:val="center"/>
              <w:rPr>
                <w:b/>
                <w:szCs w:val="24"/>
              </w:rPr>
            </w:pPr>
            <w:r w:rsidRPr="00507935">
              <w:rPr>
                <w:b/>
                <w:szCs w:val="24"/>
              </w:rPr>
              <w:t>I</w:t>
            </w:r>
          </w:p>
        </w:tc>
        <w:tc>
          <w:tcPr>
            <w:tcW w:w="1249" w:type="dxa"/>
            <w:shd w:val="clear" w:color="auto" w:fill="auto"/>
            <w:tcMar>
              <w:left w:w="108" w:type="dxa"/>
            </w:tcMar>
          </w:tcPr>
          <w:p w14:paraId="0B03F98D" w14:textId="77777777" w:rsidR="007F6B84" w:rsidRPr="00507935" w:rsidRDefault="007F6B84" w:rsidP="007F6B84">
            <w:pPr>
              <w:jc w:val="both"/>
              <w:rPr>
                <w:b/>
                <w:szCs w:val="24"/>
              </w:rPr>
            </w:pPr>
            <w:r w:rsidRPr="00507935">
              <w:rPr>
                <w:b/>
                <w:szCs w:val="24"/>
              </w:rPr>
              <w:t> </w:t>
            </w:r>
          </w:p>
        </w:tc>
        <w:tc>
          <w:tcPr>
            <w:tcW w:w="2817" w:type="dxa"/>
            <w:shd w:val="clear" w:color="auto" w:fill="auto"/>
            <w:tcMar>
              <w:left w:w="108" w:type="dxa"/>
            </w:tcMar>
          </w:tcPr>
          <w:p w14:paraId="32895CBB" w14:textId="08F00CF5" w:rsidR="007F6B84" w:rsidRPr="000F17FC" w:rsidRDefault="007F6B84" w:rsidP="000F17FC">
            <w:pPr>
              <w:jc w:val="center"/>
              <w:rPr>
                <w:b/>
                <w:sz w:val="22"/>
                <w:szCs w:val="22"/>
              </w:rPr>
            </w:pPr>
          </w:p>
        </w:tc>
      </w:tr>
      <w:tr w:rsidR="007F6B84" w:rsidRPr="00507935" w14:paraId="62466DB1" w14:textId="77777777" w:rsidTr="007F6B84">
        <w:trPr>
          <w:trHeight w:val="876"/>
        </w:trPr>
        <w:tc>
          <w:tcPr>
            <w:tcW w:w="1814" w:type="dxa"/>
            <w:shd w:val="clear" w:color="auto" w:fill="auto"/>
            <w:tcMar>
              <w:left w:w="108" w:type="dxa"/>
            </w:tcMar>
          </w:tcPr>
          <w:p w14:paraId="697CE8EB" w14:textId="77777777" w:rsidR="007F6B84" w:rsidRPr="00507935" w:rsidRDefault="007F6B84" w:rsidP="007F6B84">
            <w:pPr>
              <w:jc w:val="both"/>
              <w:rPr>
                <w:b/>
                <w:bCs/>
                <w:szCs w:val="24"/>
              </w:rPr>
            </w:pPr>
            <w:r w:rsidRPr="00507935">
              <w:rPr>
                <w:b/>
                <w:bCs/>
                <w:szCs w:val="24"/>
              </w:rPr>
              <w:t>Security</w:t>
            </w:r>
          </w:p>
        </w:tc>
        <w:tc>
          <w:tcPr>
            <w:tcW w:w="1059" w:type="dxa"/>
            <w:shd w:val="clear" w:color="auto" w:fill="auto"/>
            <w:tcMar>
              <w:left w:w="108" w:type="dxa"/>
            </w:tcMar>
          </w:tcPr>
          <w:p w14:paraId="78005FA7" w14:textId="4E395FB6" w:rsidR="007F6B84" w:rsidRPr="00AB04A1" w:rsidRDefault="007F6B84" w:rsidP="007F6B84">
            <w:pPr>
              <w:jc w:val="both"/>
              <w:rPr>
                <w:b/>
                <w:bCs/>
                <w:szCs w:val="24"/>
              </w:rPr>
            </w:pPr>
            <w:r w:rsidRPr="00AB04A1">
              <w:rPr>
                <w:b/>
                <w:bCs/>
                <w:szCs w:val="24"/>
              </w:rPr>
              <w:t>RNF</w:t>
            </w:r>
            <w:r w:rsidR="00852B36" w:rsidRPr="00AB04A1">
              <w:rPr>
                <w:b/>
                <w:bCs/>
                <w:szCs w:val="24"/>
              </w:rPr>
              <w:t>7</w:t>
            </w:r>
          </w:p>
        </w:tc>
        <w:tc>
          <w:tcPr>
            <w:tcW w:w="6061" w:type="dxa"/>
            <w:shd w:val="clear" w:color="auto" w:fill="auto"/>
            <w:tcMar>
              <w:left w:w="108" w:type="dxa"/>
            </w:tcMar>
          </w:tcPr>
          <w:p w14:paraId="4162732B" w14:textId="77682FE6" w:rsidR="007F6B84" w:rsidRPr="00507935" w:rsidRDefault="003E7610" w:rsidP="007F6B84">
            <w:pPr>
              <w:spacing w:before="60" w:after="60"/>
              <w:jc w:val="both"/>
              <w:rPr>
                <w:szCs w:val="24"/>
              </w:rPr>
            </w:pPr>
            <w:r w:rsidRPr="00507935">
              <w:rPr>
                <w:szCs w:val="24"/>
              </w:rPr>
              <w:t>La comunicazione tra i sistemi (</w:t>
            </w:r>
            <w:r w:rsidR="000D197F" w:rsidRPr="00507935">
              <w:rPr>
                <w:szCs w:val="24"/>
              </w:rPr>
              <w:t xml:space="preserve">compreso il client web, </w:t>
            </w:r>
            <w:r w:rsidRPr="00507935">
              <w:rPr>
                <w:szCs w:val="24"/>
              </w:rPr>
              <w:t xml:space="preserve">sia con i sistemi esterni, sia le componenti interne alla soluzione) avviene in modalità sicura, adottando politiche di cifratura del canale e </w:t>
            </w:r>
            <w:proofErr w:type="spellStart"/>
            <w:r w:rsidRPr="00507935">
              <w:rPr>
                <w:szCs w:val="24"/>
              </w:rPr>
              <w:t>securizzando</w:t>
            </w:r>
            <w:proofErr w:type="spellEnd"/>
            <w:r w:rsidRPr="00507935">
              <w:rPr>
                <w:szCs w:val="24"/>
              </w:rPr>
              <w:t xml:space="preserve"> le comunicazioni proteggendo i servizi con meccanismi idonei (</w:t>
            </w:r>
            <w:proofErr w:type="spellStart"/>
            <w:r w:rsidRPr="00507935">
              <w:rPr>
                <w:szCs w:val="24"/>
              </w:rPr>
              <w:t>https</w:t>
            </w:r>
            <w:proofErr w:type="spellEnd"/>
            <w:r w:rsidRPr="00507935">
              <w:rPr>
                <w:szCs w:val="24"/>
              </w:rPr>
              <w:t>/</w:t>
            </w:r>
            <w:proofErr w:type="spellStart"/>
            <w:r w:rsidRPr="00507935">
              <w:rPr>
                <w:szCs w:val="24"/>
              </w:rPr>
              <w:t>ssh</w:t>
            </w:r>
            <w:proofErr w:type="spellEnd"/>
            <w:r w:rsidRPr="00507935">
              <w:rPr>
                <w:szCs w:val="24"/>
              </w:rPr>
              <w:t>).</w:t>
            </w:r>
          </w:p>
        </w:tc>
        <w:tc>
          <w:tcPr>
            <w:tcW w:w="1585" w:type="dxa"/>
            <w:shd w:val="clear" w:color="auto" w:fill="auto"/>
            <w:tcMar>
              <w:left w:w="108" w:type="dxa"/>
            </w:tcMar>
          </w:tcPr>
          <w:p w14:paraId="78E908DE" w14:textId="7460B7F3" w:rsidR="007F6B84" w:rsidRPr="00507935" w:rsidRDefault="000D197F" w:rsidP="007F6B84">
            <w:pPr>
              <w:jc w:val="center"/>
              <w:rPr>
                <w:b/>
                <w:szCs w:val="24"/>
              </w:rPr>
            </w:pPr>
            <w:r w:rsidRPr="00507935">
              <w:rPr>
                <w:b/>
                <w:szCs w:val="24"/>
              </w:rPr>
              <w:t>O</w:t>
            </w:r>
            <w:r w:rsidR="0066636F" w:rsidRPr="00507935">
              <w:rPr>
                <w:b/>
                <w:szCs w:val="24"/>
              </w:rPr>
              <w:t xml:space="preserve"> </w:t>
            </w:r>
          </w:p>
        </w:tc>
        <w:tc>
          <w:tcPr>
            <w:tcW w:w="1249" w:type="dxa"/>
            <w:shd w:val="clear" w:color="auto" w:fill="auto"/>
            <w:tcMar>
              <w:left w:w="108" w:type="dxa"/>
            </w:tcMar>
          </w:tcPr>
          <w:p w14:paraId="1F061B18" w14:textId="77777777" w:rsidR="007F6B84" w:rsidRPr="00507935" w:rsidRDefault="007F6B84" w:rsidP="007F6B84">
            <w:pPr>
              <w:jc w:val="both"/>
              <w:rPr>
                <w:b/>
                <w:szCs w:val="24"/>
              </w:rPr>
            </w:pPr>
            <w:r w:rsidRPr="00507935">
              <w:rPr>
                <w:b/>
                <w:szCs w:val="24"/>
              </w:rPr>
              <w:t> </w:t>
            </w:r>
          </w:p>
        </w:tc>
        <w:tc>
          <w:tcPr>
            <w:tcW w:w="2817" w:type="dxa"/>
            <w:shd w:val="clear" w:color="auto" w:fill="auto"/>
            <w:tcMar>
              <w:left w:w="108" w:type="dxa"/>
            </w:tcMar>
          </w:tcPr>
          <w:p w14:paraId="484A37AB" w14:textId="08AA9C31" w:rsidR="007F6B84" w:rsidRPr="000F17FC" w:rsidRDefault="007F6B84" w:rsidP="000F17FC">
            <w:pPr>
              <w:jc w:val="center"/>
              <w:rPr>
                <w:b/>
                <w:sz w:val="22"/>
                <w:szCs w:val="22"/>
              </w:rPr>
            </w:pPr>
          </w:p>
        </w:tc>
      </w:tr>
      <w:tr w:rsidR="00DD2C2C" w:rsidRPr="00507935" w14:paraId="5C53F567" w14:textId="77777777" w:rsidTr="007F6B84">
        <w:trPr>
          <w:trHeight w:val="588"/>
        </w:trPr>
        <w:tc>
          <w:tcPr>
            <w:tcW w:w="1814" w:type="dxa"/>
            <w:shd w:val="clear" w:color="auto" w:fill="auto"/>
            <w:tcMar>
              <w:left w:w="108" w:type="dxa"/>
            </w:tcMar>
          </w:tcPr>
          <w:p w14:paraId="6DF57126" w14:textId="77777777" w:rsidR="00DD2C2C" w:rsidRPr="00507935" w:rsidRDefault="00DD2C2C" w:rsidP="00DD2C2C">
            <w:pPr>
              <w:jc w:val="both"/>
              <w:rPr>
                <w:b/>
                <w:bCs/>
                <w:szCs w:val="24"/>
              </w:rPr>
            </w:pPr>
            <w:r w:rsidRPr="00507935">
              <w:rPr>
                <w:b/>
                <w:bCs/>
                <w:szCs w:val="24"/>
              </w:rPr>
              <w:t>Security</w:t>
            </w:r>
          </w:p>
        </w:tc>
        <w:tc>
          <w:tcPr>
            <w:tcW w:w="1059" w:type="dxa"/>
            <w:shd w:val="clear" w:color="auto" w:fill="auto"/>
            <w:tcMar>
              <w:left w:w="108" w:type="dxa"/>
            </w:tcMar>
          </w:tcPr>
          <w:p w14:paraId="7C02B56A" w14:textId="0A19AB5A" w:rsidR="00DD2C2C" w:rsidRPr="00AB04A1" w:rsidRDefault="00DD2C2C" w:rsidP="00DD2C2C">
            <w:pPr>
              <w:jc w:val="both"/>
              <w:rPr>
                <w:b/>
                <w:bCs/>
                <w:szCs w:val="24"/>
              </w:rPr>
            </w:pPr>
            <w:r w:rsidRPr="00AB04A1">
              <w:rPr>
                <w:b/>
                <w:bCs/>
                <w:szCs w:val="24"/>
              </w:rPr>
              <w:t>RNF</w:t>
            </w:r>
            <w:r w:rsidR="00852B36" w:rsidRPr="00AB04A1">
              <w:rPr>
                <w:b/>
                <w:bCs/>
                <w:szCs w:val="24"/>
              </w:rPr>
              <w:t>8</w:t>
            </w:r>
          </w:p>
        </w:tc>
        <w:tc>
          <w:tcPr>
            <w:tcW w:w="6061" w:type="dxa"/>
            <w:shd w:val="clear" w:color="auto" w:fill="auto"/>
            <w:tcMar>
              <w:left w:w="108" w:type="dxa"/>
            </w:tcMar>
          </w:tcPr>
          <w:p w14:paraId="0EF69208" w14:textId="77777777" w:rsidR="00DD2C2C" w:rsidRPr="00507935" w:rsidRDefault="00DD2C2C" w:rsidP="00DD2C2C">
            <w:pPr>
              <w:spacing w:before="60" w:after="60"/>
              <w:jc w:val="both"/>
              <w:rPr>
                <w:szCs w:val="24"/>
              </w:rPr>
            </w:pPr>
            <w:r w:rsidRPr="00507935">
              <w:rPr>
                <w:szCs w:val="24"/>
              </w:rPr>
              <w:t>Sono disponibili i risultati dei test di vulnerabilità della soluzione, effettuati periodicamente, per le istanze già installate.</w:t>
            </w:r>
          </w:p>
        </w:tc>
        <w:tc>
          <w:tcPr>
            <w:tcW w:w="1585" w:type="dxa"/>
            <w:shd w:val="clear" w:color="auto" w:fill="auto"/>
            <w:tcMar>
              <w:left w:w="108" w:type="dxa"/>
            </w:tcMar>
          </w:tcPr>
          <w:p w14:paraId="244CED63" w14:textId="11E9840E" w:rsidR="00DD2C2C" w:rsidRPr="00507935" w:rsidRDefault="000D197F" w:rsidP="00DD2C2C">
            <w:pPr>
              <w:jc w:val="center"/>
              <w:rPr>
                <w:b/>
                <w:szCs w:val="24"/>
              </w:rPr>
            </w:pPr>
            <w:r w:rsidRPr="00507935">
              <w:rPr>
                <w:b/>
                <w:szCs w:val="24"/>
              </w:rPr>
              <w:t>I</w:t>
            </w:r>
          </w:p>
        </w:tc>
        <w:tc>
          <w:tcPr>
            <w:tcW w:w="1249" w:type="dxa"/>
            <w:shd w:val="clear" w:color="auto" w:fill="auto"/>
            <w:tcMar>
              <w:left w:w="108" w:type="dxa"/>
            </w:tcMar>
          </w:tcPr>
          <w:p w14:paraId="363BB673"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2BD31832" w14:textId="7F62B6CB" w:rsidR="00DD2C2C" w:rsidRPr="000F17FC" w:rsidRDefault="00DD2C2C" w:rsidP="000F17FC">
            <w:pPr>
              <w:jc w:val="center"/>
              <w:rPr>
                <w:b/>
                <w:sz w:val="22"/>
                <w:szCs w:val="22"/>
              </w:rPr>
            </w:pPr>
          </w:p>
        </w:tc>
      </w:tr>
      <w:tr w:rsidR="00DD2C2C" w:rsidRPr="00507935" w14:paraId="621BBAE1" w14:textId="77777777" w:rsidTr="007F6B84">
        <w:trPr>
          <w:trHeight w:val="588"/>
        </w:trPr>
        <w:tc>
          <w:tcPr>
            <w:tcW w:w="1814" w:type="dxa"/>
            <w:shd w:val="clear" w:color="auto" w:fill="auto"/>
            <w:tcMar>
              <w:left w:w="108" w:type="dxa"/>
            </w:tcMar>
          </w:tcPr>
          <w:p w14:paraId="1BFA55F3" w14:textId="77777777" w:rsidR="00DD2C2C" w:rsidRPr="00507935" w:rsidRDefault="00DD2C2C" w:rsidP="00DD2C2C">
            <w:pPr>
              <w:jc w:val="both"/>
              <w:rPr>
                <w:b/>
                <w:bCs/>
                <w:szCs w:val="24"/>
              </w:rPr>
            </w:pPr>
            <w:r w:rsidRPr="00507935">
              <w:rPr>
                <w:b/>
                <w:bCs/>
                <w:szCs w:val="24"/>
              </w:rPr>
              <w:t>Security</w:t>
            </w:r>
          </w:p>
        </w:tc>
        <w:tc>
          <w:tcPr>
            <w:tcW w:w="1059" w:type="dxa"/>
            <w:shd w:val="clear" w:color="auto" w:fill="auto"/>
            <w:tcMar>
              <w:left w:w="108" w:type="dxa"/>
            </w:tcMar>
          </w:tcPr>
          <w:p w14:paraId="6DC00379" w14:textId="15CF5432" w:rsidR="00DD2C2C" w:rsidRPr="00AB04A1" w:rsidRDefault="00DD2C2C" w:rsidP="00DD2C2C">
            <w:pPr>
              <w:jc w:val="both"/>
              <w:rPr>
                <w:b/>
                <w:bCs/>
                <w:szCs w:val="24"/>
              </w:rPr>
            </w:pPr>
            <w:r w:rsidRPr="00AB04A1">
              <w:rPr>
                <w:b/>
                <w:bCs/>
                <w:szCs w:val="24"/>
              </w:rPr>
              <w:t>RNF</w:t>
            </w:r>
            <w:r w:rsidR="00852B36" w:rsidRPr="00AB04A1">
              <w:rPr>
                <w:b/>
                <w:bCs/>
                <w:szCs w:val="24"/>
              </w:rPr>
              <w:t>9</w:t>
            </w:r>
          </w:p>
        </w:tc>
        <w:tc>
          <w:tcPr>
            <w:tcW w:w="6061" w:type="dxa"/>
            <w:shd w:val="clear" w:color="auto" w:fill="auto"/>
            <w:tcMar>
              <w:left w:w="108" w:type="dxa"/>
            </w:tcMar>
          </w:tcPr>
          <w:p w14:paraId="7A521BA2" w14:textId="77777777" w:rsidR="00DD2C2C" w:rsidRPr="00507935" w:rsidRDefault="00DD2C2C" w:rsidP="00DD2C2C">
            <w:pPr>
              <w:spacing w:before="60" w:after="60"/>
              <w:jc w:val="both"/>
              <w:rPr>
                <w:szCs w:val="24"/>
              </w:rPr>
            </w:pPr>
            <w:r w:rsidRPr="00507935">
              <w:rPr>
                <w:szCs w:val="24"/>
              </w:rPr>
              <w:t>È garantito il monitoraggio e controllo della sicurezza applicativa del sistema (</w:t>
            </w:r>
            <w:proofErr w:type="spellStart"/>
            <w:r w:rsidRPr="00507935">
              <w:rPr>
                <w:szCs w:val="24"/>
              </w:rPr>
              <w:t>vulnerability</w:t>
            </w:r>
            <w:proofErr w:type="spellEnd"/>
            <w:r w:rsidRPr="00507935">
              <w:rPr>
                <w:szCs w:val="24"/>
              </w:rPr>
              <w:t xml:space="preserve"> </w:t>
            </w:r>
            <w:proofErr w:type="spellStart"/>
            <w:r w:rsidRPr="00507935">
              <w:rPr>
                <w:szCs w:val="24"/>
              </w:rPr>
              <w:t>assessment</w:t>
            </w:r>
            <w:proofErr w:type="spellEnd"/>
            <w:r w:rsidRPr="00507935">
              <w:rPr>
                <w:szCs w:val="24"/>
              </w:rPr>
              <w:t xml:space="preserve"> e </w:t>
            </w:r>
            <w:proofErr w:type="spellStart"/>
            <w:r w:rsidRPr="00507935">
              <w:rPr>
                <w:szCs w:val="24"/>
              </w:rPr>
              <w:t>patching</w:t>
            </w:r>
            <w:proofErr w:type="spellEnd"/>
            <w:r w:rsidRPr="00507935">
              <w:rPr>
                <w:szCs w:val="24"/>
              </w:rPr>
              <w:t xml:space="preserve"> di sicurezza).</w:t>
            </w:r>
          </w:p>
        </w:tc>
        <w:tc>
          <w:tcPr>
            <w:tcW w:w="1585" w:type="dxa"/>
            <w:shd w:val="clear" w:color="auto" w:fill="auto"/>
            <w:tcMar>
              <w:left w:w="108" w:type="dxa"/>
            </w:tcMar>
          </w:tcPr>
          <w:p w14:paraId="3AFB1E99" w14:textId="18A60040" w:rsidR="00DD2C2C" w:rsidRPr="00507935" w:rsidRDefault="003E7610" w:rsidP="00DD2C2C">
            <w:pPr>
              <w:jc w:val="center"/>
              <w:rPr>
                <w:b/>
                <w:szCs w:val="24"/>
              </w:rPr>
            </w:pPr>
            <w:r w:rsidRPr="00507935">
              <w:rPr>
                <w:b/>
                <w:szCs w:val="24"/>
              </w:rPr>
              <w:t>O</w:t>
            </w:r>
          </w:p>
        </w:tc>
        <w:tc>
          <w:tcPr>
            <w:tcW w:w="1249" w:type="dxa"/>
            <w:shd w:val="clear" w:color="auto" w:fill="auto"/>
            <w:tcMar>
              <w:left w:w="108" w:type="dxa"/>
            </w:tcMar>
          </w:tcPr>
          <w:p w14:paraId="4ED19A17"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5A113B45" w14:textId="4DDE6FB2" w:rsidR="00DD2C2C" w:rsidRPr="000F17FC" w:rsidRDefault="00DD2C2C" w:rsidP="000F17FC">
            <w:pPr>
              <w:jc w:val="center"/>
              <w:rPr>
                <w:b/>
                <w:sz w:val="22"/>
                <w:szCs w:val="22"/>
              </w:rPr>
            </w:pPr>
          </w:p>
        </w:tc>
      </w:tr>
      <w:tr w:rsidR="00DD2C2C" w:rsidRPr="00507935" w14:paraId="16980FC2" w14:textId="77777777" w:rsidTr="007F6B84">
        <w:trPr>
          <w:trHeight w:val="588"/>
        </w:trPr>
        <w:tc>
          <w:tcPr>
            <w:tcW w:w="1814" w:type="dxa"/>
            <w:shd w:val="clear" w:color="auto" w:fill="auto"/>
            <w:tcMar>
              <w:left w:w="108" w:type="dxa"/>
            </w:tcMar>
          </w:tcPr>
          <w:p w14:paraId="5CDD2A65" w14:textId="77777777" w:rsidR="00DD2C2C" w:rsidRPr="00507935" w:rsidRDefault="00DD2C2C" w:rsidP="00DD2C2C">
            <w:pPr>
              <w:jc w:val="both"/>
              <w:rPr>
                <w:b/>
                <w:bCs/>
                <w:szCs w:val="24"/>
              </w:rPr>
            </w:pPr>
            <w:r w:rsidRPr="00507935">
              <w:rPr>
                <w:b/>
                <w:bCs/>
                <w:szCs w:val="24"/>
              </w:rPr>
              <w:t>Security</w:t>
            </w:r>
          </w:p>
        </w:tc>
        <w:tc>
          <w:tcPr>
            <w:tcW w:w="1059" w:type="dxa"/>
            <w:shd w:val="clear" w:color="auto" w:fill="auto"/>
            <w:tcMar>
              <w:left w:w="108" w:type="dxa"/>
            </w:tcMar>
          </w:tcPr>
          <w:p w14:paraId="2BB04AAC" w14:textId="4DDDB3FE" w:rsidR="00DD2C2C" w:rsidRPr="00AB04A1" w:rsidRDefault="00DD2C2C" w:rsidP="00DD2C2C">
            <w:pPr>
              <w:jc w:val="both"/>
              <w:rPr>
                <w:b/>
                <w:bCs/>
                <w:szCs w:val="24"/>
              </w:rPr>
            </w:pPr>
            <w:r w:rsidRPr="00AB04A1">
              <w:rPr>
                <w:b/>
                <w:bCs/>
                <w:szCs w:val="24"/>
              </w:rPr>
              <w:t>RNF</w:t>
            </w:r>
            <w:r w:rsidR="00852B36" w:rsidRPr="00AB04A1">
              <w:rPr>
                <w:b/>
                <w:bCs/>
                <w:szCs w:val="24"/>
              </w:rPr>
              <w:t>10</w:t>
            </w:r>
          </w:p>
        </w:tc>
        <w:tc>
          <w:tcPr>
            <w:tcW w:w="6061" w:type="dxa"/>
            <w:shd w:val="clear" w:color="auto" w:fill="auto"/>
            <w:tcMar>
              <w:left w:w="108" w:type="dxa"/>
            </w:tcMar>
          </w:tcPr>
          <w:p w14:paraId="252D6421" w14:textId="77777777" w:rsidR="00DD2C2C" w:rsidRPr="00507935" w:rsidRDefault="00DD2C2C" w:rsidP="00DD2C2C">
            <w:pPr>
              <w:spacing w:before="60" w:after="60"/>
              <w:jc w:val="both"/>
              <w:rPr>
                <w:szCs w:val="24"/>
              </w:rPr>
            </w:pPr>
            <w:r w:rsidRPr="00507935">
              <w:rPr>
                <w:szCs w:val="24"/>
              </w:rPr>
              <w:t xml:space="preserve">Sono prontamente evidenziate le situazioni legate ad anomalie di sicurezza (accessi anomali, brute force </w:t>
            </w:r>
            <w:proofErr w:type="spellStart"/>
            <w:r w:rsidRPr="00507935">
              <w:rPr>
                <w:szCs w:val="24"/>
              </w:rPr>
              <w:t>attack</w:t>
            </w:r>
            <w:proofErr w:type="spellEnd"/>
            <w:r w:rsidRPr="00507935">
              <w:rPr>
                <w:szCs w:val="24"/>
              </w:rPr>
              <w:t>, ecc.).</w:t>
            </w:r>
          </w:p>
        </w:tc>
        <w:tc>
          <w:tcPr>
            <w:tcW w:w="1585" w:type="dxa"/>
            <w:shd w:val="clear" w:color="auto" w:fill="auto"/>
            <w:tcMar>
              <w:left w:w="108" w:type="dxa"/>
            </w:tcMar>
          </w:tcPr>
          <w:p w14:paraId="59670FF1" w14:textId="6E473DC9" w:rsidR="00DD2C2C" w:rsidRPr="00507935" w:rsidRDefault="008F07F2" w:rsidP="00DD2C2C">
            <w:pPr>
              <w:jc w:val="center"/>
              <w:rPr>
                <w:b/>
                <w:szCs w:val="24"/>
              </w:rPr>
            </w:pPr>
            <w:r w:rsidRPr="00507935">
              <w:rPr>
                <w:b/>
                <w:szCs w:val="24"/>
              </w:rPr>
              <w:t>I</w:t>
            </w:r>
          </w:p>
        </w:tc>
        <w:tc>
          <w:tcPr>
            <w:tcW w:w="1249" w:type="dxa"/>
            <w:shd w:val="clear" w:color="auto" w:fill="auto"/>
            <w:tcMar>
              <w:left w:w="108" w:type="dxa"/>
            </w:tcMar>
          </w:tcPr>
          <w:p w14:paraId="61DB751A"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3B285D82" w14:textId="631E689F" w:rsidR="00DD2C2C" w:rsidRPr="000F17FC" w:rsidRDefault="00DD2C2C" w:rsidP="000F17FC">
            <w:pPr>
              <w:jc w:val="center"/>
              <w:rPr>
                <w:b/>
                <w:sz w:val="22"/>
                <w:szCs w:val="22"/>
              </w:rPr>
            </w:pPr>
          </w:p>
        </w:tc>
      </w:tr>
      <w:tr w:rsidR="00DD2C2C" w:rsidRPr="00507935" w14:paraId="375200EA" w14:textId="77777777" w:rsidTr="007F6B84">
        <w:trPr>
          <w:trHeight w:val="588"/>
        </w:trPr>
        <w:tc>
          <w:tcPr>
            <w:tcW w:w="1814" w:type="dxa"/>
            <w:shd w:val="clear" w:color="auto" w:fill="auto"/>
            <w:tcMar>
              <w:left w:w="108" w:type="dxa"/>
            </w:tcMar>
          </w:tcPr>
          <w:p w14:paraId="2BC2B5A1" w14:textId="77777777" w:rsidR="00DD2C2C" w:rsidRPr="00507935" w:rsidRDefault="00DD2C2C" w:rsidP="00DD2C2C">
            <w:pPr>
              <w:jc w:val="both"/>
              <w:rPr>
                <w:b/>
                <w:bCs/>
                <w:szCs w:val="24"/>
              </w:rPr>
            </w:pPr>
            <w:r w:rsidRPr="00507935">
              <w:rPr>
                <w:b/>
                <w:bCs/>
                <w:szCs w:val="24"/>
              </w:rPr>
              <w:t xml:space="preserve">Performance &amp; </w:t>
            </w:r>
            <w:proofErr w:type="spellStart"/>
            <w:r w:rsidRPr="00507935">
              <w:rPr>
                <w:b/>
                <w:bCs/>
                <w:szCs w:val="24"/>
              </w:rPr>
              <w:t>Availability</w:t>
            </w:r>
            <w:proofErr w:type="spellEnd"/>
          </w:p>
        </w:tc>
        <w:tc>
          <w:tcPr>
            <w:tcW w:w="1059" w:type="dxa"/>
            <w:shd w:val="clear" w:color="auto" w:fill="auto"/>
            <w:tcMar>
              <w:left w:w="108" w:type="dxa"/>
            </w:tcMar>
          </w:tcPr>
          <w:p w14:paraId="67BEAA64" w14:textId="6751250B" w:rsidR="00DD2C2C" w:rsidRPr="00AB04A1" w:rsidRDefault="00DD2C2C" w:rsidP="00DD2C2C">
            <w:pPr>
              <w:jc w:val="both"/>
              <w:rPr>
                <w:b/>
                <w:bCs/>
                <w:szCs w:val="24"/>
              </w:rPr>
            </w:pPr>
            <w:r w:rsidRPr="00AB04A1">
              <w:rPr>
                <w:b/>
                <w:bCs/>
                <w:szCs w:val="24"/>
              </w:rPr>
              <w:t>RNF</w:t>
            </w:r>
            <w:r w:rsidR="00852B36" w:rsidRPr="00097C36">
              <w:rPr>
                <w:b/>
                <w:bCs/>
                <w:szCs w:val="24"/>
              </w:rPr>
              <w:t>11</w:t>
            </w:r>
          </w:p>
        </w:tc>
        <w:tc>
          <w:tcPr>
            <w:tcW w:w="6061" w:type="dxa"/>
            <w:shd w:val="clear" w:color="auto" w:fill="auto"/>
            <w:tcMar>
              <w:left w:w="108" w:type="dxa"/>
            </w:tcMar>
          </w:tcPr>
          <w:p w14:paraId="189BB46B" w14:textId="7A42208D" w:rsidR="00DD2C2C" w:rsidRPr="00507935" w:rsidRDefault="00DD2C2C" w:rsidP="00DD2C2C">
            <w:pPr>
              <w:spacing w:before="60" w:after="60"/>
              <w:jc w:val="both"/>
              <w:rPr>
                <w:szCs w:val="24"/>
              </w:rPr>
            </w:pPr>
            <w:r w:rsidRPr="00507935">
              <w:rPr>
                <w:szCs w:val="24"/>
              </w:rPr>
              <w:t xml:space="preserve">La </w:t>
            </w:r>
            <w:r w:rsidR="00F66493" w:rsidRPr="00507935">
              <w:rPr>
                <w:szCs w:val="24"/>
              </w:rPr>
              <w:t>s</w:t>
            </w:r>
            <w:r w:rsidRPr="00507935">
              <w:rPr>
                <w:szCs w:val="24"/>
              </w:rPr>
              <w:t>oluzione continua ad essere disponibile indipendentemente dalla quantità di accessi, senza soluzione di continuità né decadimento apprezzabile delle prestazioni.</w:t>
            </w:r>
          </w:p>
        </w:tc>
        <w:tc>
          <w:tcPr>
            <w:tcW w:w="1585" w:type="dxa"/>
            <w:shd w:val="clear" w:color="auto" w:fill="auto"/>
            <w:tcMar>
              <w:left w:w="108" w:type="dxa"/>
            </w:tcMar>
          </w:tcPr>
          <w:p w14:paraId="28652A8A" w14:textId="55B93A87" w:rsidR="00DD2C2C" w:rsidRPr="00507935" w:rsidRDefault="00795A55" w:rsidP="00DD2C2C">
            <w:pPr>
              <w:jc w:val="center"/>
              <w:rPr>
                <w:b/>
                <w:szCs w:val="24"/>
              </w:rPr>
            </w:pPr>
            <w:r w:rsidRPr="00507935">
              <w:rPr>
                <w:b/>
                <w:szCs w:val="24"/>
              </w:rPr>
              <w:t>I</w:t>
            </w:r>
          </w:p>
        </w:tc>
        <w:tc>
          <w:tcPr>
            <w:tcW w:w="1249" w:type="dxa"/>
            <w:shd w:val="clear" w:color="auto" w:fill="auto"/>
            <w:tcMar>
              <w:left w:w="108" w:type="dxa"/>
            </w:tcMar>
          </w:tcPr>
          <w:p w14:paraId="4C1DB66A"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2AEBE8E2" w14:textId="3611C8EE" w:rsidR="00DD2C2C" w:rsidRPr="000F17FC" w:rsidRDefault="00DD2C2C" w:rsidP="000F17FC">
            <w:pPr>
              <w:jc w:val="center"/>
              <w:rPr>
                <w:b/>
                <w:sz w:val="22"/>
                <w:szCs w:val="22"/>
              </w:rPr>
            </w:pPr>
          </w:p>
        </w:tc>
      </w:tr>
      <w:tr w:rsidR="00DD2C2C" w:rsidRPr="00507935" w14:paraId="3806D0C9" w14:textId="77777777" w:rsidTr="004F557A">
        <w:trPr>
          <w:trHeight w:val="804"/>
        </w:trPr>
        <w:tc>
          <w:tcPr>
            <w:tcW w:w="1814" w:type="dxa"/>
            <w:shd w:val="clear" w:color="auto" w:fill="auto"/>
            <w:tcMar>
              <w:left w:w="108" w:type="dxa"/>
            </w:tcMar>
          </w:tcPr>
          <w:p w14:paraId="5AB2EB1C" w14:textId="77777777" w:rsidR="00DD2C2C" w:rsidRPr="00507935" w:rsidRDefault="00DD2C2C" w:rsidP="00DD2C2C">
            <w:pPr>
              <w:jc w:val="both"/>
              <w:rPr>
                <w:b/>
                <w:bCs/>
                <w:szCs w:val="24"/>
              </w:rPr>
            </w:pPr>
            <w:r w:rsidRPr="00507935">
              <w:rPr>
                <w:b/>
                <w:bCs/>
                <w:szCs w:val="24"/>
              </w:rPr>
              <w:t>Backup</w:t>
            </w:r>
          </w:p>
        </w:tc>
        <w:tc>
          <w:tcPr>
            <w:tcW w:w="1059" w:type="dxa"/>
            <w:shd w:val="clear" w:color="auto" w:fill="auto"/>
            <w:tcMar>
              <w:left w:w="108" w:type="dxa"/>
            </w:tcMar>
          </w:tcPr>
          <w:p w14:paraId="1CF287A3" w14:textId="396E0864" w:rsidR="00DD2C2C" w:rsidRPr="00E30282" w:rsidRDefault="00DD2C2C" w:rsidP="00DD2C2C">
            <w:pPr>
              <w:jc w:val="both"/>
              <w:rPr>
                <w:b/>
                <w:bCs/>
                <w:szCs w:val="24"/>
              </w:rPr>
            </w:pPr>
            <w:r w:rsidRPr="00E30282">
              <w:rPr>
                <w:b/>
                <w:bCs/>
                <w:szCs w:val="24"/>
              </w:rPr>
              <w:t>RNF</w:t>
            </w:r>
            <w:r w:rsidR="00852B36" w:rsidRPr="00E30282">
              <w:rPr>
                <w:b/>
                <w:bCs/>
                <w:szCs w:val="24"/>
              </w:rPr>
              <w:t>12</w:t>
            </w:r>
          </w:p>
        </w:tc>
        <w:tc>
          <w:tcPr>
            <w:tcW w:w="6061" w:type="dxa"/>
            <w:shd w:val="clear" w:color="auto" w:fill="auto"/>
            <w:tcMar>
              <w:left w:w="108" w:type="dxa"/>
            </w:tcMar>
          </w:tcPr>
          <w:p w14:paraId="1F4A325D" w14:textId="344238D9" w:rsidR="00DD2C2C" w:rsidRPr="00507935" w:rsidRDefault="003E7610" w:rsidP="00DD2C2C">
            <w:pPr>
              <w:spacing w:before="60" w:after="60"/>
              <w:jc w:val="both"/>
              <w:rPr>
                <w:szCs w:val="24"/>
              </w:rPr>
            </w:pPr>
            <w:r w:rsidRPr="00507935">
              <w:rPr>
                <w:szCs w:val="24"/>
              </w:rPr>
              <w:t>Sono previste delle procedure di backup dei dati gestiti dalla soluzione.</w:t>
            </w:r>
          </w:p>
        </w:tc>
        <w:tc>
          <w:tcPr>
            <w:tcW w:w="1585" w:type="dxa"/>
            <w:shd w:val="clear" w:color="auto" w:fill="auto"/>
            <w:tcMar>
              <w:left w:w="108" w:type="dxa"/>
            </w:tcMar>
          </w:tcPr>
          <w:p w14:paraId="7C7ACB76" w14:textId="1EF3D2CC" w:rsidR="00DD2C2C" w:rsidRPr="00507935" w:rsidRDefault="000D197F" w:rsidP="00DD2C2C">
            <w:pPr>
              <w:jc w:val="center"/>
              <w:rPr>
                <w:b/>
                <w:szCs w:val="24"/>
              </w:rPr>
            </w:pPr>
            <w:r w:rsidRPr="00507935">
              <w:rPr>
                <w:b/>
                <w:szCs w:val="24"/>
              </w:rPr>
              <w:t>O</w:t>
            </w:r>
          </w:p>
        </w:tc>
        <w:tc>
          <w:tcPr>
            <w:tcW w:w="1249" w:type="dxa"/>
            <w:shd w:val="clear" w:color="auto" w:fill="auto"/>
            <w:tcMar>
              <w:left w:w="108" w:type="dxa"/>
            </w:tcMar>
          </w:tcPr>
          <w:p w14:paraId="0DDC581E"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592D4041" w14:textId="7CC6D9A8" w:rsidR="00DD2C2C" w:rsidRPr="000F17FC" w:rsidRDefault="00DD2C2C" w:rsidP="000F17FC">
            <w:pPr>
              <w:jc w:val="center"/>
              <w:rPr>
                <w:b/>
                <w:sz w:val="22"/>
                <w:szCs w:val="22"/>
              </w:rPr>
            </w:pPr>
          </w:p>
        </w:tc>
      </w:tr>
      <w:tr w:rsidR="00DD2C2C" w:rsidRPr="00507935" w14:paraId="4D960AB5" w14:textId="77777777" w:rsidTr="007F6B84">
        <w:trPr>
          <w:trHeight w:val="615"/>
        </w:trPr>
        <w:tc>
          <w:tcPr>
            <w:tcW w:w="1814" w:type="dxa"/>
            <w:shd w:val="clear" w:color="auto" w:fill="auto"/>
            <w:tcMar>
              <w:left w:w="108" w:type="dxa"/>
            </w:tcMar>
          </w:tcPr>
          <w:p w14:paraId="5360FEC0" w14:textId="77777777" w:rsidR="00DD2C2C" w:rsidRPr="00507935" w:rsidRDefault="00DD2C2C" w:rsidP="00DD2C2C">
            <w:pPr>
              <w:jc w:val="both"/>
              <w:rPr>
                <w:b/>
                <w:bCs/>
                <w:szCs w:val="24"/>
              </w:rPr>
            </w:pPr>
            <w:proofErr w:type="spellStart"/>
            <w:r w:rsidRPr="00507935">
              <w:rPr>
                <w:b/>
                <w:bCs/>
                <w:szCs w:val="24"/>
              </w:rPr>
              <w:lastRenderedPageBreak/>
              <w:t>Usability</w:t>
            </w:r>
            <w:proofErr w:type="spellEnd"/>
          </w:p>
        </w:tc>
        <w:tc>
          <w:tcPr>
            <w:tcW w:w="1059" w:type="dxa"/>
            <w:shd w:val="clear" w:color="auto" w:fill="auto"/>
            <w:tcMar>
              <w:left w:w="108" w:type="dxa"/>
            </w:tcMar>
          </w:tcPr>
          <w:p w14:paraId="4B19FF4A" w14:textId="2CB49803" w:rsidR="00DD2C2C" w:rsidRPr="00E30282" w:rsidRDefault="00DD2C2C" w:rsidP="00DD2C2C">
            <w:pPr>
              <w:jc w:val="both"/>
              <w:rPr>
                <w:b/>
                <w:bCs/>
                <w:szCs w:val="24"/>
              </w:rPr>
            </w:pPr>
            <w:r w:rsidRPr="00E30282">
              <w:rPr>
                <w:b/>
                <w:bCs/>
                <w:szCs w:val="24"/>
              </w:rPr>
              <w:t>RNF</w:t>
            </w:r>
            <w:r w:rsidR="00852B36" w:rsidRPr="00E30282">
              <w:rPr>
                <w:b/>
                <w:bCs/>
                <w:szCs w:val="24"/>
              </w:rPr>
              <w:t>13</w:t>
            </w:r>
          </w:p>
        </w:tc>
        <w:tc>
          <w:tcPr>
            <w:tcW w:w="6061" w:type="dxa"/>
            <w:shd w:val="clear" w:color="auto" w:fill="auto"/>
            <w:tcMar>
              <w:left w:w="108" w:type="dxa"/>
            </w:tcMar>
          </w:tcPr>
          <w:p w14:paraId="3F63972B" w14:textId="77777777" w:rsidR="00DD2C2C" w:rsidRPr="00507935" w:rsidRDefault="00DD2C2C" w:rsidP="00DD2C2C">
            <w:pPr>
              <w:spacing w:before="60" w:after="60"/>
              <w:jc w:val="both"/>
              <w:rPr>
                <w:szCs w:val="24"/>
              </w:rPr>
            </w:pPr>
            <w:r w:rsidRPr="00507935">
              <w:rPr>
                <w:szCs w:val="24"/>
              </w:rPr>
              <w:t>La soluzione adotta lo standard HTML 5 per la implementazione del Presentation Layer nel caso di fruizione via web browser</w:t>
            </w:r>
          </w:p>
        </w:tc>
        <w:tc>
          <w:tcPr>
            <w:tcW w:w="1585" w:type="dxa"/>
            <w:shd w:val="clear" w:color="auto" w:fill="auto"/>
            <w:tcMar>
              <w:left w:w="108" w:type="dxa"/>
            </w:tcMar>
          </w:tcPr>
          <w:p w14:paraId="6AAB2BED" w14:textId="2BF14C06" w:rsidR="00DD2C2C" w:rsidRPr="00507935" w:rsidRDefault="00DD2C2C" w:rsidP="00DD2C2C">
            <w:pPr>
              <w:jc w:val="center"/>
              <w:rPr>
                <w:b/>
                <w:szCs w:val="24"/>
              </w:rPr>
            </w:pPr>
            <w:r w:rsidRPr="00507935">
              <w:rPr>
                <w:b/>
                <w:szCs w:val="24"/>
              </w:rPr>
              <w:t>I</w:t>
            </w:r>
          </w:p>
        </w:tc>
        <w:tc>
          <w:tcPr>
            <w:tcW w:w="1249" w:type="dxa"/>
            <w:shd w:val="clear" w:color="auto" w:fill="auto"/>
            <w:tcMar>
              <w:left w:w="108" w:type="dxa"/>
            </w:tcMar>
          </w:tcPr>
          <w:p w14:paraId="43C12519"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63B90F8A" w14:textId="7C2DCBCC" w:rsidR="00DD2C2C" w:rsidRPr="000F17FC" w:rsidRDefault="00DD2C2C" w:rsidP="000F17FC">
            <w:pPr>
              <w:jc w:val="center"/>
              <w:rPr>
                <w:b/>
                <w:sz w:val="22"/>
                <w:szCs w:val="22"/>
              </w:rPr>
            </w:pPr>
          </w:p>
        </w:tc>
      </w:tr>
      <w:tr w:rsidR="00DD2C2C" w:rsidRPr="00507935" w14:paraId="700C74AE" w14:textId="77777777" w:rsidTr="007F6B84">
        <w:trPr>
          <w:trHeight w:val="588"/>
        </w:trPr>
        <w:tc>
          <w:tcPr>
            <w:tcW w:w="1814" w:type="dxa"/>
            <w:shd w:val="clear" w:color="auto" w:fill="auto"/>
            <w:tcMar>
              <w:left w:w="108" w:type="dxa"/>
            </w:tcMar>
          </w:tcPr>
          <w:p w14:paraId="102598F9" w14:textId="77777777" w:rsidR="00DD2C2C" w:rsidRPr="00507935" w:rsidRDefault="00DD2C2C" w:rsidP="00DD2C2C">
            <w:pPr>
              <w:jc w:val="both"/>
              <w:rPr>
                <w:b/>
                <w:bCs/>
                <w:szCs w:val="24"/>
              </w:rPr>
            </w:pPr>
            <w:proofErr w:type="spellStart"/>
            <w:r w:rsidRPr="00507935">
              <w:rPr>
                <w:b/>
                <w:bCs/>
                <w:szCs w:val="24"/>
              </w:rPr>
              <w:t>Usability</w:t>
            </w:r>
            <w:proofErr w:type="spellEnd"/>
          </w:p>
        </w:tc>
        <w:tc>
          <w:tcPr>
            <w:tcW w:w="1059" w:type="dxa"/>
            <w:shd w:val="clear" w:color="auto" w:fill="auto"/>
            <w:tcMar>
              <w:left w:w="108" w:type="dxa"/>
            </w:tcMar>
          </w:tcPr>
          <w:p w14:paraId="0D6A4C6C" w14:textId="43D4CE39" w:rsidR="00DD2C2C" w:rsidRPr="00E30282" w:rsidRDefault="00DD2C2C" w:rsidP="00DD2C2C">
            <w:pPr>
              <w:jc w:val="both"/>
              <w:rPr>
                <w:b/>
                <w:bCs/>
                <w:szCs w:val="24"/>
              </w:rPr>
            </w:pPr>
            <w:r w:rsidRPr="00E30282">
              <w:rPr>
                <w:b/>
                <w:bCs/>
                <w:szCs w:val="24"/>
              </w:rPr>
              <w:t>RNF</w:t>
            </w:r>
            <w:r w:rsidR="00852B36" w:rsidRPr="00E30282">
              <w:rPr>
                <w:b/>
                <w:bCs/>
                <w:szCs w:val="24"/>
              </w:rPr>
              <w:t>14</w:t>
            </w:r>
          </w:p>
        </w:tc>
        <w:tc>
          <w:tcPr>
            <w:tcW w:w="6061" w:type="dxa"/>
            <w:shd w:val="clear" w:color="auto" w:fill="auto"/>
            <w:tcMar>
              <w:left w:w="108" w:type="dxa"/>
            </w:tcMar>
          </w:tcPr>
          <w:p w14:paraId="4202750B" w14:textId="1FFA6EA0" w:rsidR="00DD2C2C" w:rsidRPr="00507935" w:rsidRDefault="00DD2C2C" w:rsidP="00DD2C2C">
            <w:pPr>
              <w:spacing w:before="60" w:after="60"/>
              <w:jc w:val="both"/>
              <w:rPr>
                <w:szCs w:val="24"/>
              </w:rPr>
            </w:pPr>
            <w:r w:rsidRPr="00507935">
              <w:rPr>
                <w:szCs w:val="24"/>
              </w:rPr>
              <w:t xml:space="preserve">Il look and </w:t>
            </w:r>
            <w:proofErr w:type="spellStart"/>
            <w:r w:rsidRPr="00507935">
              <w:rPr>
                <w:szCs w:val="24"/>
              </w:rPr>
              <w:t>feel</w:t>
            </w:r>
            <w:proofErr w:type="spellEnd"/>
            <w:r w:rsidRPr="00507935">
              <w:rPr>
                <w:szCs w:val="24"/>
              </w:rPr>
              <w:t xml:space="preserve"> dell’interfaccia utente deve essere personalizzabile con elementi grafici </w:t>
            </w:r>
            <w:r w:rsidR="00210127" w:rsidRPr="00507935">
              <w:rPr>
                <w:szCs w:val="24"/>
              </w:rPr>
              <w:t>del committente</w:t>
            </w:r>
          </w:p>
        </w:tc>
        <w:tc>
          <w:tcPr>
            <w:tcW w:w="1585" w:type="dxa"/>
            <w:shd w:val="clear" w:color="auto" w:fill="auto"/>
            <w:tcMar>
              <w:left w:w="108" w:type="dxa"/>
            </w:tcMar>
          </w:tcPr>
          <w:p w14:paraId="73510E78" w14:textId="68A96494" w:rsidR="00DD2C2C" w:rsidRPr="00507935" w:rsidRDefault="000D197F" w:rsidP="00DD2C2C">
            <w:pPr>
              <w:jc w:val="center"/>
              <w:rPr>
                <w:szCs w:val="24"/>
              </w:rPr>
            </w:pPr>
            <w:r w:rsidRPr="00507935">
              <w:rPr>
                <w:szCs w:val="24"/>
              </w:rPr>
              <w:t>I</w:t>
            </w:r>
          </w:p>
        </w:tc>
        <w:tc>
          <w:tcPr>
            <w:tcW w:w="1249" w:type="dxa"/>
            <w:shd w:val="clear" w:color="auto" w:fill="auto"/>
            <w:tcMar>
              <w:left w:w="108" w:type="dxa"/>
            </w:tcMar>
          </w:tcPr>
          <w:p w14:paraId="07A50BE1"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61C57AFF" w14:textId="03F0452D" w:rsidR="00DD2C2C" w:rsidRPr="000F17FC" w:rsidRDefault="00DD2C2C" w:rsidP="000F17FC">
            <w:pPr>
              <w:jc w:val="center"/>
              <w:rPr>
                <w:b/>
                <w:sz w:val="22"/>
                <w:szCs w:val="22"/>
              </w:rPr>
            </w:pPr>
          </w:p>
        </w:tc>
      </w:tr>
      <w:tr w:rsidR="00DD2C2C" w:rsidRPr="00507935" w14:paraId="7E732D43" w14:textId="77777777" w:rsidTr="007F6B84">
        <w:trPr>
          <w:trHeight w:val="876"/>
        </w:trPr>
        <w:tc>
          <w:tcPr>
            <w:tcW w:w="1814" w:type="dxa"/>
            <w:shd w:val="clear" w:color="auto" w:fill="auto"/>
            <w:tcMar>
              <w:left w:w="108" w:type="dxa"/>
            </w:tcMar>
          </w:tcPr>
          <w:p w14:paraId="2A64A4E6" w14:textId="77777777" w:rsidR="00DD2C2C" w:rsidRPr="00507935" w:rsidRDefault="00DD2C2C" w:rsidP="00DD2C2C">
            <w:pPr>
              <w:jc w:val="both"/>
              <w:rPr>
                <w:b/>
                <w:bCs/>
                <w:szCs w:val="24"/>
              </w:rPr>
            </w:pPr>
            <w:r w:rsidRPr="00507935">
              <w:rPr>
                <w:b/>
                <w:bCs/>
                <w:szCs w:val="24"/>
              </w:rPr>
              <w:t>Monitoring</w:t>
            </w:r>
          </w:p>
        </w:tc>
        <w:tc>
          <w:tcPr>
            <w:tcW w:w="1059" w:type="dxa"/>
            <w:shd w:val="clear" w:color="auto" w:fill="auto"/>
            <w:tcMar>
              <w:left w:w="108" w:type="dxa"/>
            </w:tcMar>
          </w:tcPr>
          <w:p w14:paraId="7216D5CE" w14:textId="0C11B9AC" w:rsidR="00DD2C2C" w:rsidRPr="00E30282" w:rsidRDefault="00DD2C2C" w:rsidP="00DD2C2C">
            <w:pPr>
              <w:jc w:val="both"/>
              <w:rPr>
                <w:b/>
                <w:bCs/>
                <w:szCs w:val="24"/>
              </w:rPr>
            </w:pPr>
            <w:r w:rsidRPr="00E30282">
              <w:rPr>
                <w:b/>
                <w:bCs/>
                <w:szCs w:val="24"/>
              </w:rPr>
              <w:t>RNF</w:t>
            </w:r>
            <w:r w:rsidR="00852B36" w:rsidRPr="00E30282">
              <w:rPr>
                <w:b/>
                <w:bCs/>
                <w:szCs w:val="24"/>
              </w:rPr>
              <w:t>15</w:t>
            </w:r>
          </w:p>
        </w:tc>
        <w:tc>
          <w:tcPr>
            <w:tcW w:w="6061" w:type="dxa"/>
            <w:shd w:val="clear" w:color="auto" w:fill="auto"/>
            <w:tcMar>
              <w:left w:w="108" w:type="dxa"/>
            </w:tcMar>
          </w:tcPr>
          <w:p w14:paraId="71154043" w14:textId="343D4687" w:rsidR="00DD2C2C" w:rsidRPr="00507935" w:rsidRDefault="00DD2C2C" w:rsidP="00DD2C2C">
            <w:pPr>
              <w:spacing w:before="60" w:after="60"/>
              <w:jc w:val="both"/>
              <w:rPr>
                <w:szCs w:val="24"/>
              </w:rPr>
            </w:pPr>
            <w:r w:rsidRPr="00507935">
              <w:rPr>
                <w:szCs w:val="24"/>
              </w:rPr>
              <w:t xml:space="preserve">La </w:t>
            </w:r>
            <w:r w:rsidR="00F66493" w:rsidRPr="00507935">
              <w:rPr>
                <w:szCs w:val="24"/>
              </w:rPr>
              <w:t>s</w:t>
            </w:r>
            <w:r w:rsidRPr="00507935">
              <w:rPr>
                <w:szCs w:val="24"/>
              </w:rPr>
              <w:t xml:space="preserve">oluzione adotta un sistema di </w:t>
            </w:r>
            <w:proofErr w:type="spellStart"/>
            <w:r w:rsidRPr="00507935">
              <w:rPr>
                <w:szCs w:val="24"/>
              </w:rPr>
              <w:t>traceability</w:t>
            </w:r>
            <w:proofErr w:type="spellEnd"/>
            <w:r w:rsidRPr="00507935">
              <w:rPr>
                <w:szCs w:val="24"/>
              </w:rPr>
              <w:t xml:space="preserve"> delle attività degli utenti, assicurando il monitoraggio attraverso la fruizione dei log di audit, </w:t>
            </w:r>
          </w:p>
        </w:tc>
        <w:tc>
          <w:tcPr>
            <w:tcW w:w="1585" w:type="dxa"/>
            <w:shd w:val="clear" w:color="auto" w:fill="auto"/>
            <w:tcMar>
              <w:left w:w="108" w:type="dxa"/>
            </w:tcMar>
          </w:tcPr>
          <w:p w14:paraId="574F3111" w14:textId="2FF3BA42" w:rsidR="00DD2C2C" w:rsidRPr="00507935" w:rsidRDefault="00795A55" w:rsidP="00DD2C2C">
            <w:pPr>
              <w:jc w:val="center"/>
              <w:rPr>
                <w:b/>
                <w:szCs w:val="24"/>
              </w:rPr>
            </w:pPr>
            <w:r w:rsidRPr="00507935">
              <w:rPr>
                <w:b/>
                <w:szCs w:val="24"/>
              </w:rPr>
              <w:t>I</w:t>
            </w:r>
          </w:p>
        </w:tc>
        <w:tc>
          <w:tcPr>
            <w:tcW w:w="1249" w:type="dxa"/>
            <w:shd w:val="clear" w:color="auto" w:fill="auto"/>
            <w:tcMar>
              <w:left w:w="108" w:type="dxa"/>
            </w:tcMar>
          </w:tcPr>
          <w:p w14:paraId="141A3437"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4C51F00E" w14:textId="1544C2FC" w:rsidR="00DD2C2C" w:rsidRPr="000F17FC" w:rsidRDefault="00DD2C2C" w:rsidP="000F17FC">
            <w:pPr>
              <w:jc w:val="center"/>
              <w:rPr>
                <w:b/>
                <w:sz w:val="22"/>
                <w:szCs w:val="22"/>
              </w:rPr>
            </w:pPr>
          </w:p>
        </w:tc>
      </w:tr>
      <w:tr w:rsidR="00DD2C2C" w:rsidRPr="00507935" w14:paraId="1A4BE408" w14:textId="77777777" w:rsidTr="007F6B84">
        <w:trPr>
          <w:trHeight w:val="876"/>
        </w:trPr>
        <w:tc>
          <w:tcPr>
            <w:tcW w:w="1814" w:type="dxa"/>
            <w:shd w:val="clear" w:color="auto" w:fill="auto"/>
            <w:tcMar>
              <w:left w:w="108" w:type="dxa"/>
            </w:tcMar>
          </w:tcPr>
          <w:p w14:paraId="250D547B" w14:textId="77777777" w:rsidR="00DD2C2C" w:rsidRPr="00507935" w:rsidRDefault="00DD2C2C" w:rsidP="00DD2C2C">
            <w:pPr>
              <w:jc w:val="both"/>
              <w:rPr>
                <w:b/>
                <w:bCs/>
                <w:szCs w:val="24"/>
              </w:rPr>
            </w:pPr>
            <w:r w:rsidRPr="00507935">
              <w:rPr>
                <w:b/>
                <w:bCs/>
                <w:szCs w:val="24"/>
              </w:rPr>
              <w:t>Quality</w:t>
            </w:r>
          </w:p>
        </w:tc>
        <w:tc>
          <w:tcPr>
            <w:tcW w:w="1059" w:type="dxa"/>
            <w:shd w:val="clear" w:color="auto" w:fill="auto"/>
            <w:tcMar>
              <w:left w:w="108" w:type="dxa"/>
            </w:tcMar>
          </w:tcPr>
          <w:p w14:paraId="0B6EC08A" w14:textId="627DBABE" w:rsidR="00DD2C2C" w:rsidRPr="00E30282" w:rsidRDefault="008F07F2" w:rsidP="00DD2C2C">
            <w:pPr>
              <w:jc w:val="both"/>
              <w:rPr>
                <w:b/>
                <w:bCs/>
                <w:szCs w:val="24"/>
              </w:rPr>
            </w:pPr>
            <w:r w:rsidRPr="00E30282">
              <w:rPr>
                <w:b/>
                <w:bCs/>
                <w:szCs w:val="24"/>
              </w:rPr>
              <w:t>RNF</w:t>
            </w:r>
            <w:r w:rsidR="00852B36" w:rsidRPr="00E30282">
              <w:rPr>
                <w:b/>
                <w:bCs/>
                <w:szCs w:val="24"/>
              </w:rPr>
              <w:t>16</w:t>
            </w:r>
          </w:p>
        </w:tc>
        <w:tc>
          <w:tcPr>
            <w:tcW w:w="6061" w:type="dxa"/>
            <w:shd w:val="clear" w:color="auto" w:fill="auto"/>
            <w:tcMar>
              <w:left w:w="108" w:type="dxa"/>
            </w:tcMar>
          </w:tcPr>
          <w:p w14:paraId="32DD170B" w14:textId="645622D8" w:rsidR="00DD2C2C" w:rsidRPr="00507935" w:rsidRDefault="00DD2C2C" w:rsidP="00DD2C2C">
            <w:pPr>
              <w:spacing w:before="60" w:after="60"/>
              <w:jc w:val="both"/>
              <w:rPr>
                <w:szCs w:val="24"/>
              </w:rPr>
            </w:pPr>
            <w:r w:rsidRPr="00507935">
              <w:rPr>
                <w:szCs w:val="24"/>
              </w:rPr>
              <w:t xml:space="preserve">I dati gestiti dalla soluzione sono mantenuti e storicizzati, ovvero la soluzione mantiene e storicizza i dati necessari </w:t>
            </w:r>
            <w:r w:rsidR="00210127" w:rsidRPr="00507935">
              <w:rPr>
                <w:szCs w:val="24"/>
              </w:rPr>
              <w:t>almeno per 12 mesi</w:t>
            </w:r>
          </w:p>
        </w:tc>
        <w:tc>
          <w:tcPr>
            <w:tcW w:w="1585" w:type="dxa"/>
            <w:shd w:val="clear" w:color="auto" w:fill="auto"/>
            <w:tcMar>
              <w:left w:w="108" w:type="dxa"/>
            </w:tcMar>
          </w:tcPr>
          <w:p w14:paraId="66C9E194" w14:textId="039B2563" w:rsidR="00DD2C2C" w:rsidRPr="00507935" w:rsidRDefault="000D197F" w:rsidP="00DD2C2C">
            <w:pPr>
              <w:jc w:val="center"/>
              <w:rPr>
                <w:b/>
                <w:szCs w:val="24"/>
              </w:rPr>
            </w:pPr>
            <w:r w:rsidRPr="00507935">
              <w:rPr>
                <w:b/>
                <w:szCs w:val="24"/>
              </w:rPr>
              <w:t>I</w:t>
            </w:r>
          </w:p>
        </w:tc>
        <w:tc>
          <w:tcPr>
            <w:tcW w:w="1249" w:type="dxa"/>
            <w:shd w:val="clear" w:color="auto" w:fill="auto"/>
            <w:tcMar>
              <w:left w:w="108" w:type="dxa"/>
            </w:tcMar>
          </w:tcPr>
          <w:p w14:paraId="69DFC9C6"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494C970F" w14:textId="71BE02D3" w:rsidR="00DD2C2C" w:rsidRPr="000F17FC" w:rsidRDefault="00DD2C2C" w:rsidP="000F17FC">
            <w:pPr>
              <w:jc w:val="center"/>
              <w:rPr>
                <w:b/>
                <w:sz w:val="22"/>
                <w:szCs w:val="22"/>
              </w:rPr>
            </w:pPr>
          </w:p>
        </w:tc>
      </w:tr>
      <w:tr w:rsidR="00DD2C2C" w:rsidRPr="00507935" w14:paraId="51447929" w14:textId="77777777" w:rsidTr="007F6B84">
        <w:trPr>
          <w:trHeight w:val="588"/>
        </w:trPr>
        <w:tc>
          <w:tcPr>
            <w:tcW w:w="1814" w:type="dxa"/>
            <w:shd w:val="clear" w:color="auto" w:fill="auto"/>
            <w:tcMar>
              <w:left w:w="108" w:type="dxa"/>
            </w:tcMar>
          </w:tcPr>
          <w:p w14:paraId="6C77C89E" w14:textId="77777777" w:rsidR="00DD2C2C" w:rsidRPr="00507935" w:rsidRDefault="00DD2C2C" w:rsidP="00DD2C2C">
            <w:pPr>
              <w:jc w:val="both"/>
              <w:rPr>
                <w:b/>
                <w:bCs/>
                <w:szCs w:val="24"/>
              </w:rPr>
            </w:pPr>
            <w:r w:rsidRPr="00507935">
              <w:rPr>
                <w:b/>
                <w:bCs/>
                <w:szCs w:val="24"/>
              </w:rPr>
              <w:t>Quality</w:t>
            </w:r>
          </w:p>
        </w:tc>
        <w:tc>
          <w:tcPr>
            <w:tcW w:w="1059" w:type="dxa"/>
            <w:shd w:val="clear" w:color="auto" w:fill="auto"/>
            <w:tcMar>
              <w:left w:w="108" w:type="dxa"/>
            </w:tcMar>
          </w:tcPr>
          <w:p w14:paraId="4A583AB4" w14:textId="183BAE8C" w:rsidR="00DD2C2C" w:rsidRPr="00E30282" w:rsidRDefault="008F07F2" w:rsidP="00DD2C2C">
            <w:pPr>
              <w:jc w:val="both"/>
              <w:rPr>
                <w:b/>
                <w:bCs/>
                <w:szCs w:val="24"/>
              </w:rPr>
            </w:pPr>
            <w:r w:rsidRPr="00E30282">
              <w:rPr>
                <w:b/>
                <w:bCs/>
                <w:szCs w:val="24"/>
              </w:rPr>
              <w:t>RNF</w:t>
            </w:r>
            <w:r w:rsidR="00852B36" w:rsidRPr="00E30282">
              <w:rPr>
                <w:b/>
                <w:bCs/>
                <w:szCs w:val="24"/>
              </w:rPr>
              <w:t>17</w:t>
            </w:r>
          </w:p>
        </w:tc>
        <w:tc>
          <w:tcPr>
            <w:tcW w:w="6061" w:type="dxa"/>
            <w:shd w:val="clear" w:color="auto" w:fill="auto"/>
            <w:tcMar>
              <w:left w:w="108" w:type="dxa"/>
            </w:tcMar>
          </w:tcPr>
          <w:p w14:paraId="35D0D50C" w14:textId="77777777" w:rsidR="00DD2C2C" w:rsidRPr="00507935" w:rsidRDefault="00DD2C2C" w:rsidP="00DD2C2C">
            <w:pPr>
              <w:spacing w:before="60" w:after="60"/>
              <w:jc w:val="both"/>
              <w:rPr>
                <w:szCs w:val="24"/>
              </w:rPr>
            </w:pPr>
            <w:r w:rsidRPr="00507935">
              <w:rPr>
                <w:szCs w:val="24"/>
              </w:rPr>
              <w:t>La documentazione della soluzione è corredata di manuale utente e/o altro strumento di supporto all’uso a beneficio dell’utente (es. FAQ).</w:t>
            </w:r>
          </w:p>
        </w:tc>
        <w:tc>
          <w:tcPr>
            <w:tcW w:w="1585" w:type="dxa"/>
            <w:shd w:val="clear" w:color="auto" w:fill="auto"/>
            <w:tcMar>
              <w:left w:w="108" w:type="dxa"/>
            </w:tcMar>
          </w:tcPr>
          <w:p w14:paraId="2789F60B" w14:textId="04DD6F7E" w:rsidR="00DD2C2C" w:rsidRPr="00507935" w:rsidRDefault="000D197F" w:rsidP="00DD2C2C">
            <w:pPr>
              <w:jc w:val="center"/>
              <w:rPr>
                <w:b/>
                <w:szCs w:val="24"/>
              </w:rPr>
            </w:pPr>
            <w:r w:rsidRPr="00507935">
              <w:rPr>
                <w:b/>
                <w:szCs w:val="24"/>
              </w:rPr>
              <w:t>I</w:t>
            </w:r>
          </w:p>
        </w:tc>
        <w:tc>
          <w:tcPr>
            <w:tcW w:w="1249" w:type="dxa"/>
            <w:shd w:val="clear" w:color="auto" w:fill="auto"/>
            <w:tcMar>
              <w:left w:w="108" w:type="dxa"/>
            </w:tcMar>
          </w:tcPr>
          <w:p w14:paraId="72B0BED0"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019521F6" w14:textId="00973B28" w:rsidR="00DD2C2C" w:rsidRPr="000F17FC" w:rsidRDefault="00DD2C2C" w:rsidP="000F17FC">
            <w:pPr>
              <w:jc w:val="center"/>
              <w:rPr>
                <w:b/>
                <w:sz w:val="22"/>
                <w:szCs w:val="22"/>
              </w:rPr>
            </w:pPr>
          </w:p>
        </w:tc>
      </w:tr>
      <w:tr w:rsidR="00DD2C2C" w:rsidRPr="00507935" w14:paraId="088D060A" w14:textId="77777777" w:rsidTr="007F6B84">
        <w:trPr>
          <w:trHeight w:val="588"/>
        </w:trPr>
        <w:tc>
          <w:tcPr>
            <w:tcW w:w="1814" w:type="dxa"/>
            <w:shd w:val="clear" w:color="auto" w:fill="auto"/>
            <w:tcMar>
              <w:left w:w="108" w:type="dxa"/>
            </w:tcMar>
          </w:tcPr>
          <w:p w14:paraId="4AE90CD6" w14:textId="77777777" w:rsidR="00DD2C2C" w:rsidRPr="00507935" w:rsidRDefault="00DD2C2C" w:rsidP="00DD2C2C">
            <w:pPr>
              <w:jc w:val="both"/>
              <w:rPr>
                <w:b/>
                <w:bCs/>
                <w:szCs w:val="24"/>
              </w:rPr>
            </w:pPr>
            <w:r w:rsidRPr="00507935">
              <w:rPr>
                <w:b/>
                <w:bCs/>
                <w:szCs w:val="24"/>
              </w:rPr>
              <w:t>Quality</w:t>
            </w:r>
          </w:p>
        </w:tc>
        <w:tc>
          <w:tcPr>
            <w:tcW w:w="1059" w:type="dxa"/>
            <w:shd w:val="clear" w:color="auto" w:fill="auto"/>
            <w:tcMar>
              <w:left w:w="108" w:type="dxa"/>
            </w:tcMar>
          </w:tcPr>
          <w:p w14:paraId="699E451B" w14:textId="7217895C" w:rsidR="00DD2C2C" w:rsidRPr="00E30282" w:rsidRDefault="008F07F2" w:rsidP="00DD2C2C">
            <w:pPr>
              <w:jc w:val="both"/>
              <w:rPr>
                <w:b/>
                <w:bCs/>
                <w:szCs w:val="24"/>
              </w:rPr>
            </w:pPr>
            <w:r w:rsidRPr="00E30282">
              <w:rPr>
                <w:b/>
                <w:bCs/>
                <w:szCs w:val="24"/>
              </w:rPr>
              <w:t>RNF</w:t>
            </w:r>
            <w:r w:rsidR="00852B36" w:rsidRPr="00E30282">
              <w:rPr>
                <w:b/>
                <w:bCs/>
                <w:szCs w:val="24"/>
              </w:rPr>
              <w:t>18</w:t>
            </w:r>
          </w:p>
        </w:tc>
        <w:tc>
          <w:tcPr>
            <w:tcW w:w="6061" w:type="dxa"/>
            <w:shd w:val="clear" w:color="auto" w:fill="auto"/>
            <w:tcMar>
              <w:left w:w="108" w:type="dxa"/>
            </w:tcMar>
          </w:tcPr>
          <w:p w14:paraId="77CE1511" w14:textId="77777777" w:rsidR="00DD2C2C" w:rsidRPr="00507935" w:rsidRDefault="00DD2C2C" w:rsidP="00DD2C2C">
            <w:pPr>
              <w:spacing w:before="60" w:after="60"/>
              <w:jc w:val="both"/>
              <w:rPr>
                <w:szCs w:val="24"/>
              </w:rPr>
            </w:pPr>
            <w:r w:rsidRPr="00507935">
              <w:rPr>
                <w:szCs w:val="24"/>
              </w:rPr>
              <w:t>La soluzione garantisce l’univocità dei Master Data presenti nella Base Dati (ovvero non esistono duplicazioni non necessarie dei dati) all’interno di tutto il sistema.</w:t>
            </w:r>
          </w:p>
        </w:tc>
        <w:tc>
          <w:tcPr>
            <w:tcW w:w="1585" w:type="dxa"/>
            <w:shd w:val="clear" w:color="auto" w:fill="auto"/>
            <w:tcMar>
              <w:left w:w="108" w:type="dxa"/>
            </w:tcMar>
          </w:tcPr>
          <w:p w14:paraId="380B1B79" w14:textId="0392A8B7" w:rsidR="00DD2C2C" w:rsidRPr="00507935" w:rsidRDefault="008F07F2" w:rsidP="00DD2C2C">
            <w:pPr>
              <w:jc w:val="center"/>
              <w:rPr>
                <w:b/>
                <w:szCs w:val="24"/>
              </w:rPr>
            </w:pPr>
            <w:r w:rsidRPr="00507935">
              <w:rPr>
                <w:b/>
                <w:szCs w:val="24"/>
              </w:rPr>
              <w:t>I</w:t>
            </w:r>
          </w:p>
        </w:tc>
        <w:tc>
          <w:tcPr>
            <w:tcW w:w="1249" w:type="dxa"/>
            <w:shd w:val="clear" w:color="auto" w:fill="auto"/>
            <w:tcMar>
              <w:left w:w="108" w:type="dxa"/>
            </w:tcMar>
          </w:tcPr>
          <w:p w14:paraId="1D29B2D2"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63BDEF2A" w14:textId="25BA0882" w:rsidR="00DD2C2C" w:rsidRPr="000F17FC" w:rsidRDefault="00DD2C2C" w:rsidP="000F17FC">
            <w:pPr>
              <w:jc w:val="center"/>
              <w:rPr>
                <w:b/>
                <w:sz w:val="22"/>
                <w:szCs w:val="22"/>
              </w:rPr>
            </w:pPr>
          </w:p>
        </w:tc>
      </w:tr>
      <w:tr w:rsidR="00DD2C2C" w:rsidRPr="00507935" w14:paraId="24F3E228" w14:textId="77777777" w:rsidTr="004F557A">
        <w:trPr>
          <w:trHeight w:val="4997"/>
        </w:trPr>
        <w:tc>
          <w:tcPr>
            <w:tcW w:w="1814" w:type="dxa"/>
            <w:shd w:val="clear" w:color="auto" w:fill="auto"/>
            <w:tcMar>
              <w:left w:w="108" w:type="dxa"/>
            </w:tcMar>
          </w:tcPr>
          <w:p w14:paraId="252D50B4" w14:textId="77777777" w:rsidR="00DD2C2C" w:rsidRPr="00507935" w:rsidRDefault="00DD2C2C" w:rsidP="00DD2C2C">
            <w:pPr>
              <w:jc w:val="both"/>
              <w:rPr>
                <w:b/>
                <w:bCs/>
                <w:szCs w:val="24"/>
              </w:rPr>
            </w:pPr>
            <w:r w:rsidRPr="00507935">
              <w:rPr>
                <w:b/>
                <w:bCs/>
                <w:szCs w:val="24"/>
              </w:rPr>
              <w:lastRenderedPageBreak/>
              <w:t>Compliance</w:t>
            </w:r>
          </w:p>
        </w:tc>
        <w:tc>
          <w:tcPr>
            <w:tcW w:w="1059" w:type="dxa"/>
            <w:shd w:val="clear" w:color="auto" w:fill="auto"/>
            <w:tcMar>
              <w:left w:w="108" w:type="dxa"/>
            </w:tcMar>
          </w:tcPr>
          <w:p w14:paraId="567DBD2A" w14:textId="0BF5B188" w:rsidR="00DD2C2C" w:rsidRPr="00507935" w:rsidRDefault="008F07F2" w:rsidP="00DD2C2C">
            <w:pPr>
              <w:jc w:val="both"/>
              <w:rPr>
                <w:b/>
                <w:bCs/>
                <w:szCs w:val="24"/>
              </w:rPr>
            </w:pPr>
            <w:r w:rsidRPr="00507935">
              <w:rPr>
                <w:b/>
                <w:bCs/>
                <w:szCs w:val="24"/>
              </w:rPr>
              <w:t>RNF</w:t>
            </w:r>
            <w:r w:rsidR="00852B36" w:rsidRPr="0066704D">
              <w:rPr>
                <w:b/>
                <w:bCs/>
                <w:szCs w:val="24"/>
              </w:rPr>
              <w:t>19</w:t>
            </w:r>
          </w:p>
        </w:tc>
        <w:tc>
          <w:tcPr>
            <w:tcW w:w="6061" w:type="dxa"/>
            <w:shd w:val="clear" w:color="auto" w:fill="auto"/>
            <w:tcMar>
              <w:left w:w="108" w:type="dxa"/>
            </w:tcMar>
          </w:tcPr>
          <w:p w14:paraId="30CEE1CE" w14:textId="418738F6" w:rsidR="00DD2C2C" w:rsidRPr="00507935" w:rsidRDefault="00DD2C2C" w:rsidP="00DD2C2C">
            <w:pPr>
              <w:spacing w:before="60" w:after="60"/>
              <w:rPr>
                <w:szCs w:val="24"/>
              </w:rPr>
            </w:pPr>
            <w:r w:rsidRPr="00507935">
              <w:rPr>
                <w:szCs w:val="24"/>
              </w:rPr>
              <w:t xml:space="preserve">La </w:t>
            </w:r>
            <w:r w:rsidR="00F66493" w:rsidRPr="00507935">
              <w:rPr>
                <w:szCs w:val="24"/>
              </w:rPr>
              <w:t>s</w:t>
            </w:r>
            <w:r w:rsidRPr="00507935">
              <w:rPr>
                <w:szCs w:val="24"/>
              </w:rPr>
              <w:t xml:space="preserve">oluzione rispetta i requisiti previsti dal Regolamento UE 2016/79 noto come GDPR (General Data </w:t>
            </w:r>
            <w:proofErr w:type="spellStart"/>
            <w:r w:rsidRPr="00507935">
              <w:rPr>
                <w:szCs w:val="24"/>
              </w:rPr>
              <w:t>Protection</w:t>
            </w:r>
            <w:proofErr w:type="spellEnd"/>
            <w:r w:rsidRPr="00507935">
              <w:rPr>
                <w:szCs w:val="24"/>
              </w:rPr>
              <w:t xml:space="preserve"> </w:t>
            </w:r>
            <w:proofErr w:type="spellStart"/>
            <w:r w:rsidRPr="00507935">
              <w:rPr>
                <w:szCs w:val="24"/>
              </w:rPr>
              <w:t>Regulation</w:t>
            </w:r>
            <w:proofErr w:type="spellEnd"/>
            <w:r w:rsidRPr="00507935">
              <w:rPr>
                <w:szCs w:val="24"/>
              </w:rPr>
              <w:t>).</w:t>
            </w:r>
            <w:r w:rsidRPr="00507935">
              <w:rPr>
                <w:szCs w:val="24"/>
              </w:rPr>
              <w:br/>
              <w:t>In particolare sono presi in considerazione i seguenti articoli del regolamento:</w:t>
            </w:r>
            <w:r w:rsidRPr="00507935">
              <w:rPr>
                <w:szCs w:val="24"/>
              </w:rPr>
              <w:br/>
              <w:t xml:space="preserve">• art 25 – privacy by design. La </w:t>
            </w:r>
            <w:r w:rsidR="00F66493" w:rsidRPr="00507935">
              <w:rPr>
                <w:szCs w:val="24"/>
              </w:rPr>
              <w:t>s</w:t>
            </w:r>
            <w:r w:rsidRPr="00507935">
              <w:rPr>
                <w:szCs w:val="24"/>
              </w:rPr>
              <w:t>oluzione garantisce che gli aspetti legati all’implementazione della privacy sono tenuti in considerazione sin dalla fase di progettazione.</w:t>
            </w:r>
            <w:r w:rsidRPr="00507935">
              <w:rPr>
                <w:szCs w:val="24"/>
              </w:rPr>
              <w:br/>
              <w:t>• art 32 – Misure di sicurezza. In particolare, almeno:</w:t>
            </w:r>
            <w:r w:rsidRPr="00507935">
              <w:rPr>
                <w:szCs w:val="24"/>
              </w:rPr>
              <w:br/>
              <w:t xml:space="preserve"> - integrazione con sistema di autenticazione centralizzato</w:t>
            </w:r>
            <w:r w:rsidR="003227B0" w:rsidRPr="00507935">
              <w:rPr>
                <w:szCs w:val="24"/>
              </w:rPr>
              <w:t>,</w:t>
            </w:r>
            <w:r w:rsidRPr="00507935">
              <w:rPr>
                <w:szCs w:val="24"/>
              </w:rPr>
              <w:br/>
              <w:t xml:space="preserve"> - gestione della profilazione utenti,</w:t>
            </w:r>
            <w:r w:rsidRPr="00507935">
              <w:rPr>
                <w:szCs w:val="24"/>
              </w:rPr>
              <w:br/>
              <w:t xml:space="preserve"> - gestione degli audit log (poter ricostruire a posteriori “chi ha fatto che cosa, come e quando”),</w:t>
            </w:r>
            <w:r w:rsidRPr="00507935">
              <w:rPr>
                <w:szCs w:val="24"/>
              </w:rPr>
              <w:br/>
              <w:t xml:space="preserve"> - tracciamento degli accessi;</w:t>
            </w:r>
            <w:r w:rsidRPr="00507935">
              <w:rPr>
                <w:szCs w:val="24"/>
              </w:rPr>
              <w:br/>
              <w:t xml:space="preserve"> - storicizzazione dei dati;</w:t>
            </w:r>
            <w:r w:rsidRPr="00507935">
              <w:rPr>
                <w:szCs w:val="24"/>
              </w:rPr>
              <w:br/>
              <w:t xml:space="preserve"> - cifratura di canale</w:t>
            </w:r>
            <w:r w:rsidRPr="00507935">
              <w:rPr>
                <w:szCs w:val="24"/>
              </w:rPr>
              <w:br/>
              <w:t>- gestione delle sessioni e dei cookies.</w:t>
            </w:r>
          </w:p>
        </w:tc>
        <w:tc>
          <w:tcPr>
            <w:tcW w:w="1585" w:type="dxa"/>
            <w:shd w:val="clear" w:color="auto" w:fill="auto"/>
            <w:tcMar>
              <w:left w:w="108" w:type="dxa"/>
            </w:tcMar>
          </w:tcPr>
          <w:p w14:paraId="0BB964BF" w14:textId="77777777" w:rsidR="00DD2C2C" w:rsidRPr="00507935" w:rsidRDefault="00DD2C2C" w:rsidP="00DD2C2C">
            <w:pPr>
              <w:jc w:val="center"/>
              <w:rPr>
                <w:b/>
                <w:szCs w:val="24"/>
              </w:rPr>
            </w:pPr>
            <w:r w:rsidRPr="00507935">
              <w:rPr>
                <w:b/>
                <w:szCs w:val="24"/>
              </w:rPr>
              <w:t>O</w:t>
            </w:r>
          </w:p>
        </w:tc>
        <w:tc>
          <w:tcPr>
            <w:tcW w:w="1249" w:type="dxa"/>
            <w:shd w:val="clear" w:color="auto" w:fill="auto"/>
            <w:tcMar>
              <w:left w:w="108" w:type="dxa"/>
            </w:tcMar>
          </w:tcPr>
          <w:p w14:paraId="625A9CBF" w14:textId="77777777" w:rsidR="00DD2C2C" w:rsidRPr="00507935" w:rsidRDefault="00DD2C2C" w:rsidP="00DD2C2C">
            <w:pPr>
              <w:jc w:val="both"/>
              <w:rPr>
                <w:b/>
                <w:szCs w:val="24"/>
              </w:rPr>
            </w:pPr>
            <w:r w:rsidRPr="00507935">
              <w:rPr>
                <w:b/>
                <w:szCs w:val="24"/>
              </w:rPr>
              <w:t> </w:t>
            </w:r>
          </w:p>
        </w:tc>
        <w:tc>
          <w:tcPr>
            <w:tcW w:w="2817" w:type="dxa"/>
            <w:shd w:val="clear" w:color="auto" w:fill="auto"/>
            <w:tcMar>
              <w:left w:w="108" w:type="dxa"/>
            </w:tcMar>
          </w:tcPr>
          <w:p w14:paraId="493C2F6A" w14:textId="21FC1EFF" w:rsidR="00DD2C2C" w:rsidRPr="000F17FC" w:rsidRDefault="00DD2C2C" w:rsidP="000F17FC">
            <w:pPr>
              <w:jc w:val="center"/>
              <w:rPr>
                <w:b/>
                <w:sz w:val="22"/>
                <w:szCs w:val="22"/>
              </w:rPr>
            </w:pPr>
          </w:p>
        </w:tc>
      </w:tr>
    </w:tbl>
    <w:p w14:paraId="3B37DA8B" w14:textId="77777777" w:rsidR="00F62B10" w:rsidRPr="00F55298" w:rsidRDefault="00F62B10">
      <w:pPr>
        <w:jc w:val="both"/>
        <w:rPr>
          <w:b/>
        </w:rPr>
      </w:pPr>
    </w:p>
    <w:p w14:paraId="68C7E14F" w14:textId="01398882" w:rsidR="00F62B10" w:rsidRDefault="00F62B10">
      <w:pPr>
        <w:rPr>
          <w:b/>
          <w:u w:val="single"/>
        </w:rPr>
      </w:pPr>
    </w:p>
    <w:p w14:paraId="173685FF" w14:textId="21BF45E8" w:rsidR="004F557A" w:rsidRDefault="004F557A">
      <w:pPr>
        <w:rPr>
          <w:b/>
          <w:u w:val="single"/>
        </w:rPr>
      </w:pPr>
    </w:p>
    <w:p w14:paraId="41E99216" w14:textId="38962C0C" w:rsidR="004F557A" w:rsidRDefault="004F557A">
      <w:pPr>
        <w:rPr>
          <w:b/>
          <w:u w:val="single"/>
        </w:rPr>
      </w:pPr>
    </w:p>
    <w:p w14:paraId="7424A69E" w14:textId="3D18E892" w:rsidR="004F557A" w:rsidRDefault="004F557A">
      <w:pPr>
        <w:rPr>
          <w:b/>
          <w:u w:val="single"/>
        </w:rPr>
      </w:pPr>
    </w:p>
    <w:p w14:paraId="7F9EF58A" w14:textId="77777777" w:rsidR="004F557A" w:rsidRDefault="004F557A">
      <w:pPr>
        <w:rPr>
          <w:b/>
          <w:u w:val="single"/>
        </w:rPr>
      </w:pPr>
    </w:p>
    <w:p w14:paraId="0E594A8C" w14:textId="128D8925" w:rsidR="00507935" w:rsidRDefault="00507935">
      <w:pPr>
        <w:rPr>
          <w:b/>
          <w:u w:val="single"/>
        </w:rPr>
      </w:pPr>
    </w:p>
    <w:p w14:paraId="5AD31154" w14:textId="77777777" w:rsidR="00507935" w:rsidRPr="00F55298" w:rsidRDefault="00507935">
      <w:pPr>
        <w:rPr>
          <w:b/>
          <w:u w:val="single"/>
        </w:rPr>
      </w:pPr>
    </w:p>
    <w:p w14:paraId="571B733B" w14:textId="77777777" w:rsidR="00F62B10" w:rsidRPr="00F55298" w:rsidRDefault="008451DA">
      <w:pPr>
        <w:jc w:val="both"/>
        <w:rPr>
          <w:b/>
          <w:u w:val="single"/>
        </w:rPr>
      </w:pPr>
      <w:r w:rsidRPr="00F55298">
        <w:rPr>
          <w:b/>
          <w:u w:val="single"/>
        </w:rPr>
        <w:lastRenderedPageBreak/>
        <w:t>Modalità di fornitura della soluzione</w:t>
      </w:r>
    </w:p>
    <w:p w14:paraId="53208EFA" w14:textId="77777777" w:rsidR="00F62B10" w:rsidRPr="00F55298" w:rsidRDefault="00F62B10">
      <w:pPr>
        <w:jc w:val="both"/>
      </w:pPr>
    </w:p>
    <w:tbl>
      <w:tblPr>
        <w:tblStyle w:val="Grigliatabella"/>
        <w:tblW w:w="14600" w:type="dxa"/>
        <w:tblLook w:val="04A0" w:firstRow="1" w:lastRow="0" w:firstColumn="1" w:lastColumn="0" w:noHBand="0" w:noVBand="1"/>
      </w:tblPr>
      <w:tblGrid>
        <w:gridCol w:w="1607"/>
        <w:gridCol w:w="657"/>
        <w:gridCol w:w="6663"/>
        <w:gridCol w:w="1586"/>
        <w:gridCol w:w="1243"/>
        <w:gridCol w:w="2844"/>
      </w:tblGrid>
      <w:tr w:rsidR="00ED2FBE" w:rsidRPr="00507935" w14:paraId="4B6BC6B3" w14:textId="77777777" w:rsidTr="00665FC2">
        <w:trPr>
          <w:trHeight w:val="575"/>
        </w:trPr>
        <w:tc>
          <w:tcPr>
            <w:tcW w:w="1607" w:type="dxa"/>
            <w:shd w:val="clear" w:color="auto" w:fill="auto"/>
            <w:tcMar>
              <w:left w:w="108" w:type="dxa"/>
            </w:tcMar>
          </w:tcPr>
          <w:p w14:paraId="263331E1" w14:textId="693EE62D" w:rsidR="00ED2FBE" w:rsidRPr="00507935" w:rsidRDefault="003214F2" w:rsidP="00ED2FBE">
            <w:pPr>
              <w:jc w:val="both"/>
              <w:rPr>
                <w:b/>
                <w:bCs/>
                <w:szCs w:val="24"/>
              </w:rPr>
            </w:pPr>
            <w:r w:rsidRPr="00507935">
              <w:rPr>
                <w:b/>
                <w:bCs/>
                <w:szCs w:val="24"/>
              </w:rPr>
              <w:t>Business support</w:t>
            </w:r>
          </w:p>
        </w:tc>
        <w:tc>
          <w:tcPr>
            <w:tcW w:w="657" w:type="dxa"/>
            <w:shd w:val="clear" w:color="auto" w:fill="auto"/>
            <w:tcMar>
              <w:left w:w="108" w:type="dxa"/>
            </w:tcMar>
          </w:tcPr>
          <w:p w14:paraId="150D3E10" w14:textId="523EE886" w:rsidR="00ED2FBE" w:rsidRPr="00AB04A1" w:rsidRDefault="00ED2FBE" w:rsidP="00ED2FBE">
            <w:pPr>
              <w:jc w:val="both"/>
              <w:rPr>
                <w:b/>
                <w:bCs/>
                <w:szCs w:val="24"/>
              </w:rPr>
            </w:pPr>
            <w:r w:rsidRPr="00AB04A1">
              <w:rPr>
                <w:b/>
                <w:bCs/>
                <w:szCs w:val="24"/>
              </w:rPr>
              <w:t>L</w:t>
            </w:r>
            <w:r w:rsidR="00852B36" w:rsidRPr="00AB04A1">
              <w:rPr>
                <w:b/>
                <w:bCs/>
                <w:szCs w:val="24"/>
              </w:rPr>
              <w:t>1</w:t>
            </w:r>
          </w:p>
        </w:tc>
        <w:tc>
          <w:tcPr>
            <w:tcW w:w="6663" w:type="dxa"/>
            <w:shd w:val="clear" w:color="auto" w:fill="auto"/>
            <w:tcMar>
              <w:left w:w="108" w:type="dxa"/>
            </w:tcMar>
          </w:tcPr>
          <w:p w14:paraId="38129D91" w14:textId="18D183FC" w:rsidR="00ED2FBE" w:rsidRPr="00507935" w:rsidRDefault="003214F2" w:rsidP="004F557A">
            <w:pPr>
              <w:spacing w:before="120" w:after="120"/>
              <w:jc w:val="both"/>
              <w:rPr>
                <w:szCs w:val="24"/>
              </w:rPr>
            </w:pPr>
            <w:r w:rsidRPr="00507935">
              <w:rPr>
                <w:szCs w:val="24"/>
              </w:rPr>
              <w:t>Il fornitore può erogare giornate di formazione e training on the job al personale della stazione appaltante</w:t>
            </w:r>
          </w:p>
        </w:tc>
        <w:tc>
          <w:tcPr>
            <w:tcW w:w="1586" w:type="dxa"/>
            <w:shd w:val="clear" w:color="auto" w:fill="auto"/>
            <w:tcMar>
              <w:left w:w="108" w:type="dxa"/>
            </w:tcMar>
          </w:tcPr>
          <w:p w14:paraId="3D338E88" w14:textId="77777777" w:rsidR="00ED2FBE" w:rsidRPr="00507935" w:rsidRDefault="00ED2FBE" w:rsidP="00ED2FBE">
            <w:pPr>
              <w:jc w:val="center"/>
              <w:rPr>
                <w:b/>
                <w:bCs/>
                <w:szCs w:val="24"/>
              </w:rPr>
            </w:pPr>
            <w:r w:rsidRPr="00507935">
              <w:rPr>
                <w:b/>
                <w:bCs/>
                <w:szCs w:val="24"/>
              </w:rPr>
              <w:t>I</w:t>
            </w:r>
          </w:p>
        </w:tc>
        <w:tc>
          <w:tcPr>
            <w:tcW w:w="1243" w:type="dxa"/>
            <w:shd w:val="clear" w:color="auto" w:fill="auto"/>
            <w:tcMar>
              <w:left w:w="108" w:type="dxa"/>
            </w:tcMar>
          </w:tcPr>
          <w:p w14:paraId="7DEFBC7D" w14:textId="77777777" w:rsidR="00ED2FBE" w:rsidRPr="00507935" w:rsidRDefault="00ED2FBE" w:rsidP="00ED2FBE">
            <w:pPr>
              <w:jc w:val="both"/>
              <w:rPr>
                <w:szCs w:val="24"/>
              </w:rPr>
            </w:pPr>
          </w:p>
        </w:tc>
        <w:tc>
          <w:tcPr>
            <w:tcW w:w="2844" w:type="dxa"/>
            <w:shd w:val="clear" w:color="auto" w:fill="auto"/>
            <w:tcMar>
              <w:left w:w="108" w:type="dxa"/>
            </w:tcMar>
          </w:tcPr>
          <w:p w14:paraId="711EF361" w14:textId="14993F55" w:rsidR="00ED2FBE" w:rsidRPr="00507935" w:rsidRDefault="00ED2FBE" w:rsidP="00ED2FBE">
            <w:pPr>
              <w:jc w:val="both"/>
              <w:rPr>
                <w:szCs w:val="24"/>
              </w:rPr>
            </w:pPr>
          </w:p>
        </w:tc>
      </w:tr>
      <w:tr w:rsidR="000D197F" w:rsidRPr="00507935" w14:paraId="0BADE7DA" w14:textId="77777777" w:rsidTr="00665FC2">
        <w:trPr>
          <w:trHeight w:val="575"/>
        </w:trPr>
        <w:tc>
          <w:tcPr>
            <w:tcW w:w="1607" w:type="dxa"/>
            <w:shd w:val="clear" w:color="auto" w:fill="auto"/>
            <w:tcMar>
              <w:left w:w="108" w:type="dxa"/>
            </w:tcMar>
          </w:tcPr>
          <w:p w14:paraId="65CE2668" w14:textId="4A5451C1" w:rsidR="000D197F" w:rsidRPr="00507935" w:rsidRDefault="00D15E56" w:rsidP="00ED2FBE">
            <w:pPr>
              <w:jc w:val="both"/>
              <w:rPr>
                <w:b/>
                <w:bCs/>
                <w:szCs w:val="24"/>
              </w:rPr>
            </w:pPr>
            <w:r w:rsidRPr="00507935">
              <w:rPr>
                <w:b/>
                <w:bCs/>
                <w:szCs w:val="24"/>
              </w:rPr>
              <w:t>Business support</w:t>
            </w:r>
          </w:p>
        </w:tc>
        <w:tc>
          <w:tcPr>
            <w:tcW w:w="657" w:type="dxa"/>
            <w:shd w:val="clear" w:color="auto" w:fill="auto"/>
            <w:tcMar>
              <w:left w:w="108" w:type="dxa"/>
            </w:tcMar>
          </w:tcPr>
          <w:p w14:paraId="30A4451D" w14:textId="526B42CE" w:rsidR="000D197F" w:rsidRPr="00AB04A1" w:rsidRDefault="00BC4A54" w:rsidP="00ED2FBE">
            <w:pPr>
              <w:jc w:val="both"/>
              <w:rPr>
                <w:b/>
                <w:bCs/>
                <w:szCs w:val="24"/>
              </w:rPr>
            </w:pPr>
            <w:r w:rsidRPr="00AB04A1">
              <w:rPr>
                <w:b/>
                <w:bCs/>
                <w:szCs w:val="24"/>
              </w:rPr>
              <w:t>L</w:t>
            </w:r>
            <w:r w:rsidR="00852B36" w:rsidRPr="00AB04A1">
              <w:rPr>
                <w:b/>
                <w:bCs/>
                <w:szCs w:val="24"/>
              </w:rPr>
              <w:t>2</w:t>
            </w:r>
          </w:p>
        </w:tc>
        <w:tc>
          <w:tcPr>
            <w:tcW w:w="6663" w:type="dxa"/>
            <w:shd w:val="clear" w:color="auto" w:fill="auto"/>
            <w:tcMar>
              <w:left w:w="108" w:type="dxa"/>
            </w:tcMar>
          </w:tcPr>
          <w:p w14:paraId="28FC4181" w14:textId="543CF73A" w:rsidR="000D197F" w:rsidRPr="00507935" w:rsidRDefault="00187958" w:rsidP="004F557A">
            <w:pPr>
              <w:spacing w:before="120" w:after="120"/>
              <w:jc w:val="both"/>
              <w:rPr>
                <w:szCs w:val="24"/>
              </w:rPr>
            </w:pPr>
            <w:r w:rsidRPr="00507935">
              <w:rPr>
                <w:szCs w:val="24"/>
              </w:rPr>
              <w:t>Il software è messo a disposizione</w:t>
            </w:r>
            <w:r w:rsidR="00AB04A1">
              <w:rPr>
                <w:szCs w:val="24"/>
              </w:rPr>
              <w:t xml:space="preserve"> </w:t>
            </w:r>
            <w:r w:rsidRPr="00507935">
              <w:rPr>
                <w:szCs w:val="24"/>
              </w:rPr>
              <w:t xml:space="preserve">attraverso modalità Cloud computing o "SaaS" (software </w:t>
            </w:r>
            <w:proofErr w:type="spellStart"/>
            <w:r w:rsidRPr="00507935">
              <w:rPr>
                <w:szCs w:val="24"/>
              </w:rPr>
              <w:t>as</w:t>
            </w:r>
            <w:proofErr w:type="spellEnd"/>
            <w:r w:rsidRPr="00507935">
              <w:rPr>
                <w:szCs w:val="24"/>
              </w:rPr>
              <w:t xml:space="preserve"> a service, in cui il software viene erogato come servizio da remoto sui sistemi del fornitore o di terzi accreditati).</w:t>
            </w:r>
            <w:r w:rsidR="00D15E56">
              <w:rPr>
                <w:szCs w:val="24"/>
              </w:rPr>
              <w:t xml:space="preserve"> </w:t>
            </w:r>
          </w:p>
        </w:tc>
        <w:tc>
          <w:tcPr>
            <w:tcW w:w="1586" w:type="dxa"/>
            <w:shd w:val="clear" w:color="auto" w:fill="auto"/>
            <w:tcMar>
              <w:left w:w="108" w:type="dxa"/>
            </w:tcMar>
          </w:tcPr>
          <w:p w14:paraId="7069AEC7" w14:textId="2C0DD4FC" w:rsidR="000D197F" w:rsidRPr="00507935" w:rsidRDefault="00187958" w:rsidP="00ED2FBE">
            <w:pPr>
              <w:jc w:val="center"/>
              <w:rPr>
                <w:b/>
                <w:bCs/>
                <w:szCs w:val="24"/>
              </w:rPr>
            </w:pPr>
            <w:r w:rsidRPr="00507935">
              <w:rPr>
                <w:b/>
                <w:bCs/>
                <w:szCs w:val="24"/>
              </w:rPr>
              <w:t>O</w:t>
            </w:r>
          </w:p>
        </w:tc>
        <w:tc>
          <w:tcPr>
            <w:tcW w:w="1243" w:type="dxa"/>
            <w:shd w:val="clear" w:color="auto" w:fill="auto"/>
            <w:tcMar>
              <w:left w:w="108" w:type="dxa"/>
            </w:tcMar>
          </w:tcPr>
          <w:p w14:paraId="2162FBFC" w14:textId="77777777" w:rsidR="000D197F" w:rsidRPr="00507935" w:rsidRDefault="000D197F" w:rsidP="00ED2FBE">
            <w:pPr>
              <w:jc w:val="both"/>
              <w:rPr>
                <w:szCs w:val="24"/>
              </w:rPr>
            </w:pPr>
          </w:p>
        </w:tc>
        <w:tc>
          <w:tcPr>
            <w:tcW w:w="2844" w:type="dxa"/>
            <w:shd w:val="clear" w:color="auto" w:fill="auto"/>
            <w:tcMar>
              <w:left w:w="108" w:type="dxa"/>
            </w:tcMar>
          </w:tcPr>
          <w:p w14:paraId="6D69B767" w14:textId="77777777" w:rsidR="000D197F" w:rsidRPr="00507935" w:rsidRDefault="000D197F" w:rsidP="00ED2FBE">
            <w:pPr>
              <w:jc w:val="both"/>
              <w:rPr>
                <w:szCs w:val="24"/>
              </w:rPr>
            </w:pPr>
          </w:p>
        </w:tc>
      </w:tr>
      <w:tr w:rsidR="00D15E56" w:rsidRPr="00507935" w14:paraId="73EC4F8B" w14:textId="77777777" w:rsidTr="00665FC2">
        <w:trPr>
          <w:trHeight w:val="575"/>
        </w:trPr>
        <w:tc>
          <w:tcPr>
            <w:tcW w:w="1607" w:type="dxa"/>
            <w:shd w:val="clear" w:color="auto" w:fill="auto"/>
            <w:tcMar>
              <w:left w:w="108" w:type="dxa"/>
            </w:tcMar>
          </w:tcPr>
          <w:p w14:paraId="7C1D8333" w14:textId="1FD13820" w:rsidR="00D15E56" w:rsidRPr="00507935" w:rsidRDefault="00D15E56" w:rsidP="00D15E56">
            <w:pPr>
              <w:jc w:val="both"/>
              <w:rPr>
                <w:b/>
                <w:bCs/>
                <w:szCs w:val="24"/>
              </w:rPr>
            </w:pPr>
            <w:r w:rsidRPr="00507935">
              <w:rPr>
                <w:b/>
                <w:bCs/>
                <w:szCs w:val="24"/>
              </w:rPr>
              <w:t>Business support</w:t>
            </w:r>
          </w:p>
        </w:tc>
        <w:tc>
          <w:tcPr>
            <w:tcW w:w="657" w:type="dxa"/>
            <w:shd w:val="clear" w:color="auto" w:fill="auto"/>
            <w:tcMar>
              <w:left w:w="108" w:type="dxa"/>
            </w:tcMar>
          </w:tcPr>
          <w:p w14:paraId="133F37B0" w14:textId="1E99625F" w:rsidR="00D15E56" w:rsidRPr="00AB04A1" w:rsidRDefault="00D15E56" w:rsidP="00D15E56">
            <w:pPr>
              <w:jc w:val="both"/>
              <w:rPr>
                <w:b/>
                <w:bCs/>
                <w:szCs w:val="24"/>
              </w:rPr>
            </w:pPr>
            <w:r w:rsidRPr="00AB04A1">
              <w:rPr>
                <w:b/>
                <w:bCs/>
                <w:szCs w:val="24"/>
              </w:rPr>
              <w:t>L</w:t>
            </w:r>
            <w:r w:rsidR="00AB04A1" w:rsidRPr="00AB04A1">
              <w:rPr>
                <w:b/>
                <w:bCs/>
                <w:szCs w:val="24"/>
              </w:rPr>
              <w:t>3</w:t>
            </w:r>
          </w:p>
        </w:tc>
        <w:tc>
          <w:tcPr>
            <w:tcW w:w="6663" w:type="dxa"/>
            <w:shd w:val="clear" w:color="auto" w:fill="auto"/>
            <w:tcMar>
              <w:left w:w="108" w:type="dxa"/>
            </w:tcMar>
          </w:tcPr>
          <w:p w14:paraId="7B480DA9" w14:textId="17AB9FCC" w:rsidR="00D15E56" w:rsidRPr="00507935" w:rsidRDefault="00D15E56" w:rsidP="00D15E56">
            <w:pPr>
              <w:spacing w:before="120" w:after="120"/>
              <w:jc w:val="both"/>
              <w:rPr>
                <w:szCs w:val="24"/>
              </w:rPr>
            </w:pPr>
            <w:r w:rsidRPr="00507935">
              <w:rPr>
                <w:szCs w:val="24"/>
              </w:rPr>
              <w:t xml:space="preserve">Il software è messo a disposizione </w:t>
            </w:r>
            <w:r>
              <w:rPr>
                <w:szCs w:val="24"/>
              </w:rPr>
              <w:t xml:space="preserve">on </w:t>
            </w:r>
            <w:proofErr w:type="spellStart"/>
            <w:r>
              <w:rPr>
                <w:szCs w:val="24"/>
              </w:rPr>
              <w:t>premis</w:t>
            </w:r>
            <w:r w:rsidR="00AB04A1">
              <w:rPr>
                <w:szCs w:val="24"/>
              </w:rPr>
              <w:t>es</w:t>
            </w:r>
            <w:proofErr w:type="spellEnd"/>
            <w:r>
              <w:rPr>
                <w:szCs w:val="24"/>
              </w:rPr>
              <w:t xml:space="preserve"> sul Cloud del CSI Piemonte </w:t>
            </w:r>
          </w:p>
        </w:tc>
        <w:tc>
          <w:tcPr>
            <w:tcW w:w="1586" w:type="dxa"/>
            <w:shd w:val="clear" w:color="auto" w:fill="auto"/>
            <w:tcMar>
              <w:left w:w="108" w:type="dxa"/>
            </w:tcMar>
          </w:tcPr>
          <w:p w14:paraId="16410B7A" w14:textId="43BB5AF2" w:rsidR="00D15E56" w:rsidRPr="00507935" w:rsidRDefault="00D15E56" w:rsidP="00D15E56">
            <w:pPr>
              <w:jc w:val="center"/>
              <w:rPr>
                <w:b/>
                <w:bCs/>
                <w:szCs w:val="24"/>
              </w:rPr>
            </w:pPr>
            <w:r>
              <w:rPr>
                <w:b/>
                <w:bCs/>
                <w:szCs w:val="24"/>
              </w:rPr>
              <w:t>I</w:t>
            </w:r>
          </w:p>
        </w:tc>
        <w:tc>
          <w:tcPr>
            <w:tcW w:w="1243" w:type="dxa"/>
            <w:shd w:val="clear" w:color="auto" w:fill="auto"/>
            <w:tcMar>
              <w:left w:w="108" w:type="dxa"/>
            </w:tcMar>
          </w:tcPr>
          <w:p w14:paraId="5861FD31" w14:textId="77777777" w:rsidR="00D15E56" w:rsidRPr="00507935" w:rsidRDefault="00D15E56" w:rsidP="00D15E56">
            <w:pPr>
              <w:jc w:val="both"/>
              <w:rPr>
                <w:szCs w:val="24"/>
              </w:rPr>
            </w:pPr>
          </w:p>
        </w:tc>
        <w:tc>
          <w:tcPr>
            <w:tcW w:w="2844" w:type="dxa"/>
            <w:shd w:val="clear" w:color="auto" w:fill="auto"/>
            <w:tcMar>
              <w:left w:w="108" w:type="dxa"/>
            </w:tcMar>
          </w:tcPr>
          <w:p w14:paraId="423B31A5" w14:textId="77777777" w:rsidR="00D15E56" w:rsidRPr="00507935" w:rsidRDefault="00D15E56" w:rsidP="00D15E56">
            <w:pPr>
              <w:jc w:val="both"/>
              <w:rPr>
                <w:szCs w:val="24"/>
              </w:rPr>
            </w:pPr>
          </w:p>
        </w:tc>
      </w:tr>
    </w:tbl>
    <w:p w14:paraId="7800ED23" w14:textId="77777777" w:rsidR="00F62B10" w:rsidRPr="00F55298" w:rsidRDefault="008451DA">
      <w:pPr>
        <w:spacing w:after="120"/>
        <w:jc w:val="both"/>
        <w:rPr>
          <w:szCs w:val="22"/>
        </w:rPr>
        <w:sectPr w:rsidR="00F62B10" w:rsidRPr="00F55298">
          <w:headerReference w:type="default" r:id="rId13"/>
          <w:footerReference w:type="default" r:id="rId14"/>
          <w:pgSz w:w="16838" w:h="11906" w:orient="landscape"/>
          <w:pgMar w:top="1134" w:right="1245" w:bottom="1134" w:left="851" w:header="425" w:footer="403" w:gutter="0"/>
          <w:cols w:space="720"/>
          <w:formProt w:val="0"/>
          <w:docGrid w:linePitch="326" w:charSpace="-6145"/>
        </w:sectPr>
      </w:pPr>
      <w:bookmarkStart w:id="9" w:name="_Toc443562558"/>
      <w:bookmarkStart w:id="10" w:name="_Toc432587436"/>
      <w:bookmarkStart w:id="11" w:name="_Toc432587443"/>
      <w:bookmarkEnd w:id="9"/>
      <w:bookmarkEnd w:id="10"/>
      <w:bookmarkEnd w:id="11"/>
      <w:r w:rsidRPr="00F55298">
        <w:rPr>
          <w:szCs w:val="22"/>
        </w:rPr>
        <w:t xml:space="preserve"> </w:t>
      </w:r>
    </w:p>
    <w:p w14:paraId="56963E24" w14:textId="77777777" w:rsidR="00F62B10" w:rsidRPr="00F55298" w:rsidRDefault="008451DA">
      <w:pPr>
        <w:spacing w:after="120"/>
        <w:jc w:val="both"/>
        <w:rPr>
          <w:b/>
        </w:rPr>
      </w:pPr>
      <w:r w:rsidRPr="00F55298">
        <w:rPr>
          <w:b/>
        </w:rPr>
        <w:lastRenderedPageBreak/>
        <w:t>DIMENSIONAMENTO DELLA SOLUZIONE</w:t>
      </w:r>
    </w:p>
    <w:p w14:paraId="5CDAD09B" w14:textId="08037A52" w:rsidR="00F62B10" w:rsidRPr="00F55298" w:rsidRDefault="008451DA">
      <w:pPr>
        <w:spacing w:after="120"/>
        <w:jc w:val="both"/>
        <w:rPr>
          <w:szCs w:val="22"/>
        </w:rPr>
      </w:pPr>
      <w:r w:rsidRPr="00F55298">
        <w:rPr>
          <w:szCs w:val="22"/>
        </w:rPr>
        <w:t xml:space="preserve">Per consentire al fornitore una stima dei costi e dei tempi si riportano di seguito alcuni dati </w:t>
      </w:r>
      <w:r w:rsidR="00CD0B55" w:rsidRPr="00F55298">
        <w:rPr>
          <w:szCs w:val="22"/>
        </w:rPr>
        <w:t xml:space="preserve">indicativi </w:t>
      </w:r>
      <w:r w:rsidRPr="00F55298">
        <w:rPr>
          <w:szCs w:val="22"/>
        </w:rPr>
        <w:t>di dimensionamento:</w:t>
      </w:r>
    </w:p>
    <w:tbl>
      <w:tblPr>
        <w:tblW w:w="7588"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3"/>
        <w:gridCol w:w="4819"/>
        <w:gridCol w:w="1986"/>
      </w:tblGrid>
      <w:tr w:rsidR="00F62B10" w:rsidRPr="00507935" w14:paraId="190CDD1F" w14:textId="77777777">
        <w:trPr>
          <w:trHeight w:val="1178"/>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5181A8DE" w14:textId="77777777" w:rsidR="00F62B10" w:rsidRPr="00507935" w:rsidRDefault="008451DA">
            <w:pPr>
              <w:spacing w:before="144" w:after="144"/>
              <w:jc w:val="center"/>
              <w:rPr>
                <w:b/>
                <w:bCs/>
                <w:sz w:val="22"/>
                <w:szCs w:val="22"/>
              </w:rPr>
            </w:pPr>
            <w:r w:rsidRPr="00507935">
              <w:rPr>
                <w:b/>
                <w:bCs/>
                <w:sz w:val="22"/>
                <w:szCs w:val="22"/>
              </w:rPr>
              <w:t>ID</w:t>
            </w:r>
          </w:p>
        </w:tc>
        <w:tc>
          <w:tcPr>
            <w:tcW w:w="4819"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382F53" w14:textId="77777777" w:rsidR="00F62B10" w:rsidRPr="00507935" w:rsidRDefault="008451DA">
            <w:pPr>
              <w:spacing w:before="144" w:after="144"/>
              <w:jc w:val="center"/>
              <w:rPr>
                <w:b/>
                <w:bCs/>
                <w:sz w:val="22"/>
                <w:szCs w:val="22"/>
              </w:rPr>
            </w:pPr>
            <w:r w:rsidRPr="00507935">
              <w:rPr>
                <w:b/>
                <w:bCs/>
                <w:sz w:val="22"/>
                <w:szCs w:val="22"/>
              </w:rPr>
              <w:t>Descrizione</w:t>
            </w:r>
          </w:p>
        </w:tc>
        <w:tc>
          <w:tcPr>
            <w:tcW w:w="1986"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647C8BD2" w14:textId="77777777" w:rsidR="00F62B10" w:rsidRPr="00507935" w:rsidRDefault="008451DA">
            <w:pPr>
              <w:spacing w:before="144" w:after="144"/>
              <w:jc w:val="center"/>
              <w:rPr>
                <w:b/>
                <w:bCs/>
                <w:sz w:val="22"/>
                <w:szCs w:val="22"/>
              </w:rPr>
            </w:pPr>
            <w:proofErr w:type="gramStart"/>
            <w:r w:rsidRPr="00507935">
              <w:rPr>
                <w:b/>
                <w:bCs/>
                <w:sz w:val="22"/>
                <w:szCs w:val="22"/>
              </w:rPr>
              <w:t>Q.tà</w:t>
            </w:r>
            <w:proofErr w:type="gramEnd"/>
          </w:p>
        </w:tc>
      </w:tr>
      <w:tr w:rsidR="00F62B10" w:rsidRPr="00F55298" w14:paraId="6D16C1D4"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59D96" w14:textId="041B3545" w:rsidR="00F62B10" w:rsidRPr="00F55298" w:rsidRDefault="00667C63">
            <w:pPr>
              <w:spacing w:before="144" w:after="144"/>
              <w:jc w:val="center"/>
              <w:rPr>
                <w:b/>
                <w:bCs/>
                <w:sz w:val="22"/>
                <w:szCs w:val="22"/>
              </w:rPr>
            </w:pPr>
            <w:r w:rsidRPr="00F55298">
              <w:rPr>
                <w:b/>
                <w:bCs/>
                <w:sz w:val="22"/>
                <w:szCs w:val="22"/>
              </w:rPr>
              <w:t>1</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1B5D2E" w14:textId="34E7CADD" w:rsidR="00F62B10" w:rsidRPr="00F55298" w:rsidRDefault="008451DA">
            <w:pPr>
              <w:spacing w:before="60" w:after="60"/>
              <w:jc w:val="both"/>
            </w:pPr>
            <w:r w:rsidRPr="00F55298">
              <w:t xml:space="preserve">Numero di </w:t>
            </w:r>
            <w:r w:rsidR="00795A55">
              <w:t>audit</w:t>
            </w:r>
            <w:r w:rsidR="00210127">
              <w:t xml:space="preserve"> (invio di che</w:t>
            </w:r>
            <w:r w:rsidR="002C27EB">
              <w:t>c</w:t>
            </w:r>
            <w:r w:rsidR="00210127">
              <w:t>k list e analisi)</w:t>
            </w:r>
            <w:r w:rsidR="00795A55">
              <w:t xml:space="preserve"> </w:t>
            </w:r>
            <w:r w:rsidR="00667C63" w:rsidRPr="00F55298">
              <w:t>previsti</w:t>
            </w:r>
            <w:r w:rsidRPr="00F55298">
              <w:t xml:space="preserve"> </w:t>
            </w:r>
            <w:r w:rsidR="00795A55">
              <w:t>per la fase di sperimentazione del servizio</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D297D0" w14:textId="1AEEB2BE" w:rsidR="00F62B10" w:rsidRPr="00F55298" w:rsidRDefault="00795A55">
            <w:pPr>
              <w:spacing w:before="144" w:after="144"/>
              <w:jc w:val="center"/>
              <w:rPr>
                <w:b/>
                <w:bCs/>
                <w:sz w:val="22"/>
                <w:szCs w:val="22"/>
              </w:rPr>
            </w:pPr>
            <w:r>
              <w:rPr>
                <w:b/>
                <w:bCs/>
                <w:sz w:val="22"/>
                <w:szCs w:val="22"/>
              </w:rPr>
              <w:t>20</w:t>
            </w:r>
          </w:p>
        </w:tc>
      </w:tr>
      <w:tr w:rsidR="00F62B10" w:rsidRPr="00F55298" w14:paraId="18E08905"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39A1F7D9" w:rsidR="00F62B10" w:rsidRPr="00F55298" w:rsidRDefault="00667C63">
            <w:pPr>
              <w:spacing w:before="144" w:after="144"/>
              <w:jc w:val="center"/>
              <w:rPr>
                <w:b/>
                <w:bCs/>
                <w:sz w:val="22"/>
                <w:szCs w:val="22"/>
              </w:rPr>
            </w:pPr>
            <w:r w:rsidRPr="00F55298">
              <w:rPr>
                <w:b/>
                <w:bCs/>
                <w:sz w:val="22"/>
                <w:szCs w:val="22"/>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9E3E00" w14:textId="3B5E5016" w:rsidR="00F62B10" w:rsidRDefault="00210127">
            <w:pPr>
              <w:spacing w:before="60" w:after="60"/>
              <w:jc w:val="both"/>
            </w:pPr>
            <w:r w:rsidRPr="00F55298">
              <w:t xml:space="preserve">Numero di </w:t>
            </w:r>
            <w:r>
              <w:t>audit (invio di che</w:t>
            </w:r>
            <w:r w:rsidR="002C27EB">
              <w:t>c</w:t>
            </w:r>
            <w:r>
              <w:t xml:space="preserve">k list e analisi) </w:t>
            </w:r>
            <w:r w:rsidRPr="00F55298">
              <w:t xml:space="preserve">previsti </w:t>
            </w:r>
            <w:r>
              <w:t>per la fase di erogazione del servizio</w:t>
            </w:r>
          </w:p>
          <w:p w14:paraId="10170582" w14:textId="79A0E5D6" w:rsidR="00795A55" w:rsidRPr="00F55298" w:rsidRDefault="00795A55">
            <w:pPr>
              <w:spacing w:before="60" w:after="60"/>
              <w:jc w:val="both"/>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B029F" w14:textId="42A93015" w:rsidR="00667C63" w:rsidRPr="00F55298" w:rsidRDefault="00210127" w:rsidP="00210127">
            <w:pPr>
              <w:spacing w:before="144" w:after="144"/>
              <w:jc w:val="center"/>
              <w:rPr>
                <w:b/>
                <w:bCs/>
                <w:sz w:val="22"/>
                <w:szCs w:val="22"/>
              </w:rPr>
            </w:pPr>
            <w:r>
              <w:rPr>
                <w:b/>
                <w:bCs/>
                <w:sz w:val="22"/>
                <w:szCs w:val="22"/>
              </w:rPr>
              <w:t>100</w:t>
            </w:r>
          </w:p>
        </w:tc>
      </w:tr>
    </w:tbl>
    <w:p w14:paraId="464ED0AF" w14:textId="77777777" w:rsidR="00F62B10" w:rsidRPr="00F55298" w:rsidRDefault="00F62B10">
      <w:pPr>
        <w:spacing w:after="120"/>
        <w:jc w:val="both"/>
        <w:rPr>
          <w:szCs w:val="22"/>
        </w:rPr>
      </w:pPr>
    </w:p>
    <w:p w14:paraId="58A8A536" w14:textId="77777777" w:rsidR="00F62B10" w:rsidRPr="00F55298" w:rsidRDefault="00F62B10">
      <w:pPr>
        <w:spacing w:after="120"/>
        <w:jc w:val="both"/>
        <w:rPr>
          <w:b/>
        </w:rPr>
      </w:pPr>
    </w:p>
    <w:p w14:paraId="58D6E813" w14:textId="77777777" w:rsidR="00F62B10" w:rsidRPr="00F55298" w:rsidRDefault="008451DA">
      <w:pPr>
        <w:spacing w:after="120"/>
        <w:jc w:val="both"/>
        <w:rPr>
          <w:b/>
        </w:rPr>
      </w:pPr>
      <w:r w:rsidRPr="00F55298">
        <w:rPr>
          <w:b/>
        </w:rPr>
        <w:t xml:space="preserve">COSTI E TEMPI INDICATIVI DELLA MESSA A DISPOSIZIONE DELLA SOLUZIONE </w:t>
      </w:r>
    </w:p>
    <w:p w14:paraId="47920A7A" w14:textId="31DB5C2E" w:rsidR="00F62B10" w:rsidRPr="00F55298" w:rsidRDefault="008451DA">
      <w:pPr>
        <w:spacing w:after="120"/>
        <w:jc w:val="both"/>
      </w:pPr>
      <w:r w:rsidRPr="00F55298">
        <w:rPr>
          <w:szCs w:val="22"/>
        </w:rPr>
        <w:t>Si richiede di compilare le seguenti tabelle relative a costi e tempi per la messa a disposizione e per la gestione della soluzione desiderata. Si ricorda che si tratta di</w:t>
      </w:r>
      <w:r w:rsidRPr="00F55298">
        <w:t xml:space="preserve"> stime di massima, non impegnative (non costituiscono offerta), ma </w:t>
      </w:r>
      <w:r w:rsidR="00F66493" w:rsidRPr="00F55298">
        <w:t xml:space="preserve">saranno </w:t>
      </w:r>
      <w:r w:rsidRPr="00F55298">
        <w:t>utili</w:t>
      </w:r>
      <w:r w:rsidR="00F66493" w:rsidRPr="00F55298">
        <w:t>zzate quale ausilio</w:t>
      </w:r>
      <w:r w:rsidRPr="00F55298">
        <w:t xml:space="preserve"> a</w:t>
      </w:r>
      <w:r w:rsidR="00F66493" w:rsidRPr="00F55298">
        <w:t xml:space="preserve">l dimensionamento </w:t>
      </w:r>
      <w:r w:rsidR="00F66493" w:rsidRPr="00F55298">
        <w:rPr>
          <w:lang w:eastAsia="ar-SA"/>
        </w:rPr>
        <w:t xml:space="preserve">degli importi da porre a </w:t>
      </w:r>
      <w:r w:rsidRPr="00F55298">
        <w:t>base d</w:t>
      </w:r>
      <w:r w:rsidR="00F66493" w:rsidRPr="00F55298">
        <w:t>’</w:t>
      </w:r>
      <w:r w:rsidRPr="00F55298">
        <w:t>asta e</w:t>
      </w:r>
      <w:r w:rsidR="00F66493" w:rsidRPr="00F55298">
        <w:t>d i requisiti tecnici acquisiti saranno utilizzati per strutturare il</w:t>
      </w:r>
      <w:r w:rsidRPr="00F55298">
        <w:t xml:space="preserve"> capitolato </w:t>
      </w:r>
      <w:r w:rsidR="00F66493" w:rsidRPr="00F55298">
        <w:t xml:space="preserve">tecnico </w:t>
      </w:r>
      <w:r w:rsidRPr="00F55298">
        <w:t xml:space="preserve">per una eventuale </w:t>
      </w:r>
      <w:r w:rsidR="00F66493" w:rsidRPr="00F55298">
        <w:t xml:space="preserve">successiva procedura di approvvigionamento </w:t>
      </w:r>
      <w:r w:rsidRPr="00F55298">
        <w:t xml:space="preserve">finalizzata all’acquisizione della soluzione dal mercato. </w:t>
      </w:r>
    </w:p>
    <w:p w14:paraId="48A8C189" w14:textId="77777777" w:rsidR="00F62B10" w:rsidRPr="00F55298" w:rsidRDefault="008451DA">
      <w:pPr>
        <w:spacing w:after="120"/>
        <w:jc w:val="both"/>
        <w:rPr>
          <w:szCs w:val="22"/>
        </w:rPr>
      </w:pPr>
      <w:r w:rsidRPr="00F55298">
        <w:rPr>
          <w:szCs w:val="22"/>
        </w:rPr>
        <w:t xml:space="preserve">In particolare, le stime riguardano: </w:t>
      </w:r>
    </w:p>
    <w:p w14:paraId="0D158F19" w14:textId="77777777" w:rsidR="00F62B10" w:rsidRPr="00F55298" w:rsidRDefault="008451DA">
      <w:pPr>
        <w:numPr>
          <w:ilvl w:val="0"/>
          <w:numId w:val="2"/>
        </w:numPr>
        <w:spacing w:after="120"/>
        <w:jc w:val="both"/>
        <w:rPr>
          <w:szCs w:val="22"/>
        </w:rPr>
      </w:pPr>
      <w:r w:rsidRPr="00F55298">
        <w:rPr>
          <w:szCs w:val="22"/>
        </w:rPr>
        <w:t>i requisiti funzionali e non funzionali;</w:t>
      </w:r>
    </w:p>
    <w:p w14:paraId="0F1F5BE5" w14:textId="77777777" w:rsidR="00F62B10" w:rsidRPr="00F55298" w:rsidRDefault="008451DA">
      <w:pPr>
        <w:numPr>
          <w:ilvl w:val="0"/>
          <w:numId w:val="2"/>
        </w:numPr>
        <w:spacing w:after="120"/>
        <w:jc w:val="both"/>
        <w:rPr>
          <w:szCs w:val="22"/>
        </w:rPr>
      </w:pPr>
      <w:r w:rsidRPr="00F55298">
        <w:rPr>
          <w:szCs w:val="22"/>
        </w:rPr>
        <w:t xml:space="preserve">la messa in esercizio della soluzione. </w:t>
      </w:r>
    </w:p>
    <w:p w14:paraId="0BE4659A" w14:textId="77777777" w:rsidR="00CD0B55" w:rsidRPr="00F55298" w:rsidRDefault="00CD0B55">
      <w:pPr>
        <w:spacing w:after="120"/>
        <w:jc w:val="both"/>
        <w:rPr>
          <w:b/>
          <w:bCs/>
          <w:szCs w:val="22"/>
        </w:rPr>
      </w:pPr>
    </w:p>
    <w:p w14:paraId="62AB8141" w14:textId="08785869" w:rsidR="00F62B10" w:rsidRPr="00F55298" w:rsidRDefault="008451DA">
      <w:pPr>
        <w:spacing w:after="120"/>
        <w:jc w:val="both"/>
        <w:rPr>
          <w:szCs w:val="22"/>
        </w:rPr>
      </w:pPr>
      <w:r w:rsidRPr="00F55298">
        <w:rPr>
          <w:b/>
          <w:bCs/>
          <w:szCs w:val="22"/>
        </w:rPr>
        <w:t>Costo delle componenti</w:t>
      </w:r>
      <w:r w:rsidRPr="00F55298">
        <w:rPr>
          <w:szCs w:val="22"/>
        </w:rPr>
        <w:t>: costo complessivo stimato della messa a disposizione delle caratteristiche funzionali e non funzionali</w:t>
      </w:r>
      <w:r w:rsidR="00E424CC" w:rsidRPr="00F55298">
        <w:rPr>
          <w:szCs w:val="22"/>
        </w:rPr>
        <w:t>.</w:t>
      </w:r>
    </w:p>
    <w:p w14:paraId="25263AD8" w14:textId="7FB7E5DE" w:rsidR="00526717" w:rsidRPr="00F55298" w:rsidRDefault="008451DA">
      <w:pPr>
        <w:spacing w:after="120"/>
        <w:jc w:val="both"/>
      </w:pPr>
      <w:r w:rsidRPr="00F55298">
        <w:t>I valori economici stimati verranno considerati oneri fiscali esclusi.</w:t>
      </w:r>
    </w:p>
    <w:p w14:paraId="4CFA752D" w14:textId="77777777" w:rsidR="00526717" w:rsidRPr="00F55298" w:rsidRDefault="00526717">
      <w:r w:rsidRPr="00F55298">
        <w:br w:type="page"/>
      </w:r>
    </w:p>
    <w:p w14:paraId="687F8901" w14:textId="459E2D41" w:rsidR="00F62B10" w:rsidRPr="00F55298" w:rsidRDefault="000223A6">
      <w:pPr>
        <w:spacing w:after="120"/>
        <w:jc w:val="both"/>
      </w:pPr>
      <w:r w:rsidRPr="00F55298">
        <w:lastRenderedPageBreak/>
        <w:t>Compilare la seguente tabella in base alla metrica proposta</w:t>
      </w:r>
      <w:r w:rsidR="00187958">
        <w:t>.</w:t>
      </w:r>
    </w:p>
    <w:p w14:paraId="2D38B5B5" w14:textId="2F071828" w:rsidR="003214F2" w:rsidRPr="00F55298" w:rsidRDefault="003214F2">
      <w:pPr>
        <w:spacing w:after="12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3"/>
        <w:gridCol w:w="1717"/>
        <w:gridCol w:w="1661"/>
        <w:gridCol w:w="1299"/>
        <w:gridCol w:w="1843"/>
      </w:tblGrid>
      <w:tr w:rsidR="00187958" w:rsidRPr="00AB04A1" w14:paraId="50C7273E" w14:textId="77777777" w:rsidTr="00507935">
        <w:trPr>
          <w:trHeight w:val="1160"/>
        </w:trPr>
        <w:tc>
          <w:tcPr>
            <w:tcW w:w="3020" w:type="dxa"/>
            <w:shd w:val="clear" w:color="auto" w:fill="BDD6EE" w:themeFill="accent5" w:themeFillTint="66"/>
            <w:vAlign w:val="bottom"/>
            <w:hideMark/>
          </w:tcPr>
          <w:p w14:paraId="63D7A263" w14:textId="249F5A36" w:rsidR="00187958" w:rsidRPr="00AB04A1" w:rsidRDefault="00187958" w:rsidP="00507935">
            <w:pPr>
              <w:spacing w:after="360"/>
              <w:jc w:val="center"/>
              <w:rPr>
                <w:b/>
                <w:bCs/>
                <w:sz w:val="22"/>
                <w:szCs w:val="22"/>
              </w:rPr>
            </w:pPr>
            <w:r w:rsidRPr="00AB04A1">
              <w:rPr>
                <w:b/>
                <w:bCs/>
                <w:sz w:val="22"/>
                <w:szCs w:val="22"/>
              </w:rPr>
              <w:t>Costo stimato</w:t>
            </w:r>
          </w:p>
        </w:tc>
        <w:tc>
          <w:tcPr>
            <w:tcW w:w="1653" w:type="dxa"/>
            <w:shd w:val="clear" w:color="auto" w:fill="BDD6EE" w:themeFill="accent5" w:themeFillTint="66"/>
            <w:vAlign w:val="bottom"/>
            <w:hideMark/>
          </w:tcPr>
          <w:p w14:paraId="627DA560" w14:textId="66FBA09E" w:rsidR="00187958" w:rsidRPr="00AB04A1" w:rsidRDefault="00187958" w:rsidP="00507935">
            <w:pPr>
              <w:spacing w:after="480"/>
              <w:jc w:val="center"/>
              <w:rPr>
                <w:b/>
                <w:bCs/>
                <w:sz w:val="22"/>
                <w:szCs w:val="22"/>
              </w:rPr>
            </w:pPr>
            <w:r w:rsidRPr="00AB04A1">
              <w:rPr>
                <w:b/>
                <w:bCs/>
                <w:sz w:val="22"/>
                <w:szCs w:val="22"/>
              </w:rPr>
              <w:t>Sperimentazione di 20 audit</w:t>
            </w:r>
            <w:r w:rsidR="00804909" w:rsidRPr="00AB04A1">
              <w:rPr>
                <w:b/>
                <w:bCs/>
                <w:sz w:val="22"/>
                <w:szCs w:val="22"/>
              </w:rPr>
              <w:t>*</w:t>
            </w:r>
          </w:p>
        </w:tc>
        <w:tc>
          <w:tcPr>
            <w:tcW w:w="1678" w:type="dxa"/>
            <w:shd w:val="clear" w:color="auto" w:fill="BDD6EE" w:themeFill="accent5" w:themeFillTint="66"/>
          </w:tcPr>
          <w:p w14:paraId="22CC47ED" w14:textId="1D0922C6" w:rsidR="00187958" w:rsidRPr="00AB04A1" w:rsidRDefault="00187958" w:rsidP="00507935">
            <w:pPr>
              <w:spacing w:before="144" w:after="144"/>
              <w:jc w:val="center"/>
              <w:rPr>
                <w:b/>
                <w:bCs/>
                <w:sz w:val="22"/>
                <w:szCs w:val="22"/>
              </w:rPr>
            </w:pPr>
            <w:r w:rsidRPr="00AB04A1">
              <w:rPr>
                <w:b/>
                <w:bCs/>
                <w:sz w:val="22"/>
                <w:szCs w:val="22"/>
              </w:rPr>
              <w:t>Erogazione di servizio di supporto per 50 audit</w:t>
            </w:r>
          </w:p>
        </w:tc>
        <w:tc>
          <w:tcPr>
            <w:tcW w:w="1299" w:type="dxa"/>
            <w:shd w:val="clear" w:color="auto" w:fill="BDD6EE" w:themeFill="accent5" w:themeFillTint="66"/>
            <w:vAlign w:val="bottom"/>
            <w:hideMark/>
          </w:tcPr>
          <w:p w14:paraId="093E45EB" w14:textId="7A02CD47" w:rsidR="00187958" w:rsidRPr="00AB04A1" w:rsidRDefault="00187958" w:rsidP="00507935">
            <w:pPr>
              <w:spacing w:before="144" w:after="144"/>
              <w:jc w:val="center"/>
              <w:rPr>
                <w:b/>
                <w:bCs/>
                <w:sz w:val="22"/>
                <w:szCs w:val="22"/>
              </w:rPr>
            </w:pPr>
            <w:r w:rsidRPr="00AB04A1">
              <w:rPr>
                <w:b/>
                <w:bCs/>
                <w:sz w:val="22"/>
                <w:szCs w:val="22"/>
              </w:rPr>
              <w:t xml:space="preserve">Erogazione di servizio di supporto per </w:t>
            </w:r>
            <w:proofErr w:type="gramStart"/>
            <w:r w:rsidRPr="00AB04A1">
              <w:rPr>
                <w:b/>
                <w:bCs/>
                <w:sz w:val="22"/>
                <w:szCs w:val="22"/>
              </w:rPr>
              <w:t>100</w:t>
            </w:r>
            <w:proofErr w:type="gramEnd"/>
            <w:r w:rsidRPr="00AB04A1">
              <w:rPr>
                <w:b/>
                <w:bCs/>
                <w:sz w:val="22"/>
                <w:szCs w:val="22"/>
              </w:rPr>
              <w:t xml:space="preserve"> audit</w:t>
            </w:r>
          </w:p>
        </w:tc>
        <w:tc>
          <w:tcPr>
            <w:tcW w:w="1843" w:type="dxa"/>
            <w:shd w:val="clear" w:color="auto" w:fill="BDD6EE" w:themeFill="accent5" w:themeFillTint="66"/>
            <w:vAlign w:val="bottom"/>
            <w:hideMark/>
          </w:tcPr>
          <w:p w14:paraId="350D0D62" w14:textId="14F3C1FF" w:rsidR="00187958" w:rsidRPr="00AB04A1" w:rsidRDefault="00187958" w:rsidP="00507935">
            <w:pPr>
              <w:spacing w:before="100" w:beforeAutospacing="1" w:after="360"/>
              <w:jc w:val="center"/>
              <w:rPr>
                <w:b/>
                <w:bCs/>
                <w:sz w:val="22"/>
                <w:szCs w:val="22"/>
              </w:rPr>
            </w:pPr>
            <w:r w:rsidRPr="00AB04A1">
              <w:rPr>
                <w:b/>
                <w:bCs/>
                <w:sz w:val="22"/>
                <w:szCs w:val="22"/>
              </w:rPr>
              <w:t xml:space="preserve">Costo pacchetti aggiuntivi di </w:t>
            </w:r>
            <w:proofErr w:type="gramStart"/>
            <w:r w:rsidRPr="00AB04A1">
              <w:rPr>
                <w:b/>
                <w:bCs/>
                <w:sz w:val="22"/>
                <w:szCs w:val="22"/>
              </w:rPr>
              <w:t>10</w:t>
            </w:r>
            <w:proofErr w:type="gramEnd"/>
            <w:r w:rsidRPr="00AB04A1">
              <w:rPr>
                <w:b/>
                <w:bCs/>
                <w:sz w:val="22"/>
                <w:szCs w:val="22"/>
              </w:rPr>
              <w:t xml:space="preserve"> audit</w:t>
            </w:r>
          </w:p>
        </w:tc>
      </w:tr>
      <w:tr w:rsidR="00187958" w:rsidRPr="00AB04A1" w14:paraId="2EDF0CF4" w14:textId="77777777" w:rsidTr="00187958">
        <w:trPr>
          <w:trHeight w:val="870"/>
        </w:trPr>
        <w:tc>
          <w:tcPr>
            <w:tcW w:w="3020" w:type="dxa"/>
            <w:shd w:val="clear" w:color="auto" w:fill="auto"/>
            <w:vAlign w:val="bottom"/>
            <w:hideMark/>
          </w:tcPr>
          <w:p w14:paraId="033949AC" w14:textId="43DC030E" w:rsidR="00187958" w:rsidRPr="00AB04A1" w:rsidRDefault="00187958" w:rsidP="00507935">
            <w:pPr>
              <w:spacing w:after="120"/>
              <w:jc w:val="both"/>
            </w:pPr>
            <w:r w:rsidRPr="00AB04A1">
              <w:t>Costo del supporto complessivo (fase di predisposizione, invio, ricezione ed analisi delle che</w:t>
            </w:r>
            <w:r w:rsidR="002C27EB" w:rsidRPr="00AB04A1">
              <w:t>c</w:t>
            </w:r>
            <w:r w:rsidRPr="00AB04A1">
              <w:t>k</w:t>
            </w:r>
            <w:r w:rsidR="002C27EB" w:rsidRPr="00AB04A1">
              <w:t xml:space="preserve"> </w:t>
            </w:r>
            <w:r w:rsidRPr="00AB04A1">
              <w:t xml:space="preserve">list) </w:t>
            </w:r>
            <w:r w:rsidR="00804909" w:rsidRPr="00AB04A1">
              <w:t>*</w:t>
            </w:r>
          </w:p>
        </w:tc>
        <w:tc>
          <w:tcPr>
            <w:tcW w:w="1653" w:type="dxa"/>
            <w:shd w:val="clear" w:color="auto" w:fill="auto"/>
            <w:noWrap/>
            <w:vAlign w:val="bottom"/>
            <w:hideMark/>
          </w:tcPr>
          <w:p w14:paraId="47CBFE49" w14:textId="77777777" w:rsidR="00187958" w:rsidRPr="00AB04A1" w:rsidRDefault="00187958" w:rsidP="00507935">
            <w:pPr>
              <w:spacing w:after="120"/>
              <w:jc w:val="both"/>
            </w:pPr>
          </w:p>
        </w:tc>
        <w:tc>
          <w:tcPr>
            <w:tcW w:w="1678" w:type="dxa"/>
          </w:tcPr>
          <w:p w14:paraId="41BBFAC3" w14:textId="77777777" w:rsidR="00187958" w:rsidRPr="00AB04A1" w:rsidRDefault="00187958" w:rsidP="00507935">
            <w:pPr>
              <w:spacing w:after="120"/>
              <w:jc w:val="both"/>
            </w:pPr>
          </w:p>
        </w:tc>
        <w:tc>
          <w:tcPr>
            <w:tcW w:w="1299" w:type="dxa"/>
            <w:shd w:val="clear" w:color="auto" w:fill="auto"/>
            <w:noWrap/>
            <w:vAlign w:val="bottom"/>
            <w:hideMark/>
          </w:tcPr>
          <w:p w14:paraId="77E71634" w14:textId="11F010AA" w:rsidR="00187958" w:rsidRPr="00AB04A1" w:rsidRDefault="00187958" w:rsidP="00507935">
            <w:pPr>
              <w:spacing w:after="120"/>
              <w:jc w:val="both"/>
            </w:pPr>
          </w:p>
        </w:tc>
        <w:tc>
          <w:tcPr>
            <w:tcW w:w="1843" w:type="dxa"/>
            <w:shd w:val="clear" w:color="auto" w:fill="auto"/>
            <w:noWrap/>
            <w:vAlign w:val="bottom"/>
            <w:hideMark/>
          </w:tcPr>
          <w:p w14:paraId="774BB802" w14:textId="77777777" w:rsidR="00187958" w:rsidRPr="00AB04A1" w:rsidRDefault="00187958" w:rsidP="00507935">
            <w:pPr>
              <w:spacing w:after="120"/>
              <w:jc w:val="both"/>
            </w:pPr>
          </w:p>
        </w:tc>
      </w:tr>
      <w:tr w:rsidR="00187958" w:rsidRPr="00AB04A1" w14:paraId="2FA122A6" w14:textId="77777777" w:rsidTr="00187958">
        <w:trPr>
          <w:trHeight w:val="290"/>
        </w:trPr>
        <w:tc>
          <w:tcPr>
            <w:tcW w:w="3020" w:type="dxa"/>
            <w:shd w:val="clear" w:color="auto" w:fill="auto"/>
            <w:vAlign w:val="bottom"/>
            <w:hideMark/>
          </w:tcPr>
          <w:p w14:paraId="3E00B998" w14:textId="77777777" w:rsidR="00187958" w:rsidRPr="00AB04A1" w:rsidRDefault="00187958" w:rsidP="00507935">
            <w:pPr>
              <w:spacing w:after="120"/>
              <w:jc w:val="both"/>
            </w:pPr>
          </w:p>
        </w:tc>
        <w:tc>
          <w:tcPr>
            <w:tcW w:w="1653" w:type="dxa"/>
            <w:shd w:val="clear" w:color="auto" w:fill="auto"/>
            <w:noWrap/>
            <w:vAlign w:val="bottom"/>
            <w:hideMark/>
          </w:tcPr>
          <w:p w14:paraId="3CDCC49A" w14:textId="77777777" w:rsidR="00187958" w:rsidRPr="00AB04A1" w:rsidRDefault="00187958" w:rsidP="00507935">
            <w:pPr>
              <w:spacing w:after="120"/>
              <w:jc w:val="both"/>
            </w:pPr>
          </w:p>
        </w:tc>
        <w:tc>
          <w:tcPr>
            <w:tcW w:w="1678" w:type="dxa"/>
          </w:tcPr>
          <w:p w14:paraId="21140698" w14:textId="77777777" w:rsidR="00187958" w:rsidRPr="00AB04A1" w:rsidRDefault="00187958" w:rsidP="00507935">
            <w:pPr>
              <w:spacing w:after="120"/>
              <w:jc w:val="both"/>
            </w:pPr>
          </w:p>
        </w:tc>
        <w:tc>
          <w:tcPr>
            <w:tcW w:w="1299" w:type="dxa"/>
            <w:shd w:val="clear" w:color="auto" w:fill="auto"/>
            <w:noWrap/>
            <w:vAlign w:val="bottom"/>
            <w:hideMark/>
          </w:tcPr>
          <w:p w14:paraId="7C6F0D40" w14:textId="638FDCBC" w:rsidR="00187958" w:rsidRPr="00AB04A1" w:rsidRDefault="00187958" w:rsidP="00507935">
            <w:pPr>
              <w:spacing w:after="120"/>
              <w:jc w:val="both"/>
            </w:pPr>
          </w:p>
        </w:tc>
        <w:tc>
          <w:tcPr>
            <w:tcW w:w="1843" w:type="dxa"/>
            <w:shd w:val="clear" w:color="auto" w:fill="auto"/>
            <w:noWrap/>
            <w:vAlign w:val="bottom"/>
            <w:hideMark/>
          </w:tcPr>
          <w:p w14:paraId="4B5C5120" w14:textId="77777777" w:rsidR="00187958" w:rsidRPr="00AB04A1" w:rsidRDefault="00187958" w:rsidP="00507935">
            <w:pPr>
              <w:spacing w:after="120"/>
              <w:jc w:val="both"/>
            </w:pPr>
          </w:p>
        </w:tc>
      </w:tr>
      <w:tr w:rsidR="00187958" w:rsidRPr="00AB04A1" w14:paraId="1933E4F7" w14:textId="77777777" w:rsidTr="00187958">
        <w:trPr>
          <w:trHeight w:val="580"/>
        </w:trPr>
        <w:tc>
          <w:tcPr>
            <w:tcW w:w="3020" w:type="dxa"/>
            <w:shd w:val="clear" w:color="auto" w:fill="auto"/>
            <w:vAlign w:val="bottom"/>
            <w:hideMark/>
          </w:tcPr>
          <w:p w14:paraId="53BB14F8" w14:textId="4B7BFEE7" w:rsidR="00187958" w:rsidRPr="00AB04A1" w:rsidRDefault="00187958" w:rsidP="00507935">
            <w:pPr>
              <w:spacing w:after="120"/>
              <w:jc w:val="both"/>
            </w:pPr>
            <w:r w:rsidRPr="00AB04A1">
              <w:t>Assistenza all’analisi di secondo livello (indicare il costo di una singola giornata)</w:t>
            </w:r>
          </w:p>
        </w:tc>
        <w:tc>
          <w:tcPr>
            <w:tcW w:w="1653" w:type="dxa"/>
            <w:shd w:val="clear" w:color="auto" w:fill="auto"/>
            <w:noWrap/>
            <w:vAlign w:val="bottom"/>
            <w:hideMark/>
          </w:tcPr>
          <w:p w14:paraId="4B203FB1" w14:textId="77777777" w:rsidR="00187958" w:rsidRPr="00AB04A1" w:rsidRDefault="00187958" w:rsidP="00507935">
            <w:pPr>
              <w:spacing w:after="120"/>
              <w:jc w:val="both"/>
            </w:pPr>
          </w:p>
        </w:tc>
        <w:tc>
          <w:tcPr>
            <w:tcW w:w="1678" w:type="dxa"/>
          </w:tcPr>
          <w:p w14:paraId="78756D81" w14:textId="77777777" w:rsidR="00187958" w:rsidRPr="00AB04A1" w:rsidRDefault="00187958" w:rsidP="00507935">
            <w:pPr>
              <w:spacing w:after="120"/>
              <w:jc w:val="both"/>
            </w:pPr>
          </w:p>
        </w:tc>
        <w:tc>
          <w:tcPr>
            <w:tcW w:w="1299" w:type="dxa"/>
            <w:shd w:val="clear" w:color="auto" w:fill="auto"/>
            <w:noWrap/>
            <w:vAlign w:val="bottom"/>
            <w:hideMark/>
          </w:tcPr>
          <w:p w14:paraId="2F383BB9" w14:textId="184DB715" w:rsidR="00187958" w:rsidRPr="00AB04A1" w:rsidRDefault="00187958" w:rsidP="00507935">
            <w:pPr>
              <w:spacing w:after="120"/>
              <w:jc w:val="both"/>
            </w:pPr>
          </w:p>
        </w:tc>
        <w:tc>
          <w:tcPr>
            <w:tcW w:w="1843" w:type="dxa"/>
            <w:shd w:val="clear" w:color="auto" w:fill="auto"/>
            <w:noWrap/>
            <w:vAlign w:val="bottom"/>
            <w:hideMark/>
          </w:tcPr>
          <w:p w14:paraId="1B57FA8E" w14:textId="77777777" w:rsidR="00187958" w:rsidRPr="00AB04A1" w:rsidRDefault="00187958" w:rsidP="00507935">
            <w:pPr>
              <w:spacing w:after="120"/>
              <w:jc w:val="both"/>
            </w:pPr>
          </w:p>
        </w:tc>
      </w:tr>
      <w:tr w:rsidR="00187958" w:rsidRPr="00AB04A1" w14:paraId="6535EBF8" w14:textId="77777777" w:rsidTr="00187958">
        <w:trPr>
          <w:trHeight w:val="290"/>
        </w:trPr>
        <w:tc>
          <w:tcPr>
            <w:tcW w:w="3020" w:type="dxa"/>
            <w:shd w:val="clear" w:color="auto" w:fill="auto"/>
            <w:vAlign w:val="bottom"/>
            <w:hideMark/>
          </w:tcPr>
          <w:p w14:paraId="76E3A73A" w14:textId="77777777" w:rsidR="00187958" w:rsidRPr="00AB04A1" w:rsidRDefault="00187958" w:rsidP="00507935">
            <w:pPr>
              <w:spacing w:after="120"/>
              <w:jc w:val="both"/>
            </w:pPr>
          </w:p>
        </w:tc>
        <w:tc>
          <w:tcPr>
            <w:tcW w:w="1653" w:type="dxa"/>
            <w:shd w:val="clear" w:color="auto" w:fill="auto"/>
            <w:noWrap/>
            <w:vAlign w:val="bottom"/>
            <w:hideMark/>
          </w:tcPr>
          <w:p w14:paraId="16935190" w14:textId="77777777" w:rsidR="00187958" w:rsidRPr="00AB04A1" w:rsidRDefault="00187958" w:rsidP="00507935">
            <w:pPr>
              <w:spacing w:after="120"/>
              <w:jc w:val="both"/>
            </w:pPr>
          </w:p>
        </w:tc>
        <w:tc>
          <w:tcPr>
            <w:tcW w:w="1678" w:type="dxa"/>
          </w:tcPr>
          <w:p w14:paraId="576EBE15" w14:textId="77777777" w:rsidR="00187958" w:rsidRPr="00AB04A1" w:rsidRDefault="00187958" w:rsidP="00507935">
            <w:pPr>
              <w:spacing w:after="120"/>
              <w:jc w:val="both"/>
            </w:pPr>
          </w:p>
        </w:tc>
        <w:tc>
          <w:tcPr>
            <w:tcW w:w="1299" w:type="dxa"/>
            <w:shd w:val="clear" w:color="auto" w:fill="auto"/>
            <w:noWrap/>
            <w:vAlign w:val="bottom"/>
            <w:hideMark/>
          </w:tcPr>
          <w:p w14:paraId="2CACAD99" w14:textId="4BF6D5A3" w:rsidR="00187958" w:rsidRPr="00AB04A1" w:rsidRDefault="00187958" w:rsidP="00507935">
            <w:pPr>
              <w:spacing w:after="120"/>
              <w:jc w:val="both"/>
            </w:pPr>
          </w:p>
        </w:tc>
        <w:tc>
          <w:tcPr>
            <w:tcW w:w="1843" w:type="dxa"/>
            <w:shd w:val="clear" w:color="auto" w:fill="auto"/>
            <w:noWrap/>
            <w:vAlign w:val="bottom"/>
            <w:hideMark/>
          </w:tcPr>
          <w:p w14:paraId="778C8778" w14:textId="77777777" w:rsidR="00187958" w:rsidRPr="00AB04A1" w:rsidRDefault="00187958" w:rsidP="00507935">
            <w:pPr>
              <w:spacing w:after="120"/>
              <w:jc w:val="both"/>
            </w:pPr>
          </w:p>
        </w:tc>
      </w:tr>
    </w:tbl>
    <w:p w14:paraId="3E367698" w14:textId="24020B24" w:rsidR="001A66F9" w:rsidRPr="00F55298" w:rsidRDefault="00804909">
      <w:pPr>
        <w:spacing w:after="120"/>
        <w:jc w:val="both"/>
      </w:pPr>
      <w:r w:rsidRPr="00AB04A1">
        <w:t>*Indicare il costo complessivo stim</w:t>
      </w:r>
      <w:r w:rsidR="002C27EB" w:rsidRPr="00AB04A1">
        <w:t>a</w:t>
      </w:r>
      <w:r w:rsidRPr="00AB04A1">
        <w:t>to per la sperimentazione ovvero la possibilità di effettuare la sperim</w:t>
      </w:r>
      <w:r w:rsidR="002C27EB" w:rsidRPr="00AB04A1">
        <w:t>e</w:t>
      </w:r>
      <w:r w:rsidRPr="00AB04A1">
        <w:t>ntazione a titolo gratuito</w:t>
      </w:r>
      <w:r w:rsidR="002C27EB" w:rsidRPr="00AB04A1">
        <w:t>.</w:t>
      </w:r>
    </w:p>
    <w:p w14:paraId="5A84C013" w14:textId="31C97FB5" w:rsidR="001A66F9" w:rsidRPr="00F55298" w:rsidRDefault="001A66F9">
      <w:pPr>
        <w:spacing w:after="120"/>
        <w:jc w:val="both"/>
      </w:pPr>
    </w:p>
    <w:p w14:paraId="1A34FE53" w14:textId="7E0D7923" w:rsidR="001A66F9" w:rsidRPr="00F55298" w:rsidRDefault="001A66F9">
      <w:pPr>
        <w:spacing w:after="120"/>
        <w:jc w:val="both"/>
      </w:pPr>
    </w:p>
    <w:p w14:paraId="65ED1C63" w14:textId="5466F8BA" w:rsidR="001A66F9" w:rsidRPr="00F55298" w:rsidRDefault="001A66F9">
      <w:pPr>
        <w:spacing w:after="120"/>
        <w:jc w:val="both"/>
      </w:pPr>
    </w:p>
    <w:p w14:paraId="483A27EB" w14:textId="52863682" w:rsidR="00F62B10" w:rsidRPr="00F55298" w:rsidRDefault="00F62B10">
      <w:pPr>
        <w:spacing w:after="120"/>
        <w:jc w:val="both"/>
        <w:rPr>
          <w:sz w:val="22"/>
          <w:szCs w:val="22"/>
        </w:rPr>
      </w:pPr>
    </w:p>
    <w:p w14:paraId="60013040" w14:textId="77777777" w:rsidR="006447E7" w:rsidRPr="00F55298" w:rsidRDefault="006447E7" w:rsidP="006447E7">
      <w:pPr>
        <w:spacing w:after="120"/>
        <w:ind w:left="5664" w:firstLine="8"/>
        <w:rPr>
          <w:szCs w:val="24"/>
        </w:rPr>
      </w:pPr>
      <w:r w:rsidRPr="00F55298">
        <w:rPr>
          <w:szCs w:val="24"/>
        </w:rPr>
        <w:t>Firma digitale</w:t>
      </w:r>
    </w:p>
    <w:p w14:paraId="28A4FEFD" w14:textId="77777777" w:rsidR="006447E7" w:rsidRPr="006447E7" w:rsidRDefault="006447E7" w:rsidP="006447E7">
      <w:pPr>
        <w:spacing w:after="120"/>
        <w:ind w:left="5670" w:hanging="1842"/>
        <w:rPr>
          <w:i/>
          <w:iCs/>
          <w:szCs w:val="24"/>
        </w:rPr>
      </w:pPr>
      <w:r w:rsidRPr="00F55298">
        <w:rPr>
          <w:i/>
          <w:iCs/>
          <w:szCs w:val="24"/>
        </w:rPr>
        <w:t>(Legale rappresentante o Persona autorizzata alla firma)</w:t>
      </w:r>
    </w:p>
    <w:p w14:paraId="0DF9E2C7" w14:textId="77777777" w:rsidR="006447E7" w:rsidRDefault="006447E7"/>
    <w:sectPr w:rsidR="006447E7">
      <w:headerReference w:type="default" r:id="rId15"/>
      <w:footerReference w:type="default" r:id="rId16"/>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E4BC" w14:textId="77777777" w:rsidR="002E7B5D" w:rsidRDefault="002E7B5D">
      <w:r>
        <w:separator/>
      </w:r>
    </w:p>
  </w:endnote>
  <w:endnote w:type="continuationSeparator" w:id="0">
    <w:p w14:paraId="2453A72E" w14:textId="77777777" w:rsidR="002E7B5D" w:rsidRDefault="002E7B5D">
      <w:r>
        <w:continuationSeparator/>
      </w:r>
    </w:p>
  </w:endnote>
  <w:endnote w:type="continuationNotice" w:id="1">
    <w:p w14:paraId="3B005702" w14:textId="77777777" w:rsidR="002E7B5D" w:rsidRDefault="002E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3F1" w14:textId="68DEFB1F" w:rsidR="00537DE5" w:rsidRDefault="00C61F41" w:rsidP="00097C36">
    <w:pPr>
      <w:pStyle w:val="Intestazione"/>
      <w:tabs>
        <w:tab w:val="clear" w:pos="9638"/>
        <w:tab w:val="left" w:pos="5910"/>
      </w:tabs>
      <w:rPr>
        <w:b/>
      </w:rPr>
    </w:pPr>
    <w:r>
      <w:rPr>
        <w:b/>
      </w:rPr>
      <w:tab/>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0E67" w14:textId="77777777" w:rsidR="00537DE5" w:rsidRDefault="00537D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61" w14:textId="77777777" w:rsidR="00537DE5" w:rsidRDefault="00537D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C751" w14:textId="77777777" w:rsidR="002E7B5D" w:rsidRDefault="002E7B5D"/>
  </w:footnote>
  <w:footnote w:type="continuationSeparator" w:id="0">
    <w:p w14:paraId="738E7B13" w14:textId="77777777" w:rsidR="002E7B5D" w:rsidRDefault="002E7B5D">
      <w:r>
        <w:continuationSeparator/>
      </w:r>
    </w:p>
  </w:footnote>
  <w:footnote w:type="continuationNotice" w:id="1">
    <w:p w14:paraId="7885BEB2" w14:textId="77777777" w:rsidR="002E7B5D" w:rsidRDefault="002E7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8A" w14:textId="77777777" w:rsidR="00537DE5" w:rsidRDefault="00537DE5"/>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537DE5" w14:paraId="32E7880C"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5D689682" w:rsidR="00537DE5" w:rsidRDefault="00537DE5">
          <w:pPr>
            <w:tabs>
              <w:tab w:val="left" w:pos="1134"/>
            </w:tabs>
            <w:spacing w:line="240" w:lineRule="atLeast"/>
            <w:jc w:val="center"/>
            <w:rPr>
              <w:b/>
              <w:bCs/>
              <w:sz w:val="20"/>
            </w:rPr>
          </w:pPr>
        </w:p>
        <w:p w14:paraId="5D889AE8" w14:textId="2F1DFDD1" w:rsidR="00537DE5" w:rsidRDefault="00131032">
          <w:pPr>
            <w:tabs>
              <w:tab w:val="left" w:pos="1134"/>
            </w:tabs>
            <w:spacing w:line="240" w:lineRule="atLeast"/>
            <w:jc w:val="center"/>
            <w:rPr>
              <w:b/>
              <w:bCs/>
              <w:sz w:val="20"/>
            </w:rPr>
          </w:pPr>
          <w:r>
            <w:rPr>
              <w:noProof/>
            </w:rPr>
            <w:drawing>
              <wp:inline distT="0" distB="0" distL="0" distR="0" wp14:anchorId="2C9F173D" wp14:editId="6E4B509B">
                <wp:extent cx="1055370" cy="34290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537DE5" w:rsidRDefault="00537DE5">
          <w:pPr>
            <w:tabs>
              <w:tab w:val="left" w:pos="602"/>
            </w:tabs>
            <w:spacing w:line="240" w:lineRule="atLeast"/>
            <w:rPr>
              <w:b/>
              <w:caps/>
              <w:sz w:val="8"/>
              <w:szCs w:val="16"/>
            </w:rPr>
          </w:pPr>
        </w:p>
        <w:p w14:paraId="401D6065" w14:textId="77777777" w:rsidR="00537DE5" w:rsidRDefault="00537DE5">
          <w:pPr>
            <w:tabs>
              <w:tab w:val="left" w:pos="602"/>
            </w:tabs>
            <w:spacing w:before="120" w:after="120"/>
            <w:jc w:val="center"/>
            <w:rPr>
              <w:b/>
              <w:caps/>
              <w:sz w:val="20"/>
            </w:rPr>
          </w:pPr>
          <w:r>
            <w:rPr>
              <w:b/>
              <w:caps/>
              <w:sz w:val="20"/>
            </w:rPr>
            <w:t>CSI Piemonte</w:t>
          </w:r>
        </w:p>
        <w:p w14:paraId="27D56342" w14:textId="5A03D833" w:rsidR="00432BB7" w:rsidRPr="00432BB7" w:rsidRDefault="00432BB7" w:rsidP="00432BB7">
          <w:pPr>
            <w:autoSpaceDE w:val="0"/>
            <w:autoSpaceDN w:val="0"/>
            <w:adjustRightInd w:val="0"/>
            <w:spacing w:after="120"/>
            <w:jc w:val="center"/>
            <w:rPr>
              <w:b/>
              <w:sz w:val="10"/>
              <w:szCs w:val="10"/>
            </w:rPr>
          </w:pPr>
          <w:r w:rsidRPr="00432BB7">
            <w:rPr>
              <w:b/>
              <w:caps/>
              <w:sz w:val="18"/>
              <w:szCs w:val="6"/>
            </w:rPr>
            <w:t>SERVIZIO PER SUPPORTO ATTUAZIONE AUDIT GDPR FORNITORI TERZI</w:t>
          </w:r>
        </w:p>
        <w:p w14:paraId="4281A0A1" w14:textId="7A1C22E3" w:rsidR="00537DE5" w:rsidRDefault="00537DE5">
          <w:pPr>
            <w:spacing w:before="120" w:after="120"/>
            <w:ind w:left="213"/>
            <w:jc w:val="center"/>
            <w:rPr>
              <w:b/>
              <w:caps/>
              <w:sz w:val="20"/>
            </w:rPr>
          </w:pPr>
          <w:r>
            <w:rPr>
              <w:b/>
              <w:caps/>
              <w:sz w:val="20"/>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537DE5" w:rsidRDefault="00537DE5">
          <w:pPr>
            <w:spacing w:before="80"/>
            <w:jc w:val="center"/>
            <w:rPr>
              <w:sz w:val="20"/>
            </w:rPr>
          </w:pPr>
        </w:p>
        <w:p w14:paraId="01FC24F9" w14:textId="408051F8" w:rsidR="00537DE5" w:rsidRDefault="00537DE5">
          <w:pPr>
            <w:spacing w:before="80"/>
            <w:jc w:val="center"/>
            <w:rPr>
              <w:sz w:val="20"/>
            </w:rPr>
          </w:pPr>
          <w:r>
            <w:rPr>
              <w:sz w:val="20"/>
            </w:rPr>
            <w:t>ALLEGATO 1</w:t>
          </w:r>
        </w:p>
        <w:p w14:paraId="77EFF94D" w14:textId="77777777" w:rsidR="00537DE5" w:rsidRPr="0098556F" w:rsidRDefault="00537DE5">
          <w:pPr>
            <w:tabs>
              <w:tab w:val="left" w:pos="1134"/>
            </w:tabs>
            <w:spacing w:line="240" w:lineRule="atLeast"/>
            <w:jc w:val="center"/>
            <w:rPr>
              <w:sz w:val="20"/>
            </w:rPr>
          </w:pPr>
        </w:p>
        <w:p w14:paraId="4C3BF309" w14:textId="77777777" w:rsidR="00537DE5" w:rsidRDefault="00537DE5">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4</w:t>
          </w:r>
          <w:r>
            <w:fldChar w:fldCharType="end"/>
          </w:r>
          <w:r>
            <w:rPr>
              <w:sz w:val="20"/>
            </w:rPr>
            <w:t xml:space="preserve"> di </w:t>
          </w:r>
          <w:bookmarkStart w:id="5" w:name="_Toc506367476"/>
          <w:bookmarkStart w:id="6" w:name="_Toc505684071"/>
          <w:bookmarkEnd w:id="5"/>
          <w:bookmarkEnd w:id="6"/>
          <w:r>
            <w:rPr>
              <w:rStyle w:val="Numeropagina"/>
              <w:sz w:val="20"/>
            </w:rPr>
            <w:fldChar w:fldCharType="begin"/>
          </w:r>
          <w:r>
            <w:instrText>NUMPAGES</w:instrText>
          </w:r>
          <w:r>
            <w:fldChar w:fldCharType="separate"/>
          </w:r>
          <w:r>
            <w:t>26</w:t>
          </w:r>
          <w:r>
            <w:fldChar w:fldCharType="end"/>
          </w:r>
        </w:p>
      </w:tc>
    </w:tr>
  </w:tbl>
  <w:p w14:paraId="775AFDC9" w14:textId="77777777" w:rsidR="00537DE5" w:rsidRDefault="00537D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74A" w14:textId="77777777" w:rsidR="00537DE5" w:rsidRDefault="00537DE5"/>
  <w:tbl>
    <w:tblPr>
      <w:tblW w:w="500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400"/>
      <w:gridCol w:w="5610"/>
      <w:gridCol w:w="1622"/>
    </w:tblGrid>
    <w:tr w:rsidR="00344453" w:rsidRPr="000D0C44" w14:paraId="361CC80B" w14:textId="77777777" w:rsidTr="00097C36">
      <w:trPr>
        <w:cantSplit/>
        <w:trHeight w:val="1532"/>
      </w:trPr>
      <w:tc>
        <w:tcPr>
          <w:tcW w:w="814"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D70BCD" w14:textId="77777777" w:rsidR="00537DE5" w:rsidRPr="000D0C44" w:rsidRDefault="00537DE5" w:rsidP="00820246">
          <w:pPr>
            <w:tabs>
              <w:tab w:val="left" w:pos="1134"/>
            </w:tabs>
            <w:spacing w:line="240" w:lineRule="atLeast"/>
            <w:jc w:val="center"/>
            <w:rPr>
              <w:sz w:val="18"/>
              <w:szCs w:val="18"/>
            </w:rPr>
          </w:pPr>
          <w:r>
            <w:rPr>
              <w:noProof/>
            </w:rPr>
            <w:drawing>
              <wp:inline distT="0" distB="0" distL="0" distR="0" wp14:anchorId="52AD340D" wp14:editId="258CCE7D">
                <wp:extent cx="1435100" cy="467842"/>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35100" cy="467842"/>
                        </a:xfrm>
                        <a:prstGeom prst="rect">
                          <a:avLst/>
                        </a:prstGeom>
                      </pic:spPr>
                    </pic:pic>
                  </a:graphicData>
                </a:graphic>
              </wp:inline>
            </w:drawing>
          </w:r>
        </w:p>
        <w:p w14:paraId="12ECA0FA" w14:textId="77777777" w:rsidR="00537DE5" w:rsidRPr="000D0C44" w:rsidRDefault="00537DE5" w:rsidP="00820246">
          <w:pPr>
            <w:tabs>
              <w:tab w:val="left" w:pos="1134"/>
            </w:tabs>
            <w:spacing w:line="240" w:lineRule="atLeast"/>
            <w:jc w:val="center"/>
            <w:rPr>
              <w:b/>
              <w:bCs/>
              <w:sz w:val="18"/>
              <w:szCs w:val="18"/>
            </w:rPr>
          </w:pPr>
        </w:p>
      </w:tc>
      <w:tc>
        <w:tcPr>
          <w:tcW w:w="3128"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E840B5" w14:textId="77777777" w:rsidR="00537DE5" w:rsidRPr="000D0C44" w:rsidRDefault="00537DE5">
          <w:pPr>
            <w:tabs>
              <w:tab w:val="left" w:pos="602"/>
            </w:tabs>
            <w:spacing w:line="240" w:lineRule="atLeast"/>
            <w:rPr>
              <w:b/>
              <w:caps/>
              <w:sz w:val="18"/>
              <w:szCs w:val="18"/>
            </w:rPr>
          </w:pPr>
        </w:p>
        <w:p w14:paraId="754A3A4C" w14:textId="77777777" w:rsidR="00537DE5" w:rsidRPr="00124750" w:rsidRDefault="00537DE5" w:rsidP="00124750">
          <w:pPr>
            <w:tabs>
              <w:tab w:val="left" w:pos="602"/>
            </w:tabs>
            <w:spacing w:before="120" w:after="120"/>
            <w:jc w:val="center"/>
            <w:rPr>
              <w:b/>
              <w:caps/>
              <w:sz w:val="18"/>
              <w:szCs w:val="18"/>
            </w:rPr>
          </w:pPr>
          <w:r w:rsidRPr="00124750">
            <w:rPr>
              <w:b/>
              <w:caps/>
              <w:sz w:val="18"/>
              <w:szCs w:val="18"/>
            </w:rPr>
            <w:t>CSI PIEMONTE</w:t>
          </w:r>
        </w:p>
        <w:p w14:paraId="3BAB7A4F" w14:textId="45813F03" w:rsidR="00537DE5" w:rsidRPr="00124750" w:rsidRDefault="00537DE5" w:rsidP="00124750">
          <w:pPr>
            <w:tabs>
              <w:tab w:val="left" w:pos="602"/>
            </w:tabs>
            <w:spacing w:before="120" w:after="120"/>
            <w:jc w:val="center"/>
            <w:rPr>
              <w:b/>
              <w:caps/>
              <w:sz w:val="18"/>
              <w:szCs w:val="18"/>
            </w:rPr>
          </w:pPr>
          <w:r w:rsidRPr="00124750">
            <w:rPr>
              <w:b/>
              <w:caps/>
              <w:sz w:val="18"/>
              <w:szCs w:val="18"/>
            </w:rPr>
            <w:t xml:space="preserve">Piattaforma </w:t>
          </w:r>
          <w:r>
            <w:rPr>
              <w:b/>
              <w:caps/>
              <w:sz w:val="18"/>
              <w:szCs w:val="18"/>
            </w:rPr>
            <w:t>per il supporto alla gestione della privacy compliance</w:t>
          </w:r>
        </w:p>
        <w:p w14:paraId="7D3DF521" w14:textId="3C7FF68D" w:rsidR="00537DE5" w:rsidRPr="000D0C44" w:rsidRDefault="00537DE5" w:rsidP="00124750">
          <w:pPr>
            <w:spacing w:before="120" w:after="120"/>
            <w:ind w:left="213"/>
            <w:jc w:val="center"/>
            <w:rPr>
              <w:sz w:val="18"/>
              <w:szCs w:val="18"/>
            </w:rPr>
          </w:pPr>
          <w:r w:rsidRPr="00124750">
            <w:rPr>
              <w:b/>
              <w:caps/>
              <w:sz w:val="18"/>
              <w:szCs w:val="18"/>
            </w:rPr>
            <w:t>REQUISITI TECNICO-FUNZIONALI E MODALITÀ DI FORNITURA</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8430BC" w14:textId="77777777" w:rsidR="00537DE5" w:rsidRDefault="00537DE5">
          <w:pPr>
            <w:spacing w:before="80"/>
            <w:jc w:val="center"/>
            <w:rPr>
              <w:sz w:val="18"/>
              <w:szCs w:val="18"/>
            </w:rPr>
          </w:pPr>
        </w:p>
        <w:p w14:paraId="4CF1DB83" w14:textId="6B6C4446" w:rsidR="00537DE5" w:rsidRPr="000D0C44" w:rsidRDefault="00537DE5">
          <w:pPr>
            <w:spacing w:before="80"/>
            <w:jc w:val="center"/>
            <w:rPr>
              <w:sz w:val="18"/>
              <w:szCs w:val="18"/>
            </w:rPr>
          </w:pPr>
          <w:r w:rsidRPr="000D0C44">
            <w:rPr>
              <w:sz w:val="18"/>
              <w:szCs w:val="18"/>
            </w:rPr>
            <w:t>ALLEGATO 1</w:t>
          </w:r>
        </w:p>
        <w:p w14:paraId="4840F979" w14:textId="77777777" w:rsidR="00537DE5" w:rsidRDefault="00537DE5">
          <w:pPr>
            <w:tabs>
              <w:tab w:val="left" w:pos="1134"/>
            </w:tabs>
            <w:spacing w:after="240" w:line="240" w:lineRule="atLeast"/>
            <w:jc w:val="center"/>
            <w:rPr>
              <w:sz w:val="18"/>
              <w:szCs w:val="18"/>
            </w:rPr>
          </w:pPr>
        </w:p>
        <w:p w14:paraId="765BAD85" w14:textId="65C16B5F" w:rsidR="00537DE5" w:rsidRPr="000D0C44" w:rsidRDefault="00537DE5">
          <w:pPr>
            <w:tabs>
              <w:tab w:val="left" w:pos="1134"/>
            </w:tabs>
            <w:spacing w:after="240" w:line="240" w:lineRule="atLeast"/>
            <w:jc w:val="center"/>
            <w:rPr>
              <w:sz w:val="18"/>
              <w:szCs w:val="18"/>
            </w:rPr>
          </w:pPr>
          <w:r w:rsidRPr="0098556F">
            <w:rPr>
              <w:sz w:val="18"/>
              <w:szCs w:val="18"/>
            </w:rPr>
            <w:t xml:space="preserve">Pag. </w:t>
          </w:r>
          <w:r w:rsidRPr="000D0C44">
            <w:rPr>
              <w:sz w:val="18"/>
              <w:szCs w:val="18"/>
              <w:lang w:val="fr-FR"/>
            </w:rPr>
            <w:fldChar w:fldCharType="begin"/>
          </w:r>
          <w:r w:rsidRPr="000D0C44">
            <w:rPr>
              <w:sz w:val="18"/>
              <w:szCs w:val="18"/>
            </w:rPr>
            <w:instrText>PAGE</w:instrText>
          </w:r>
          <w:r w:rsidRPr="000D0C44">
            <w:rPr>
              <w:sz w:val="18"/>
              <w:szCs w:val="18"/>
            </w:rPr>
            <w:fldChar w:fldCharType="separate"/>
          </w:r>
          <w:r w:rsidRPr="000D0C44">
            <w:rPr>
              <w:sz w:val="18"/>
              <w:szCs w:val="18"/>
            </w:rPr>
            <w:t>23</w:t>
          </w:r>
          <w:r w:rsidRPr="000D0C44">
            <w:rPr>
              <w:sz w:val="18"/>
              <w:szCs w:val="18"/>
            </w:rPr>
            <w:fldChar w:fldCharType="end"/>
          </w:r>
          <w:r w:rsidRPr="000D0C44">
            <w:rPr>
              <w:sz w:val="18"/>
              <w:szCs w:val="18"/>
            </w:rPr>
            <w:t xml:space="preserve"> di </w:t>
          </w:r>
          <w:bookmarkStart w:id="7" w:name="_Toc5056840711"/>
          <w:bookmarkStart w:id="8" w:name="_Toc5063674761"/>
          <w:bookmarkEnd w:id="7"/>
          <w:bookmarkEnd w:id="8"/>
          <w:r w:rsidRPr="000D0C44">
            <w:rPr>
              <w:rStyle w:val="Numeropagina"/>
            </w:rPr>
            <w:fldChar w:fldCharType="begin"/>
          </w:r>
          <w:r w:rsidRPr="000D0C44">
            <w:rPr>
              <w:sz w:val="18"/>
              <w:szCs w:val="18"/>
            </w:rPr>
            <w:instrText>NUMPAGES</w:instrText>
          </w:r>
          <w:r w:rsidRPr="000D0C44">
            <w:rPr>
              <w:sz w:val="18"/>
              <w:szCs w:val="18"/>
            </w:rPr>
            <w:fldChar w:fldCharType="separate"/>
          </w:r>
          <w:r w:rsidRPr="000D0C44">
            <w:rPr>
              <w:sz w:val="18"/>
              <w:szCs w:val="18"/>
            </w:rPr>
            <w:t>26</w:t>
          </w:r>
          <w:r w:rsidRPr="000D0C44">
            <w:rPr>
              <w:sz w:val="18"/>
              <w:szCs w:val="18"/>
            </w:rPr>
            <w:fldChar w:fldCharType="end"/>
          </w:r>
        </w:p>
      </w:tc>
    </w:tr>
  </w:tbl>
  <w:p w14:paraId="09332A3D" w14:textId="77777777" w:rsidR="00537DE5" w:rsidRDefault="00537DE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A39" w14:textId="77777777" w:rsidR="00537DE5" w:rsidRDefault="00537DE5"/>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537DE5" w14:paraId="2CD34322"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77777777" w:rsidR="00537DE5" w:rsidRDefault="00537DE5">
          <w:pPr>
            <w:tabs>
              <w:tab w:val="left" w:pos="1134"/>
            </w:tabs>
            <w:spacing w:line="240" w:lineRule="atLeast"/>
            <w:jc w:val="center"/>
          </w:pPr>
          <w:r>
            <w:rPr>
              <w:noProof/>
            </w:rPr>
            <w:drawing>
              <wp:inline distT="0" distB="0" distL="0" distR="0" wp14:anchorId="39B03904" wp14:editId="3ED9BDD8">
                <wp:extent cx="1055370"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42684963" w14:textId="77777777" w:rsidR="00537DE5" w:rsidRDefault="00537DE5">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D42CF0" w14:textId="77777777" w:rsidR="00537DE5" w:rsidRDefault="00537DE5">
          <w:pPr>
            <w:tabs>
              <w:tab w:val="left" w:pos="602"/>
            </w:tabs>
            <w:spacing w:line="240" w:lineRule="atLeast"/>
            <w:rPr>
              <w:b/>
              <w:caps/>
              <w:sz w:val="8"/>
              <w:szCs w:val="16"/>
            </w:rPr>
          </w:pPr>
        </w:p>
        <w:p w14:paraId="05F31436" w14:textId="77777777" w:rsidR="00537DE5" w:rsidRPr="00124750" w:rsidRDefault="00537DE5" w:rsidP="00821543">
          <w:pPr>
            <w:tabs>
              <w:tab w:val="left" w:pos="602"/>
            </w:tabs>
            <w:spacing w:before="120" w:after="120"/>
            <w:jc w:val="center"/>
            <w:rPr>
              <w:b/>
              <w:caps/>
              <w:sz w:val="18"/>
              <w:szCs w:val="18"/>
            </w:rPr>
          </w:pPr>
          <w:r w:rsidRPr="00124750">
            <w:rPr>
              <w:b/>
              <w:caps/>
              <w:sz w:val="18"/>
              <w:szCs w:val="18"/>
            </w:rPr>
            <w:t>CSI PIEMONTE</w:t>
          </w:r>
        </w:p>
        <w:p w14:paraId="595B019B" w14:textId="77777777" w:rsidR="00537DE5" w:rsidRPr="00124750" w:rsidRDefault="00537DE5" w:rsidP="00821543">
          <w:pPr>
            <w:tabs>
              <w:tab w:val="left" w:pos="602"/>
            </w:tabs>
            <w:spacing w:before="120" w:after="120"/>
            <w:jc w:val="center"/>
            <w:rPr>
              <w:b/>
              <w:caps/>
              <w:sz w:val="18"/>
              <w:szCs w:val="18"/>
            </w:rPr>
          </w:pPr>
          <w:r w:rsidRPr="00124750">
            <w:rPr>
              <w:b/>
              <w:caps/>
              <w:sz w:val="18"/>
              <w:szCs w:val="18"/>
            </w:rPr>
            <w:t>Piattaforma di End-Point Management</w:t>
          </w:r>
        </w:p>
        <w:p w14:paraId="00104E56" w14:textId="135974AC" w:rsidR="00537DE5" w:rsidRDefault="00537DE5" w:rsidP="00821543">
          <w:pPr>
            <w:spacing w:before="120" w:after="120"/>
            <w:ind w:left="213"/>
            <w:jc w:val="center"/>
          </w:pPr>
          <w:r w:rsidRPr="00124750">
            <w:rPr>
              <w:b/>
              <w:caps/>
              <w:sz w:val="18"/>
              <w:szCs w:val="18"/>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6A8ED2" w14:textId="77777777" w:rsidR="00537DE5" w:rsidRDefault="00537DE5">
          <w:pPr>
            <w:spacing w:before="80"/>
            <w:jc w:val="center"/>
            <w:rPr>
              <w:sz w:val="20"/>
            </w:rPr>
          </w:pPr>
        </w:p>
        <w:p w14:paraId="0C99F736" w14:textId="6452D2B6" w:rsidR="00537DE5" w:rsidRPr="003F158B" w:rsidRDefault="00537DE5">
          <w:pPr>
            <w:spacing w:before="80"/>
            <w:jc w:val="center"/>
            <w:rPr>
              <w:sz w:val="20"/>
            </w:rPr>
          </w:pPr>
          <w:r w:rsidRPr="003F158B">
            <w:rPr>
              <w:sz w:val="20"/>
            </w:rPr>
            <w:t>ALLEGATO 1</w:t>
          </w:r>
        </w:p>
        <w:p w14:paraId="623D37B0" w14:textId="77777777" w:rsidR="00537DE5" w:rsidRPr="003F158B" w:rsidRDefault="00537DE5">
          <w:pPr>
            <w:tabs>
              <w:tab w:val="left" w:pos="1134"/>
            </w:tabs>
            <w:spacing w:line="240" w:lineRule="atLeast"/>
            <w:jc w:val="center"/>
            <w:rPr>
              <w:sz w:val="20"/>
            </w:rPr>
          </w:pPr>
        </w:p>
        <w:p w14:paraId="618E5803" w14:textId="77777777" w:rsidR="00537DE5" w:rsidRDefault="00537DE5">
          <w:pPr>
            <w:tabs>
              <w:tab w:val="left" w:pos="1134"/>
            </w:tabs>
            <w:spacing w:after="240" w:line="240" w:lineRule="atLeast"/>
            <w:jc w:val="center"/>
          </w:pPr>
          <w:r w:rsidRPr="003F158B">
            <w:rPr>
              <w:sz w:val="20"/>
            </w:rPr>
            <w:t xml:space="preserve">Pag. </w:t>
          </w:r>
          <w:r w:rsidRPr="003F158B">
            <w:rPr>
              <w:sz w:val="20"/>
              <w:lang w:val="fr-FR"/>
            </w:rPr>
            <w:fldChar w:fldCharType="begin"/>
          </w:r>
          <w:r w:rsidRPr="003F158B">
            <w:rPr>
              <w:sz w:val="20"/>
            </w:rPr>
            <w:instrText>PAGE</w:instrText>
          </w:r>
          <w:r w:rsidRPr="003F158B">
            <w:rPr>
              <w:sz w:val="20"/>
            </w:rPr>
            <w:fldChar w:fldCharType="separate"/>
          </w:r>
          <w:r w:rsidRPr="003F158B">
            <w:rPr>
              <w:sz w:val="20"/>
            </w:rPr>
            <w:t>26</w:t>
          </w:r>
          <w:r w:rsidRPr="003F158B">
            <w:rPr>
              <w:sz w:val="20"/>
            </w:rPr>
            <w:fldChar w:fldCharType="end"/>
          </w:r>
          <w:r w:rsidRPr="003F158B">
            <w:rPr>
              <w:sz w:val="20"/>
            </w:rPr>
            <w:t xml:space="preserve"> di </w:t>
          </w:r>
          <w:bookmarkStart w:id="12" w:name="_Toc5063674761111"/>
          <w:bookmarkStart w:id="13" w:name="_Toc5056840711111"/>
          <w:bookmarkEnd w:id="12"/>
          <w:bookmarkEnd w:id="13"/>
          <w:r w:rsidRPr="003F158B">
            <w:rPr>
              <w:rStyle w:val="Numeropagina"/>
            </w:rPr>
            <w:fldChar w:fldCharType="begin"/>
          </w:r>
          <w:r w:rsidRPr="003F158B">
            <w:rPr>
              <w:sz w:val="20"/>
            </w:rPr>
            <w:instrText>NUMPAGES</w:instrText>
          </w:r>
          <w:r w:rsidRPr="003F158B">
            <w:rPr>
              <w:sz w:val="20"/>
            </w:rPr>
            <w:fldChar w:fldCharType="separate"/>
          </w:r>
          <w:r w:rsidRPr="003F158B">
            <w:rPr>
              <w:sz w:val="20"/>
            </w:rPr>
            <w:t>26</w:t>
          </w:r>
          <w:r w:rsidRPr="003F158B">
            <w:rPr>
              <w:sz w:val="20"/>
            </w:rPr>
            <w:fldChar w:fldCharType="end"/>
          </w:r>
        </w:p>
      </w:tc>
    </w:tr>
  </w:tbl>
  <w:p w14:paraId="3FC3333D" w14:textId="77777777" w:rsidR="00537DE5" w:rsidRDefault="00537D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566"/>
    <w:multiLevelType w:val="hybridMultilevel"/>
    <w:tmpl w:val="D43EE5E0"/>
    <w:lvl w:ilvl="0" w:tplc="5BEE18E2">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5"/>
  </w:num>
  <w:num w:numId="6">
    <w:abstractNumId w:val="7"/>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13C1D"/>
    <w:rsid w:val="00015666"/>
    <w:rsid w:val="000223A6"/>
    <w:rsid w:val="000242B0"/>
    <w:rsid w:val="00032B92"/>
    <w:rsid w:val="00032C85"/>
    <w:rsid w:val="0006103E"/>
    <w:rsid w:val="000710CF"/>
    <w:rsid w:val="0007199C"/>
    <w:rsid w:val="00075078"/>
    <w:rsid w:val="00075FDB"/>
    <w:rsid w:val="00083316"/>
    <w:rsid w:val="0008523A"/>
    <w:rsid w:val="0009681A"/>
    <w:rsid w:val="00096BCC"/>
    <w:rsid w:val="00097C36"/>
    <w:rsid w:val="000A1EA1"/>
    <w:rsid w:val="000A4456"/>
    <w:rsid w:val="000A5125"/>
    <w:rsid w:val="000A6201"/>
    <w:rsid w:val="000A6EC5"/>
    <w:rsid w:val="000B0D7A"/>
    <w:rsid w:val="000B31B6"/>
    <w:rsid w:val="000C28DD"/>
    <w:rsid w:val="000C3372"/>
    <w:rsid w:val="000C44CD"/>
    <w:rsid w:val="000C6BCF"/>
    <w:rsid w:val="000C6D89"/>
    <w:rsid w:val="000D0C44"/>
    <w:rsid w:val="000D197F"/>
    <w:rsid w:val="000D2C1F"/>
    <w:rsid w:val="000D2E12"/>
    <w:rsid w:val="000E2E1D"/>
    <w:rsid w:val="000F17FC"/>
    <w:rsid w:val="000F5446"/>
    <w:rsid w:val="00100F11"/>
    <w:rsid w:val="0010178E"/>
    <w:rsid w:val="001046B7"/>
    <w:rsid w:val="001106AB"/>
    <w:rsid w:val="00117426"/>
    <w:rsid w:val="00124750"/>
    <w:rsid w:val="00131032"/>
    <w:rsid w:val="001340FA"/>
    <w:rsid w:val="00135CA4"/>
    <w:rsid w:val="00142BA0"/>
    <w:rsid w:val="00147E3E"/>
    <w:rsid w:val="0016226E"/>
    <w:rsid w:val="00164673"/>
    <w:rsid w:val="0016729D"/>
    <w:rsid w:val="00174E9F"/>
    <w:rsid w:val="001758D6"/>
    <w:rsid w:val="00176E2C"/>
    <w:rsid w:val="001779E1"/>
    <w:rsid w:val="001823D0"/>
    <w:rsid w:val="00182668"/>
    <w:rsid w:val="00187958"/>
    <w:rsid w:val="001920FE"/>
    <w:rsid w:val="001949F0"/>
    <w:rsid w:val="001A20AC"/>
    <w:rsid w:val="001A66F9"/>
    <w:rsid w:val="001C461A"/>
    <w:rsid w:val="001D1751"/>
    <w:rsid w:val="001E203E"/>
    <w:rsid w:val="001E2E6B"/>
    <w:rsid w:val="001E5EB5"/>
    <w:rsid w:val="001F0736"/>
    <w:rsid w:val="001F13B1"/>
    <w:rsid w:val="001F1ECD"/>
    <w:rsid w:val="0020003F"/>
    <w:rsid w:val="00204C18"/>
    <w:rsid w:val="00210127"/>
    <w:rsid w:val="00214B6F"/>
    <w:rsid w:val="00222608"/>
    <w:rsid w:val="00226EA6"/>
    <w:rsid w:val="00232A0C"/>
    <w:rsid w:val="0023326C"/>
    <w:rsid w:val="002461C3"/>
    <w:rsid w:val="002545A5"/>
    <w:rsid w:val="00257CE6"/>
    <w:rsid w:val="002620F0"/>
    <w:rsid w:val="0028351D"/>
    <w:rsid w:val="00286120"/>
    <w:rsid w:val="002A0A60"/>
    <w:rsid w:val="002B03F4"/>
    <w:rsid w:val="002B25C2"/>
    <w:rsid w:val="002C27EB"/>
    <w:rsid w:val="002C6F3F"/>
    <w:rsid w:val="002D4810"/>
    <w:rsid w:val="002E18EB"/>
    <w:rsid w:val="002E7B5D"/>
    <w:rsid w:val="002F07F1"/>
    <w:rsid w:val="002F61DD"/>
    <w:rsid w:val="002F67B1"/>
    <w:rsid w:val="003045A8"/>
    <w:rsid w:val="00306CD6"/>
    <w:rsid w:val="0030720E"/>
    <w:rsid w:val="003214F2"/>
    <w:rsid w:val="003227B0"/>
    <w:rsid w:val="003300AF"/>
    <w:rsid w:val="00331E41"/>
    <w:rsid w:val="00334BC5"/>
    <w:rsid w:val="00336501"/>
    <w:rsid w:val="00344453"/>
    <w:rsid w:val="00351061"/>
    <w:rsid w:val="00352994"/>
    <w:rsid w:val="0035424C"/>
    <w:rsid w:val="00357602"/>
    <w:rsid w:val="00363B5B"/>
    <w:rsid w:val="00363C8C"/>
    <w:rsid w:val="00373B2B"/>
    <w:rsid w:val="003777FB"/>
    <w:rsid w:val="00382D6E"/>
    <w:rsid w:val="00385E4A"/>
    <w:rsid w:val="00394EA1"/>
    <w:rsid w:val="003A40D7"/>
    <w:rsid w:val="003A5316"/>
    <w:rsid w:val="003B7676"/>
    <w:rsid w:val="003C0802"/>
    <w:rsid w:val="003C5145"/>
    <w:rsid w:val="003E3BA5"/>
    <w:rsid w:val="003E7610"/>
    <w:rsid w:val="003F158B"/>
    <w:rsid w:val="003F176A"/>
    <w:rsid w:val="003F1849"/>
    <w:rsid w:val="003F7667"/>
    <w:rsid w:val="00401C18"/>
    <w:rsid w:val="00404EE0"/>
    <w:rsid w:val="0040647D"/>
    <w:rsid w:val="00416132"/>
    <w:rsid w:val="00416DB7"/>
    <w:rsid w:val="0042180A"/>
    <w:rsid w:val="00421BF7"/>
    <w:rsid w:val="00423CD0"/>
    <w:rsid w:val="0042421A"/>
    <w:rsid w:val="00425270"/>
    <w:rsid w:val="00432BB7"/>
    <w:rsid w:val="00436CF9"/>
    <w:rsid w:val="00437AF6"/>
    <w:rsid w:val="004403C6"/>
    <w:rsid w:val="00445231"/>
    <w:rsid w:val="00453521"/>
    <w:rsid w:val="004551D8"/>
    <w:rsid w:val="0045615E"/>
    <w:rsid w:val="004617B1"/>
    <w:rsid w:val="0046625A"/>
    <w:rsid w:val="0047632B"/>
    <w:rsid w:val="00482A73"/>
    <w:rsid w:val="00492F92"/>
    <w:rsid w:val="004931B7"/>
    <w:rsid w:val="0049699F"/>
    <w:rsid w:val="004A03E6"/>
    <w:rsid w:val="004A135E"/>
    <w:rsid w:val="004B2DE7"/>
    <w:rsid w:val="004B4389"/>
    <w:rsid w:val="004C2AD2"/>
    <w:rsid w:val="004C3600"/>
    <w:rsid w:val="004C3802"/>
    <w:rsid w:val="004C7A3D"/>
    <w:rsid w:val="004D0C7F"/>
    <w:rsid w:val="004E5521"/>
    <w:rsid w:val="004F2B89"/>
    <w:rsid w:val="004F557A"/>
    <w:rsid w:val="004F5BD5"/>
    <w:rsid w:val="004F72BC"/>
    <w:rsid w:val="00500B34"/>
    <w:rsid w:val="005016C2"/>
    <w:rsid w:val="00507935"/>
    <w:rsid w:val="00526717"/>
    <w:rsid w:val="00536A2C"/>
    <w:rsid w:val="00536C5C"/>
    <w:rsid w:val="00536D2C"/>
    <w:rsid w:val="00537DE5"/>
    <w:rsid w:val="00543CED"/>
    <w:rsid w:val="00551ABB"/>
    <w:rsid w:val="00561A75"/>
    <w:rsid w:val="00563187"/>
    <w:rsid w:val="00576D9A"/>
    <w:rsid w:val="005902C3"/>
    <w:rsid w:val="00595F9A"/>
    <w:rsid w:val="005A0138"/>
    <w:rsid w:val="005A6139"/>
    <w:rsid w:val="005A70B0"/>
    <w:rsid w:val="005B0128"/>
    <w:rsid w:val="005D758A"/>
    <w:rsid w:val="005E58CF"/>
    <w:rsid w:val="005F425C"/>
    <w:rsid w:val="0060561C"/>
    <w:rsid w:val="00621342"/>
    <w:rsid w:val="006221D4"/>
    <w:rsid w:val="006265C2"/>
    <w:rsid w:val="00627B21"/>
    <w:rsid w:val="006316DC"/>
    <w:rsid w:val="006376B0"/>
    <w:rsid w:val="0064128D"/>
    <w:rsid w:val="00641988"/>
    <w:rsid w:val="006447E7"/>
    <w:rsid w:val="00654E62"/>
    <w:rsid w:val="00662AA5"/>
    <w:rsid w:val="0066459B"/>
    <w:rsid w:val="00664C4E"/>
    <w:rsid w:val="00665FC2"/>
    <w:rsid w:val="0066636F"/>
    <w:rsid w:val="006666F3"/>
    <w:rsid w:val="0066704D"/>
    <w:rsid w:val="00667C63"/>
    <w:rsid w:val="006732F7"/>
    <w:rsid w:val="00675412"/>
    <w:rsid w:val="0068312E"/>
    <w:rsid w:val="006831E5"/>
    <w:rsid w:val="006906FD"/>
    <w:rsid w:val="00691A0C"/>
    <w:rsid w:val="006959FF"/>
    <w:rsid w:val="006A18E3"/>
    <w:rsid w:val="006A39F4"/>
    <w:rsid w:val="006C2535"/>
    <w:rsid w:val="006C2E2C"/>
    <w:rsid w:val="006D0ADA"/>
    <w:rsid w:val="006E7ECB"/>
    <w:rsid w:val="006F2F22"/>
    <w:rsid w:val="00700CA5"/>
    <w:rsid w:val="007011D8"/>
    <w:rsid w:val="00703A37"/>
    <w:rsid w:val="00720760"/>
    <w:rsid w:val="007231A3"/>
    <w:rsid w:val="007312EA"/>
    <w:rsid w:val="00732850"/>
    <w:rsid w:val="00735003"/>
    <w:rsid w:val="007411CD"/>
    <w:rsid w:val="00741390"/>
    <w:rsid w:val="00741AC4"/>
    <w:rsid w:val="0075357A"/>
    <w:rsid w:val="00756D1D"/>
    <w:rsid w:val="00760EDA"/>
    <w:rsid w:val="00774774"/>
    <w:rsid w:val="00776180"/>
    <w:rsid w:val="0078089A"/>
    <w:rsid w:val="00795A55"/>
    <w:rsid w:val="007A2AAC"/>
    <w:rsid w:val="007A5F77"/>
    <w:rsid w:val="007B1D99"/>
    <w:rsid w:val="007B41AD"/>
    <w:rsid w:val="007B50A5"/>
    <w:rsid w:val="007B6F1A"/>
    <w:rsid w:val="007E1736"/>
    <w:rsid w:val="007E1EF8"/>
    <w:rsid w:val="007E67C9"/>
    <w:rsid w:val="007F32A8"/>
    <w:rsid w:val="007F4F82"/>
    <w:rsid w:val="007F6B84"/>
    <w:rsid w:val="00804909"/>
    <w:rsid w:val="0081429A"/>
    <w:rsid w:val="0081752E"/>
    <w:rsid w:val="00820246"/>
    <w:rsid w:val="00821543"/>
    <w:rsid w:val="00833335"/>
    <w:rsid w:val="00834FD8"/>
    <w:rsid w:val="0083585D"/>
    <w:rsid w:val="00835C5A"/>
    <w:rsid w:val="00836233"/>
    <w:rsid w:val="00836442"/>
    <w:rsid w:val="00842090"/>
    <w:rsid w:val="008451DA"/>
    <w:rsid w:val="00852B36"/>
    <w:rsid w:val="00852D7A"/>
    <w:rsid w:val="00872F2A"/>
    <w:rsid w:val="00877C2A"/>
    <w:rsid w:val="00880C2D"/>
    <w:rsid w:val="008844BB"/>
    <w:rsid w:val="008A363D"/>
    <w:rsid w:val="008C6C3E"/>
    <w:rsid w:val="008D2BE2"/>
    <w:rsid w:val="008D3670"/>
    <w:rsid w:val="008E1B3C"/>
    <w:rsid w:val="008E759E"/>
    <w:rsid w:val="008E7E6C"/>
    <w:rsid w:val="008F07F2"/>
    <w:rsid w:val="008F3187"/>
    <w:rsid w:val="00900B77"/>
    <w:rsid w:val="00902212"/>
    <w:rsid w:val="00902E93"/>
    <w:rsid w:val="00907AD6"/>
    <w:rsid w:val="00913757"/>
    <w:rsid w:val="00913F3A"/>
    <w:rsid w:val="00922AE5"/>
    <w:rsid w:val="00925352"/>
    <w:rsid w:val="00931CCC"/>
    <w:rsid w:val="00935D2D"/>
    <w:rsid w:val="0093660B"/>
    <w:rsid w:val="00937ED7"/>
    <w:rsid w:val="00951990"/>
    <w:rsid w:val="00955CFC"/>
    <w:rsid w:val="00957704"/>
    <w:rsid w:val="0096124D"/>
    <w:rsid w:val="0096258D"/>
    <w:rsid w:val="00963E14"/>
    <w:rsid w:val="00975586"/>
    <w:rsid w:val="00975F20"/>
    <w:rsid w:val="00981BBC"/>
    <w:rsid w:val="0098556F"/>
    <w:rsid w:val="009874BD"/>
    <w:rsid w:val="009A3C0D"/>
    <w:rsid w:val="009A5030"/>
    <w:rsid w:val="009C1302"/>
    <w:rsid w:val="009C5196"/>
    <w:rsid w:val="009D395D"/>
    <w:rsid w:val="00A0362D"/>
    <w:rsid w:val="00A04201"/>
    <w:rsid w:val="00A23532"/>
    <w:rsid w:val="00A24091"/>
    <w:rsid w:val="00A36871"/>
    <w:rsid w:val="00A42DFC"/>
    <w:rsid w:val="00A461CB"/>
    <w:rsid w:val="00A4648C"/>
    <w:rsid w:val="00A47508"/>
    <w:rsid w:val="00A579FB"/>
    <w:rsid w:val="00A6301C"/>
    <w:rsid w:val="00A817BB"/>
    <w:rsid w:val="00A86137"/>
    <w:rsid w:val="00A87E3A"/>
    <w:rsid w:val="00A92059"/>
    <w:rsid w:val="00A94498"/>
    <w:rsid w:val="00A96133"/>
    <w:rsid w:val="00A976B0"/>
    <w:rsid w:val="00AA32C9"/>
    <w:rsid w:val="00AA4A1C"/>
    <w:rsid w:val="00AB04A1"/>
    <w:rsid w:val="00AB25D7"/>
    <w:rsid w:val="00AB6993"/>
    <w:rsid w:val="00AC10CD"/>
    <w:rsid w:val="00AC1969"/>
    <w:rsid w:val="00AD171B"/>
    <w:rsid w:val="00AD76A9"/>
    <w:rsid w:val="00AE2EB7"/>
    <w:rsid w:val="00AE4ECC"/>
    <w:rsid w:val="00AF05EB"/>
    <w:rsid w:val="00B06CD3"/>
    <w:rsid w:val="00B1531D"/>
    <w:rsid w:val="00B452C2"/>
    <w:rsid w:val="00B47722"/>
    <w:rsid w:val="00B54DA3"/>
    <w:rsid w:val="00B7166D"/>
    <w:rsid w:val="00B71CE9"/>
    <w:rsid w:val="00B81FA4"/>
    <w:rsid w:val="00B84A7D"/>
    <w:rsid w:val="00B91A17"/>
    <w:rsid w:val="00B94A2C"/>
    <w:rsid w:val="00B95AAF"/>
    <w:rsid w:val="00B969BC"/>
    <w:rsid w:val="00BA1399"/>
    <w:rsid w:val="00BA33C0"/>
    <w:rsid w:val="00BA6E49"/>
    <w:rsid w:val="00BC4A54"/>
    <w:rsid w:val="00BF1B02"/>
    <w:rsid w:val="00BF7ECA"/>
    <w:rsid w:val="00C10CAF"/>
    <w:rsid w:val="00C1149E"/>
    <w:rsid w:val="00C1339B"/>
    <w:rsid w:val="00C160C2"/>
    <w:rsid w:val="00C243DB"/>
    <w:rsid w:val="00C33763"/>
    <w:rsid w:val="00C35C49"/>
    <w:rsid w:val="00C364C3"/>
    <w:rsid w:val="00C46EC2"/>
    <w:rsid w:val="00C5377B"/>
    <w:rsid w:val="00C57039"/>
    <w:rsid w:val="00C61F41"/>
    <w:rsid w:val="00C6519C"/>
    <w:rsid w:val="00C67E8F"/>
    <w:rsid w:val="00C718E1"/>
    <w:rsid w:val="00C77869"/>
    <w:rsid w:val="00C862E0"/>
    <w:rsid w:val="00C973B0"/>
    <w:rsid w:val="00CA38FF"/>
    <w:rsid w:val="00CB59E3"/>
    <w:rsid w:val="00CB62DC"/>
    <w:rsid w:val="00CC327F"/>
    <w:rsid w:val="00CD0B55"/>
    <w:rsid w:val="00CD12B7"/>
    <w:rsid w:val="00CE016B"/>
    <w:rsid w:val="00CE144A"/>
    <w:rsid w:val="00CE548D"/>
    <w:rsid w:val="00CE5810"/>
    <w:rsid w:val="00CE79CB"/>
    <w:rsid w:val="00CF3781"/>
    <w:rsid w:val="00CF6D30"/>
    <w:rsid w:val="00D02C10"/>
    <w:rsid w:val="00D0308D"/>
    <w:rsid w:val="00D05D45"/>
    <w:rsid w:val="00D15E56"/>
    <w:rsid w:val="00D2220B"/>
    <w:rsid w:val="00D34E50"/>
    <w:rsid w:val="00D40C57"/>
    <w:rsid w:val="00D43965"/>
    <w:rsid w:val="00D56033"/>
    <w:rsid w:val="00D60CA6"/>
    <w:rsid w:val="00D75AA8"/>
    <w:rsid w:val="00D778D5"/>
    <w:rsid w:val="00D873CE"/>
    <w:rsid w:val="00D87BE3"/>
    <w:rsid w:val="00D91725"/>
    <w:rsid w:val="00DB23AF"/>
    <w:rsid w:val="00DB3D39"/>
    <w:rsid w:val="00DD0D94"/>
    <w:rsid w:val="00DD2C2C"/>
    <w:rsid w:val="00DD3994"/>
    <w:rsid w:val="00DD4304"/>
    <w:rsid w:val="00DD7BE9"/>
    <w:rsid w:val="00DF17AB"/>
    <w:rsid w:val="00E01239"/>
    <w:rsid w:val="00E0260D"/>
    <w:rsid w:val="00E113A9"/>
    <w:rsid w:val="00E13351"/>
    <w:rsid w:val="00E16A25"/>
    <w:rsid w:val="00E16E16"/>
    <w:rsid w:val="00E262E3"/>
    <w:rsid w:val="00E30282"/>
    <w:rsid w:val="00E35501"/>
    <w:rsid w:val="00E37FAD"/>
    <w:rsid w:val="00E424CC"/>
    <w:rsid w:val="00E51D52"/>
    <w:rsid w:val="00E52DA8"/>
    <w:rsid w:val="00E546AF"/>
    <w:rsid w:val="00E54876"/>
    <w:rsid w:val="00E5622A"/>
    <w:rsid w:val="00E650C2"/>
    <w:rsid w:val="00E72AC7"/>
    <w:rsid w:val="00E801C7"/>
    <w:rsid w:val="00E86CE3"/>
    <w:rsid w:val="00E92DF8"/>
    <w:rsid w:val="00E93F3F"/>
    <w:rsid w:val="00EA0D49"/>
    <w:rsid w:val="00EB04E5"/>
    <w:rsid w:val="00EB062F"/>
    <w:rsid w:val="00EB39D3"/>
    <w:rsid w:val="00EC3336"/>
    <w:rsid w:val="00EC7C35"/>
    <w:rsid w:val="00ED07EC"/>
    <w:rsid w:val="00ED19FF"/>
    <w:rsid w:val="00ED1E9E"/>
    <w:rsid w:val="00ED2FBE"/>
    <w:rsid w:val="00EE3BC4"/>
    <w:rsid w:val="00EF383B"/>
    <w:rsid w:val="00F011FD"/>
    <w:rsid w:val="00F01951"/>
    <w:rsid w:val="00F1244F"/>
    <w:rsid w:val="00F22FC8"/>
    <w:rsid w:val="00F416EA"/>
    <w:rsid w:val="00F45142"/>
    <w:rsid w:val="00F47B61"/>
    <w:rsid w:val="00F543F9"/>
    <w:rsid w:val="00F55298"/>
    <w:rsid w:val="00F62B10"/>
    <w:rsid w:val="00F66211"/>
    <w:rsid w:val="00F66493"/>
    <w:rsid w:val="00F66701"/>
    <w:rsid w:val="00F66C23"/>
    <w:rsid w:val="00F754D1"/>
    <w:rsid w:val="00F828EF"/>
    <w:rsid w:val="00F92740"/>
    <w:rsid w:val="00F93AC0"/>
    <w:rsid w:val="00FB05E2"/>
    <w:rsid w:val="00FB48CD"/>
    <w:rsid w:val="00FD3395"/>
    <w:rsid w:val="00FD3D88"/>
    <w:rsid w:val="00FD55CC"/>
    <w:rsid w:val="00FE32AA"/>
    <w:rsid w:val="00FE3799"/>
    <w:rsid w:val="00FE43A8"/>
    <w:rsid w:val="00FE5CFF"/>
    <w:rsid w:val="00FE7850"/>
    <w:rsid w:val="00FF2232"/>
    <w:rsid w:val="00FF36D4"/>
    <w:rsid w:val="00FF5B3A"/>
    <w:rsid w:val="00FF766A"/>
    <w:rsid w:val="06F7D87A"/>
    <w:rsid w:val="08CA277A"/>
    <w:rsid w:val="0BC3C1B9"/>
    <w:rsid w:val="0EA102D0"/>
    <w:rsid w:val="165EFE6A"/>
    <w:rsid w:val="36BF0216"/>
    <w:rsid w:val="43B56E84"/>
    <w:rsid w:val="5A1118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B368E8"/>
  <w15:docId w15:val="{E31A2A97-FDF2-4D0D-9CCE-0C74322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
    <w:basedOn w:val="Carpredefinitoparagrafo"/>
    <w:link w:val="Paragrafoelenco"/>
    <w:uiPriority w:val="34"/>
    <w:rsid w:val="00C46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2775">
      <w:bodyDiv w:val="1"/>
      <w:marLeft w:val="0"/>
      <w:marRight w:val="0"/>
      <w:marTop w:val="0"/>
      <w:marBottom w:val="0"/>
      <w:divBdr>
        <w:top w:val="none" w:sz="0" w:space="0" w:color="auto"/>
        <w:left w:val="none" w:sz="0" w:space="0" w:color="auto"/>
        <w:bottom w:val="none" w:sz="0" w:space="0" w:color="auto"/>
        <w:right w:val="none" w:sz="0" w:space="0" w:color="auto"/>
      </w:divBdr>
    </w:div>
    <w:div w:id="200292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A7A493B543D8D4C8030EB01DFFDB07A" ma:contentTypeVersion="2" ma:contentTypeDescription="Creare un nuovo documento." ma:contentTypeScope="" ma:versionID="7668215e2a7edc15de8f798b41d87f32">
  <xsd:schema xmlns:xsd="http://www.w3.org/2001/XMLSchema" xmlns:xs="http://www.w3.org/2001/XMLSchema" xmlns:p="http://schemas.microsoft.com/office/2006/metadata/properties" xmlns:ns2="dee44a84-ac08-4fe9-8841-6e219fa9072e" targetNamespace="http://schemas.microsoft.com/office/2006/metadata/properties" ma:root="true" ma:fieldsID="b23ea8b504690ba730c2850497af107f" ns2:_="">
    <xsd:import namespace="dee44a84-ac08-4fe9-8841-6e219fa907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4a84-ac08-4fe9-8841-6e219fa9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1DC54A15-BF41-4565-B26E-C856351F2EF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ee44a84-ac08-4fe9-8841-6e219fa9072e"/>
    <ds:schemaRef ds:uri="http://www.w3.org/XML/1998/namespace"/>
  </ds:schemaRefs>
</ds:datastoreItem>
</file>

<file path=customXml/itemProps4.xml><?xml version="1.0" encoding="utf-8"?>
<ds:datastoreItem xmlns:ds="http://schemas.openxmlformats.org/officeDocument/2006/customXml" ds:itemID="{6B3A8D8C-25C2-49DC-80DE-3607BCB6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4a84-ac08-4fe9-8841-6e219fa9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1947</Words>
  <Characters>11104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VEILUVA Enzo 595</dc:creator>
  <cp:keywords/>
  <dc:description/>
  <cp:lastModifiedBy>L'ALTRELLA Marianna 1145</cp:lastModifiedBy>
  <cp:revision>11</cp:revision>
  <cp:lastPrinted>2022-03-31T09:52:00Z</cp:lastPrinted>
  <dcterms:created xsi:type="dcterms:W3CDTF">2022-03-29T12:57:00Z</dcterms:created>
  <dcterms:modified xsi:type="dcterms:W3CDTF">2022-04-05T09:56:00Z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0x0101003A7A493B543D8D4C8030EB01DFFDB07A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