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DE2B" w14:textId="77777777" w:rsidR="00F62B10" w:rsidRPr="00FB7EA9" w:rsidRDefault="00F62B10" w:rsidP="009C022F">
      <w:pPr>
        <w:rPr>
          <w:b/>
        </w:rPr>
      </w:pPr>
    </w:p>
    <w:p w14:paraId="678B06AA" w14:textId="77777777" w:rsidR="00F62B10" w:rsidRPr="00FB7EA9" w:rsidRDefault="00F62B10">
      <w:pPr>
        <w:jc w:val="center"/>
        <w:rPr>
          <w:b/>
        </w:rPr>
      </w:pPr>
    </w:p>
    <w:p w14:paraId="5B8B88F0" w14:textId="77777777" w:rsidR="00F62B10" w:rsidRPr="00FB7EA9" w:rsidRDefault="00F62B10">
      <w:pPr>
        <w:jc w:val="center"/>
        <w:rPr>
          <w:b/>
        </w:rPr>
      </w:pPr>
    </w:p>
    <w:p w14:paraId="13114F95" w14:textId="77777777" w:rsidR="00F62B10" w:rsidRPr="00FB7EA9" w:rsidRDefault="008451DA">
      <w:pPr>
        <w:jc w:val="center"/>
        <w:rPr>
          <w:b/>
          <w:caps/>
          <w:sz w:val="40"/>
        </w:rPr>
      </w:pPr>
      <w:r w:rsidRPr="00FB7EA9">
        <w:rPr>
          <w:b/>
          <w:caps/>
          <w:sz w:val="40"/>
        </w:rPr>
        <w:t>CSI PIEMONTE</w:t>
      </w:r>
    </w:p>
    <w:p w14:paraId="1A26CC4A" w14:textId="77777777" w:rsidR="00F62B10" w:rsidRPr="00FB7EA9" w:rsidRDefault="00F62B10">
      <w:pPr>
        <w:jc w:val="center"/>
        <w:rPr>
          <w:b/>
          <w:caps/>
          <w:sz w:val="40"/>
        </w:rPr>
      </w:pPr>
    </w:p>
    <w:p w14:paraId="5D77FF75" w14:textId="77777777" w:rsidR="00F62B10" w:rsidRPr="00FB7EA9" w:rsidRDefault="008451DA">
      <w:pPr>
        <w:jc w:val="center"/>
        <w:rPr>
          <w:b/>
          <w:caps/>
          <w:sz w:val="40"/>
        </w:rPr>
      </w:pPr>
      <w:r w:rsidRPr="00FB7EA9">
        <w:rPr>
          <w:b/>
          <w:caps/>
          <w:sz w:val="40"/>
        </w:rPr>
        <w:t xml:space="preserve"> </w:t>
      </w:r>
    </w:p>
    <w:p w14:paraId="5F901DC5" w14:textId="74141F26" w:rsidR="00F62B10" w:rsidRDefault="0064799C">
      <w:pPr>
        <w:tabs>
          <w:tab w:val="left" w:pos="602"/>
        </w:tabs>
        <w:spacing w:before="120" w:after="120"/>
        <w:jc w:val="center"/>
        <w:rPr>
          <w:b/>
          <w:caps/>
          <w:sz w:val="40"/>
        </w:rPr>
      </w:pPr>
      <w:r w:rsidRPr="00FB7EA9">
        <w:rPr>
          <w:b/>
          <w:caps/>
          <w:sz w:val="40"/>
        </w:rPr>
        <w:t xml:space="preserve">Soluzione </w:t>
      </w:r>
      <w:r w:rsidR="002A3AF3">
        <w:rPr>
          <w:b/>
          <w:caps/>
          <w:sz w:val="40"/>
        </w:rPr>
        <w:t xml:space="preserve">SOFTWARE </w:t>
      </w:r>
      <w:r w:rsidRPr="00483075">
        <w:rPr>
          <w:b/>
          <w:caps/>
          <w:sz w:val="40"/>
        </w:rPr>
        <w:t xml:space="preserve">di </w:t>
      </w:r>
      <w:r w:rsidR="00811CF6" w:rsidRPr="00483075">
        <w:rPr>
          <w:b/>
          <w:caps/>
          <w:sz w:val="40"/>
        </w:rPr>
        <w:t>e</w:t>
      </w:r>
      <w:r w:rsidR="00A34F33">
        <w:rPr>
          <w:b/>
          <w:caps/>
          <w:sz w:val="40"/>
        </w:rPr>
        <w:t>nterprise key management</w:t>
      </w:r>
    </w:p>
    <w:p w14:paraId="4A730BC3" w14:textId="4D64A2A1" w:rsidR="007D7D1D" w:rsidRPr="00CB0F6D" w:rsidRDefault="004A341B">
      <w:pPr>
        <w:tabs>
          <w:tab w:val="left" w:pos="602"/>
        </w:tabs>
        <w:spacing w:before="120" w:after="120"/>
        <w:jc w:val="center"/>
        <w:rPr>
          <w:b/>
          <w:strike/>
          <w:lang w:eastAsia="en-US"/>
        </w:rPr>
      </w:pPr>
      <w:r w:rsidRPr="00AB44CF">
        <w:rPr>
          <w:b/>
          <w:caps/>
          <w:sz w:val="40"/>
        </w:rPr>
        <w:t>(APIM23</w:t>
      </w:r>
      <w:r w:rsidR="007D7D1D" w:rsidRPr="00AB44CF">
        <w:rPr>
          <w:b/>
          <w:caps/>
          <w:sz w:val="40"/>
        </w:rPr>
        <w:t>_</w:t>
      </w:r>
      <w:r w:rsidR="00AB44CF" w:rsidRPr="00AB44CF">
        <w:rPr>
          <w:b/>
          <w:caps/>
          <w:sz w:val="40"/>
        </w:rPr>
        <w:t>002</w:t>
      </w:r>
      <w:r w:rsidRPr="00AB44CF">
        <w:rPr>
          <w:b/>
          <w:caps/>
          <w:sz w:val="40"/>
        </w:rPr>
        <w:t>)</w:t>
      </w:r>
    </w:p>
    <w:p w14:paraId="36D2E87B" w14:textId="77777777" w:rsidR="00F62B10" w:rsidRPr="00FB7EA9" w:rsidRDefault="00F62B10">
      <w:pPr>
        <w:jc w:val="center"/>
        <w:rPr>
          <w:b/>
          <w:sz w:val="40"/>
        </w:rPr>
      </w:pPr>
    </w:p>
    <w:p w14:paraId="542D8F53" w14:textId="77777777" w:rsidR="00F62B10" w:rsidRPr="00FB7EA9" w:rsidRDefault="00F62B10">
      <w:pPr>
        <w:jc w:val="center"/>
        <w:rPr>
          <w:b/>
          <w:sz w:val="40"/>
        </w:rPr>
      </w:pPr>
    </w:p>
    <w:p w14:paraId="72E0386B" w14:textId="77777777" w:rsidR="00F62B10" w:rsidRPr="00FB7EA9" w:rsidRDefault="008451DA">
      <w:pPr>
        <w:jc w:val="center"/>
        <w:rPr>
          <w:b/>
          <w:sz w:val="40"/>
        </w:rPr>
      </w:pPr>
      <w:r w:rsidRPr="00FB7EA9">
        <w:rPr>
          <w:b/>
          <w:sz w:val="40"/>
        </w:rPr>
        <w:t xml:space="preserve">REQUISITI TECNICO - FUNZIONALI </w:t>
      </w:r>
    </w:p>
    <w:p w14:paraId="1EE155D6" w14:textId="77777777" w:rsidR="00F62B10" w:rsidRPr="00FB7EA9" w:rsidRDefault="008451DA">
      <w:pPr>
        <w:jc w:val="center"/>
        <w:rPr>
          <w:b/>
          <w:sz w:val="40"/>
        </w:rPr>
      </w:pPr>
      <w:r w:rsidRPr="00FB7EA9">
        <w:rPr>
          <w:b/>
          <w:sz w:val="40"/>
        </w:rPr>
        <w:t>E MODALITÀ DI FORNITURA</w:t>
      </w:r>
    </w:p>
    <w:p w14:paraId="45A6BB0C" w14:textId="77777777" w:rsidR="00F62B10" w:rsidRPr="00FB7EA9" w:rsidRDefault="00F62B10">
      <w:pPr>
        <w:jc w:val="center"/>
        <w:rPr>
          <w:b/>
          <w:sz w:val="40"/>
        </w:rPr>
      </w:pPr>
    </w:p>
    <w:p w14:paraId="2862A011" w14:textId="77777777" w:rsidR="00F62B10" w:rsidRPr="00FB7EA9" w:rsidRDefault="00F62B10">
      <w:pPr>
        <w:jc w:val="center"/>
        <w:rPr>
          <w:b/>
        </w:rPr>
      </w:pPr>
    </w:p>
    <w:p w14:paraId="6AA36472" w14:textId="77777777" w:rsidR="00F62B10" w:rsidRPr="00FB7EA9" w:rsidRDefault="00F62B10">
      <w:pPr>
        <w:jc w:val="center"/>
        <w:rPr>
          <w:b/>
        </w:rPr>
      </w:pPr>
    </w:p>
    <w:p w14:paraId="19515311" w14:textId="77777777" w:rsidR="00F62B10" w:rsidRPr="00FB7EA9" w:rsidRDefault="00F62B10">
      <w:pPr>
        <w:jc w:val="center"/>
        <w:rPr>
          <w:b/>
        </w:rPr>
      </w:pPr>
    </w:p>
    <w:p w14:paraId="5FEC6AFF" w14:textId="77777777" w:rsidR="00F62B10" w:rsidRPr="00FB7EA9" w:rsidRDefault="00F62B10">
      <w:pPr>
        <w:jc w:val="center"/>
        <w:rPr>
          <w:b/>
        </w:rPr>
      </w:pPr>
    </w:p>
    <w:p w14:paraId="0BD19ED8" w14:textId="77777777" w:rsidR="00F62B10" w:rsidRPr="00FB7EA9" w:rsidRDefault="008451DA">
      <w:pPr>
        <w:ind w:left="8222"/>
        <w:rPr>
          <w:b/>
        </w:rPr>
      </w:pPr>
      <w:r w:rsidRPr="00FB7EA9">
        <w:rPr>
          <w:b/>
        </w:rPr>
        <w:t>[</w:t>
      </w:r>
      <w:r w:rsidRPr="00FB7EA9">
        <w:rPr>
          <w:i/>
        </w:rPr>
        <w:t>Indicare qui il nome dell’operatore 4economico partecipante</w:t>
      </w:r>
      <w:r w:rsidRPr="00FB7EA9">
        <w:rPr>
          <w:b/>
        </w:rPr>
        <w:t>]</w:t>
      </w:r>
    </w:p>
    <w:p w14:paraId="03C76EA8" w14:textId="77777777" w:rsidR="00F62B10" w:rsidRPr="00FB7EA9" w:rsidRDefault="00F62B10">
      <w:pPr>
        <w:jc w:val="center"/>
        <w:rPr>
          <w:b/>
        </w:rPr>
      </w:pPr>
    </w:p>
    <w:p w14:paraId="14ECE0A0" w14:textId="77777777" w:rsidR="00F62B10" w:rsidRPr="00FB7EA9" w:rsidRDefault="00F62B10">
      <w:pPr>
        <w:jc w:val="center"/>
        <w:rPr>
          <w:b/>
        </w:rPr>
      </w:pPr>
    </w:p>
    <w:p w14:paraId="5E721970" w14:textId="77777777" w:rsidR="00F62B10" w:rsidRPr="00FB7EA9" w:rsidRDefault="00F62B10">
      <w:pPr>
        <w:jc w:val="center"/>
        <w:rPr>
          <w:b/>
        </w:rPr>
      </w:pPr>
    </w:p>
    <w:p w14:paraId="5A46CA2F" w14:textId="77777777" w:rsidR="00F62B10" w:rsidRPr="00FB7EA9" w:rsidRDefault="008451DA">
      <w:pPr>
        <w:jc w:val="center"/>
        <w:rPr>
          <w:b/>
        </w:rPr>
      </w:pPr>
      <w:r w:rsidRPr="00FB7EA9">
        <w:br w:type="page"/>
      </w:r>
    </w:p>
    <w:p w14:paraId="68C74783" w14:textId="2B213EFD" w:rsidR="00F62B10" w:rsidRDefault="008451DA">
      <w:pPr>
        <w:pStyle w:val="Titolo1"/>
      </w:pPr>
      <w:bookmarkStart w:id="0" w:name="_Toc443562556"/>
      <w:bookmarkStart w:id="1" w:name="_Toc229889265"/>
      <w:bookmarkEnd w:id="0"/>
      <w:bookmarkEnd w:id="1"/>
      <w:r w:rsidRPr="00FB7EA9">
        <w:lastRenderedPageBreak/>
        <w:t>INTRODUZIONE</w:t>
      </w:r>
    </w:p>
    <w:p w14:paraId="357A410F" w14:textId="77777777" w:rsidR="004A341B" w:rsidRPr="004A341B" w:rsidRDefault="004A341B">
      <w:pPr>
        <w:pStyle w:val="Titolo1"/>
        <w:rPr>
          <w:sz w:val="16"/>
          <w:szCs w:val="16"/>
        </w:rPr>
      </w:pPr>
    </w:p>
    <w:p w14:paraId="400F4FA5" w14:textId="211E81E1" w:rsidR="00A34F33" w:rsidRPr="00E830B6" w:rsidRDefault="008451DA" w:rsidP="00A34F33">
      <w:pPr>
        <w:spacing w:after="120"/>
        <w:jc w:val="both"/>
      </w:pPr>
      <w:r w:rsidRPr="00E830B6">
        <w:t>Il CSI</w:t>
      </w:r>
      <w:r w:rsidR="004A341B" w:rsidRPr="00E830B6">
        <w:t>-</w:t>
      </w:r>
      <w:r w:rsidRPr="00E830B6">
        <w:t xml:space="preserve">Piemonte intende acquisire </w:t>
      </w:r>
      <w:r w:rsidR="000F3D18" w:rsidRPr="00E830B6">
        <w:t xml:space="preserve">una soluzione di </w:t>
      </w:r>
      <w:r w:rsidR="004A341B" w:rsidRPr="00E830B6">
        <w:t>E</w:t>
      </w:r>
      <w:r w:rsidR="000F3D18" w:rsidRPr="00E830B6">
        <w:t xml:space="preserve">nterprise </w:t>
      </w:r>
      <w:r w:rsidR="004A341B" w:rsidRPr="00E830B6">
        <w:t>K</w:t>
      </w:r>
      <w:r w:rsidR="000F3D18" w:rsidRPr="00E830B6">
        <w:t xml:space="preserve">ey </w:t>
      </w:r>
      <w:r w:rsidR="004A341B" w:rsidRPr="00E830B6">
        <w:t>M</w:t>
      </w:r>
      <w:r w:rsidR="000F3D18" w:rsidRPr="00E830B6">
        <w:t xml:space="preserve">anagement </w:t>
      </w:r>
      <w:r w:rsidR="001A3676">
        <w:t xml:space="preserve">(altrimenti KMS – Key Management System) </w:t>
      </w:r>
      <w:r w:rsidR="00921CDE" w:rsidRPr="00E830B6">
        <w:t>per soddisfare gli obblighi richiesti dalla qualificazione ACN</w:t>
      </w:r>
      <w:r w:rsidR="00360F36" w:rsidRPr="00E830B6">
        <w:t xml:space="preserve"> (Agenzia per la </w:t>
      </w:r>
      <w:r w:rsidR="004A341B" w:rsidRPr="00E830B6">
        <w:t>C</w:t>
      </w:r>
      <w:r w:rsidR="00360F36" w:rsidRPr="00E830B6">
        <w:t xml:space="preserve">ybersicurezza </w:t>
      </w:r>
      <w:r w:rsidR="004A341B" w:rsidRPr="00E830B6">
        <w:t>N</w:t>
      </w:r>
      <w:r w:rsidR="00360F36" w:rsidRPr="00E830B6">
        <w:t>azionale)</w:t>
      </w:r>
      <w:r w:rsidR="00921CDE" w:rsidRPr="00E830B6">
        <w:t xml:space="preserve"> con riferimento alla protezione dei dati memorizzati ed in transito.</w:t>
      </w:r>
    </w:p>
    <w:p w14:paraId="67717FC2" w14:textId="13784BCE" w:rsidR="00921CDE" w:rsidRDefault="001E06FF" w:rsidP="00921CDE">
      <w:pPr>
        <w:spacing w:after="120"/>
        <w:jc w:val="both"/>
      </w:pPr>
      <w:r w:rsidRPr="00E830B6">
        <w:t>L</w:t>
      </w:r>
      <w:r w:rsidR="0022519C" w:rsidRPr="00E830B6">
        <w:t xml:space="preserve">’ACN richiede che </w:t>
      </w:r>
      <w:r w:rsidR="00921CDE" w:rsidRPr="00E830B6">
        <w:t xml:space="preserve">il servizio cloud </w:t>
      </w:r>
      <w:proofErr w:type="spellStart"/>
      <w:r w:rsidR="00BD29C0" w:rsidRPr="00E830B6">
        <w:t>Nivola</w:t>
      </w:r>
      <w:proofErr w:type="spellEnd"/>
      <w:r w:rsidR="00BD29C0" w:rsidRPr="00E830B6">
        <w:t xml:space="preserve"> CSI</w:t>
      </w:r>
      <w:r w:rsidR="00BD29C0">
        <w:t>,</w:t>
      </w:r>
      <w:r w:rsidR="00BD29C0" w:rsidRPr="00E830B6">
        <w:t xml:space="preserve"> </w:t>
      </w:r>
      <w:r w:rsidR="0022519C" w:rsidRPr="00E830B6">
        <w:t>oggetto di qualificazione</w:t>
      </w:r>
      <w:r w:rsidR="00BD29C0">
        <w:t>,</w:t>
      </w:r>
      <w:r w:rsidR="0022519C" w:rsidRPr="00E830B6">
        <w:t xml:space="preserve"> g</w:t>
      </w:r>
      <w:r w:rsidR="00921CDE" w:rsidRPr="00E830B6">
        <w:t>aranti</w:t>
      </w:r>
      <w:r w:rsidR="0022519C" w:rsidRPr="00E830B6">
        <w:t>sca</w:t>
      </w:r>
      <w:r w:rsidR="00921CDE" w:rsidRPr="00E830B6">
        <w:t xml:space="preserve"> autonomia al consumer (Amministrazione)</w:t>
      </w:r>
      <w:r w:rsidR="009B3A5C" w:rsidRPr="00E830B6">
        <w:t xml:space="preserve"> </w:t>
      </w:r>
      <w:r w:rsidR="00921CDE" w:rsidRPr="00E830B6">
        <w:t>nella gestione delle proprie chiavi crittografiche, inoltre devono essere definiti e implementati processi, procedure e misure tecniche per la gestione delle medesime chiavi.</w:t>
      </w:r>
    </w:p>
    <w:p w14:paraId="108B721C" w14:textId="08868A85" w:rsidR="00921CDE" w:rsidRPr="00E830B6" w:rsidRDefault="009B3A5C" w:rsidP="009B3A5C">
      <w:pPr>
        <w:spacing w:after="120"/>
        <w:jc w:val="both"/>
      </w:pPr>
      <w:r w:rsidRPr="00E830B6">
        <w:t xml:space="preserve">Se questo è considerato sufficiente </w:t>
      </w:r>
      <w:r w:rsidR="0022519C" w:rsidRPr="00E830B6">
        <w:t xml:space="preserve">per </w:t>
      </w:r>
      <w:r w:rsidR="004A341B" w:rsidRPr="00E830B6">
        <w:t xml:space="preserve">i </w:t>
      </w:r>
      <w:r w:rsidR="0022519C" w:rsidRPr="00E830B6">
        <w:t>dati servizi ordinari</w:t>
      </w:r>
      <w:r w:rsidR="004A341B" w:rsidRPr="00E830B6">
        <w:t xml:space="preserve">, </w:t>
      </w:r>
      <w:r w:rsidRPr="00E830B6">
        <w:t>per</w:t>
      </w:r>
      <w:r w:rsidR="004A341B" w:rsidRPr="00E830B6">
        <w:t xml:space="preserve"> i</w:t>
      </w:r>
      <w:r w:rsidR="00921CDE" w:rsidRPr="00E830B6">
        <w:t xml:space="preserve"> dati e servizi critici </w:t>
      </w:r>
      <w:r w:rsidRPr="00E830B6">
        <w:t>è</w:t>
      </w:r>
      <w:r w:rsidR="00921CDE" w:rsidRPr="00E830B6">
        <w:t xml:space="preserve"> richie</w:t>
      </w:r>
      <w:r w:rsidRPr="00E830B6">
        <w:t>sto in aggiunta</w:t>
      </w:r>
      <w:r w:rsidR="00921CDE" w:rsidRPr="00E830B6">
        <w:t xml:space="preserve"> di rivisitare il processo in modo che </w:t>
      </w:r>
      <w:r w:rsidRPr="00E830B6">
        <w:t xml:space="preserve">il consumer </w:t>
      </w:r>
      <w:r w:rsidR="00921CDE" w:rsidRPr="00E830B6">
        <w:t>possa adottare un meccanismo di cifratura di tipo BYOK</w:t>
      </w:r>
      <w:r w:rsidRPr="00E830B6">
        <w:t xml:space="preserve"> </w:t>
      </w:r>
      <w:r w:rsidR="00360F36" w:rsidRPr="00E830B6">
        <w:t>(</w:t>
      </w:r>
      <w:proofErr w:type="spellStart"/>
      <w:r w:rsidR="00360F36" w:rsidRPr="00E830B6">
        <w:t>Bring</w:t>
      </w:r>
      <w:proofErr w:type="spellEnd"/>
      <w:r w:rsidR="00360F36" w:rsidRPr="00E830B6">
        <w:t xml:space="preserve"> Your </w:t>
      </w:r>
      <w:proofErr w:type="spellStart"/>
      <w:r w:rsidR="00360F36" w:rsidRPr="00E830B6">
        <w:t>Own</w:t>
      </w:r>
      <w:proofErr w:type="spellEnd"/>
      <w:r w:rsidR="00360F36" w:rsidRPr="00E830B6">
        <w:t xml:space="preserve"> Key) </w:t>
      </w:r>
      <w:r w:rsidRPr="00E830B6">
        <w:t>e contestualmente di generare autonomamente, almeno la chiave principale di cifratura (root key), attraverso un HSM</w:t>
      </w:r>
      <w:r w:rsidR="00360F36" w:rsidRPr="00E830B6">
        <w:t xml:space="preserve"> (Hardware Security Module)</w:t>
      </w:r>
      <w:r w:rsidR="00921CDE" w:rsidRPr="00E830B6">
        <w:t>.</w:t>
      </w:r>
    </w:p>
    <w:p w14:paraId="6F6A408A" w14:textId="1F2A250C" w:rsidR="00DE0E83" w:rsidRDefault="004613BB" w:rsidP="00A34F33">
      <w:pPr>
        <w:suppressAutoHyphens/>
        <w:spacing w:after="60"/>
        <w:jc w:val="both"/>
      </w:pPr>
      <w:r w:rsidRPr="00E830B6">
        <w:t xml:space="preserve">Il sistema di </w:t>
      </w:r>
      <w:r w:rsidR="004A341B" w:rsidRPr="00E830B6">
        <w:t>E</w:t>
      </w:r>
      <w:r w:rsidRPr="00E830B6">
        <w:t xml:space="preserve">nterprise </w:t>
      </w:r>
      <w:r w:rsidR="004A341B" w:rsidRPr="00E830B6">
        <w:t>K</w:t>
      </w:r>
      <w:r w:rsidRPr="00E830B6">
        <w:t xml:space="preserve">ey </w:t>
      </w:r>
      <w:r w:rsidR="004A341B" w:rsidRPr="00E830B6">
        <w:t>M</w:t>
      </w:r>
      <w:r w:rsidRPr="00E830B6">
        <w:t xml:space="preserve">anagement oggetto di indagine deve pertanto essere </w:t>
      </w:r>
      <w:r w:rsidR="001E06FF" w:rsidRPr="00E830B6">
        <w:t xml:space="preserve">stato progettato in modo da ritenersi root of trust e, quando necessario, integrato </w:t>
      </w:r>
      <w:r w:rsidR="00EA7E0C">
        <w:t>con</w:t>
      </w:r>
      <w:r w:rsidR="001E06FF" w:rsidRPr="00E830B6">
        <w:t xml:space="preserve"> un HSM.</w:t>
      </w:r>
    </w:p>
    <w:p w14:paraId="4D726154" w14:textId="64A53866" w:rsidR="00A34F33" w:rsidRDefault="001E06FF" w:rsidP="00A34F33">
      <w:pPr>
        <w:suppressAutoHyphens/>
        <w:spacing w:after="60"/>
        <w:jc w:val="both"/>
      </w:pPr>
      <w:r>
        <w:t>Fra i dati memorizzati</w:t>
      </w:r>
      <w:r w:rsidR="00482395">
        <w:t xml:space="preserve"> rientrano anche l</w:t>
      </w:r>
      <w:r w:rsidR="00482395" w:rsidRPr="00482395">
        <w:t xml:space="preserve">e copie di backup di informazioni, software e immagini di sistema del servizio cloud </w:t>
      </w:r>
      <w:r w:rsidR="00482395">
        <w:t>da pr</w:t>
      </w:r>
      <w:r w:rsidR="00482395" w:rsidRPr="00482395">
        <w:t>ote</w:t>
      </w:r>
      <w:r w:rsidR="00482395">
        <w:t>gger</w:t>
      </w:r>
      <w:r w:rsidR="00482395" w:rsidRPr="00482395">
        <w:t>e con crittografia forte.</w:t>
      </w:r>
      <w:r w:rsidR="00AF0D74">
        <w:t xml:space="preserve"> Mentre fra i dati in transito rientrano la trasmissione protetta con crittografia forte di backup e </w:t>
      </w:r>
      <w:r w:rsidR="00AF0D74" w:rsidRPr="00482395">
        <w:t>la gestione, importazione e</w:t>
      </w:r>
      <w:r w:rsidR="00AF0D74">
        <w:t>d</w:t>
      </w:r>
      <w:r w:rsidR="00AF0D74" w:rsidRPr="00482395">
        <w:t xml:space="preserve"> esportazione di dat</w:t>
      </w:r>
      <w:r w:rsidR="00AF0D74">
        <w:t>i operazionali.</w:t>
      </w:r>
    </w:p>
    <w:p w14:paraId="07990A51" w14:textId="72F9704D" w:rsidR="00482395" w:rsidRDefault="00AF0D74" w:rsidP="00A34F33">
      <w:pPr>
        <w:suppressAutoHyphens/>
        <w:spacing w:after="60"/>
        <w:jc w:val="both"/>
      </w:pPr>
      <w:r>
        <w:t>Per i dati in transito debbono essere</w:t>
      </w:r>
      <w:r w:rsidR="00482395" w:rsidRPr="00482395">
        <w:t xml:space="preserve"> implementati protocolli di rete cifrati e standardizzati</w:t>
      </w:r>
      <w:r>
        <w:t>.</w:t>
      </w:r>
    </w:p>
    <w:p w14:paraId="211CA25F" w14:textId="72395EEA" w:rsidR="00850710" w:rsidRPr="00850710" w:rsidRDefault="00BD29C0" w:rsidP="00850710">
      <w:pPr>
        <w:spacing w:after="120"/>
        <w:jc w:val="both"/>
      </w:pPr>
      <w:r>
        <w:t xml:space="preserve">La soluzione di </w:t>
      </w:r>
      <w:r w:rsidRPr="00E830B6">
        <w:t>Enterprise Key Management</w:t>
      </w:r>
      <w:r>
        <w:t xml:space="preserve"> viene pertanto acquisita per essere adottata nei servizi IaaS e PaaS erogati da </w:t>
      </w:r>
      <w:proofErr w:type="spellStart"/>
      <w:r w:rsidR="00EA0C8B" w:rsidRPr="00E830B6">
        <w:t>Nivola</w:t>
      </w:r>
      <w:proofErr w:type="spellEnd"/>
      <w:r w:rsidR="00EA0C8B" w:rsidRPr="00E830B6">
        <w:t xml:space="preserve"> CSI</w:t>
      </w:r>
      <w:r w:rsidR="00EA0C8B">
        <w:t xml:space="preserve"> </w:t>
      </w:r>
      <w:r w:rsidR="002C652F">
        <w:t xml:space="preserve">per offrire cloud </w:t>
      </w:r>
      <w:proofErr w:type="spellStart"/>
      <w:r w:rsidR="002C652F">
        <w:t>infrastructure</w:t>
      </w:r>
      <w:proofErr w:type="spellEnd"/>
      <w:r w:rsidR="002C652F">
        <w:t xml:space="preserve"> security (responsabilità del cloud provider) e cloud data security (responsabilità del cloud user)</w:t>
      </w:r>
      <w:r w:rsidR="0091033A">
        <w:t>,</w:t>
      </w:r>
      <w:r w:rsidR="002C652F">
        <w:t xml:space="preserve"> come previsto dal Cloud </w:t>
      </w:r>
      <w:proofErr w:type="spellStart"/>
      <w:r w:rsidR="002C652F">
        <w:t>Shared</w:t>
      </w:r>
      <w:proofErr w:type="spellEnd"/>
      <w:r w:rsidR="002C652F">
        <w:t xml:space="preserve"> </w:t>
      </w:r>
      <w:proofErr w:type="spellStart"/>
      <w:r w:rsidR="002C652F">
        <w:t>Responsibility</w:t>
      </w:r>
      <w:proofErr w:type="spellEnd"/>
      <w:r w:rsidR="002C652F">
        <w:t xml:space="preserve"> Model. Gli user di </w:t>
      </w:r>
      <w:proofErr w:type="spellStart"/>
      <w:r w:rsidR="002C652F">
        <w:t>Nivola</w:t>
      </w:r>
      <w:proofErr w:type="spellEnd"/>
      <w:r w:rsidR="002C652F">
        <w:t xml:space="preserve"> CSI possono interagire con il key management per gestire il proprio key </w:t>
      </w:r>
      <w:proofErr w:type="spellStart"/>
      <w:r w:rsidR="002C652F">
        <w:t>material</w:t>
      </w:r>
      <w:proofErr w:type="spellEnd"/>
      <w:r w:rsidR="002C652F">
        <w:t xml:space="preserve"> per mezzo di API o Web Interface.</w:t>
      </w:r>
    </w:p>
    <w:p w14:paraId="742BE4D9" w14:textId="49C9FED2" w:rsidR="00850710" w:rsidRPr="00850710" w:rsidRDefault="00E876CE" w:rsidP="00850710">
      <w:pPr>
        <w:spacing w:after="120"/>
        <w:jc w:val="both"/>
      </w:pPr>
      <w:r>
        <w:t xml:space="preserve">Nel seguito </w:t>
      </w:r>
      <w:r w:rsidR="009C52E7">
        <w:t>con il termine</w:t>
      </w:r>
      <w:r w:rsidR="009C52E7" w:rsidRPr="00E830B6">
        <w:t xml:space="preserve"> </w:t>
      </w:r>
      <w:r w:rsidR="009C52E7">
        <w:t>‘</w:t>
      </w:r>
      <w:r w:rsidR="009C52E7" w:rsidRPr="00E70B1D">
        <w:rPr>
          <w:b/>
          <w:bCs/>
          <w:i/>
          <w:iCs/>
        </w:rPr>
        <w:t>sistema di Enterprise Key Management’</w:t>
      </w:r>
      <w:r w:rsidR="009C52E7">
        <w:t xml:space="preserve"> si intende </w:t>
      </w:r>
      <w:r w:rsidR="00EA7E0C">
        <w:t xml:space="preserve">la soluzione </w:t>
      </w:r>
      <w:r w:rsidR="009C52E7">
        <w:t xml:space="preserve">di </w:t>
      </w:r>
      <w:r w:rsidR="009C52E7" w:rsidRPr="00E830B6">
        <w:t>Enterprise Key Management</w:t>
      </w:r>
      <w:r w:rsidR="009C52E7">
        <w:t xml:space="preserve"> integrat</w:t>
      </w:r>
      <w:r w:rsidR="00EA7E0C">
        <w:t>a</w:t>
      </w:r>
      <w:r w:rsidR="009C52E7">
        <w:t xml:space="preserve"> </w:t>
      </w:r>
      <w:r w:rsidR="00EA7E0C">
        <w:t>con</w:t>
      </w:r>
      <w:r w:rsidR="009C52E7">
        <w:t xml:space="preserve"> un HSM, mentre con il termine ‘</w:t>
      </w:r>
      <w:r w:rsidR="009C52E7" w:rsidRPr="00E70B1D">
        <w:rPr>
          <w:b/>
          <w:bCs/>
          <w:i/>
          <w:iCs/>
        </w:rPr>
        <w:t>soluzione di Enterprise Key Management</w:t>
      </w:r>
      <w:r w:rsidR="009C52E7">
        <w:t>’ si intende il solo key management.</w:t>
      </w:r>
    </w:p>
    <w:p w14:paraId="2019D8AE" w14:textId="702A3A8A" w:rsidR="00F62B10" w:rsidRPr="00FB7EA9" w:rsidRDefault="008451DA">
      <w:pPr>
        <w:spacing w:after="120"/>
        <w:jc w:val="both"/>
      </w:pPr>
      <w:bookmarkStart w:id="2" w:name="_Hlk55858201"/>
      <w:bookmarkEnd w:id="2"/>
      <w:r w:rsidRPr="00FB7EA9">
        <w:t>Il presente documento – che costituisce l’allegato 1 all’</w:t>
      </w:r>
      <w:r w:rsidRPr="00FB7EA9">
        <w:rPr>
          <w:i/>
        </w:rPr>
        <w:t xml:space="preserve">Avviso di indagine di mercato nell’ambito dell’analisi comparativa finalizzata all’individuazione di </w:t>
      </w:r>
      <w:r w:rsidRPr="00483075">
        <w:rPr>
          <w:i/>
        </w:rPr>
        <w:t xml:space="preserve">una soluzione </w:t>
      </w:r>
      <w:r w:rsidR="00D172D0" w:rsidRPr="00483075">
        <w:rPr>
          <w:i/>
        </w:rPr>
        <w:t xml:space="preserve">di </w:t>
      </w:r>
      <w:r w:rsidR="0089260C" w:rsidRPr="0089260C">
        <w:rPr>
          <w:i/>
        </w:rPr>
        <w:t xml:space="preserve">Enterprise Key Management </w:t>
      </w:r>
      <w:r w:rsidRPr="00FB7EA9">
        <w:rPr>
          <w:i/>
        </w:rPr>
        <w:t xml:space="preserve">ai sensi dell’art. 68 del D. Lgs. 82/2005 e </w:t>
      </w:r>
      <w:proofErr w:type="spellStart"/>
      <w:r w:rsidRPr="00FB7EA9">
        <w:rPr>
          <w:i/>
        </w:rPr>
        <w:t>s.m.i.</w:t>
      </w:r>
      <w:proofErr w:type="spellEnd"/>
      <w:r w:rsidRPr="00FB7EA9">
        <w:rPr>
          <w:i/>
        </w:rPr>
        <w:t xml:space="preserve"> – Codice dell’Amministrazione Digitale (CAD)” </w:t>
      </w:r>
      <w:r w:rsidRPr="00FB7EA9">
        <w:t xml:space="preserve">– ha l’obiettivo di verificare la presenza sul mercato di soluzioni dotate – in tutto o in parte – di caratteristiche funzionali e tecniche atte a soddisfare le esigenze del CSI-Piemonte, conoscendone anche le relative modalità di fornitura/distribuzione oltre che le stime di massima su costi e tempi di messa a disposizione. </w:t>
      </w:r>
    </w:p>
    <w:p w14:paraId="1A9A4309" w14:textId="77777777" w:rsidR="00F62B10" w:rsidRPr="00FB7EA9" w:rsidRDefault="008451DA">
      <w:pPr>
        <w:pStyle w:val="Titolo1"/>
      </w:pPr>
      <w:r w:rsidRPr="00FB7EA9">
        <w:t xml:space="preserve">Nota bene: in considerazione della natura dell’Indagine in corso e dei relativi fini di analisi comparativa ai sensi dell’art. 68 CAD – è richiesto di omettere ovvero di non inserire tra le informazioni, elementi protetti da segreto industriale, know-how, proprietà intellettuale e/o industriale o analoga normativa (si veda anche quanto al riguardo precisato nell’avviso cui il presente documento costituisce allegato). </w:t>
      </w:r>
    </w:p>
    <w:p w14:paraId="2B0A701C" w14:textId="77777777" w:rsidR="00F62B10" w:rsidRPr="00FB7EA9" w:rsidRDefault="008451DA">
      <w:pPr>
        <w:pStyle w:val="Titolo1"/>
      </w:pPr>
      <w:r w:rsidRPr="00FB7EA9">
        <w:t>RIFERIMENTI</w:t>
      </w:r>
    </w:p>
    <w:p w14:paraId="4A7BB2B8" w14:textId="77777777" w:rsidR="00F62B10" w:rsidRPr="00FB7EA9" w:rsidRDefault="008451DA" w:rsidP="004A341B">
      <w:pPr>
        <w:spacing w:after="360"/>
        <w:jc w:val="both"/>
      </w:pPr>
      <w:bookmarkStart w:id="3" w:name="_Toc443562557"/>
      <w:r w:rsidRPr="00FB7EA9">
        <w:t>Art. 68 CAD –.</w:t>
      </w:r>
    </w:p>
    <w:p w14:paraId="068420CD" w14:textId="77777777" w:rsidR="00F62B10" w:rsidRPr="00FB7EA9" w:rsidRDefault="008451DA">
      <w:pPr>
        <w:pStyle w:val="Titolo1"/>
      </w:pPr>
      <w:r w:rsidRPr="00FB7EA9">
        <w:lastRenderedPageBreak/>
        <w:t xml:space="preserve">DESCRIZIONE IN SINTESI DELLA SOLUZIONE PROPOSTA </w:t>
      </w:r>
    </w:p>
    <w:p w14:paraId="15EB17CA" w14:textId="694DBB90" w:rsidR="00F62B10" w:rsidRPr="00FB7EA9" w:rsidRDefault="008451DA">
      <w:pPr>
        <w:spacing w:before="120"/>
        <w:jc w:val="both"/>
        <w:rPr>
          <w:rFonts w:ascii="Calibri" w:hAnsi="Calibri" w:cs="Calibri"/>
          <w:i/>
          <w:sz w:val="28"/>
          <w:szCs w:val="28"/>
        </w:rPr>
      </w:pPr>
      <w:r w:rsidRPr="00FB7EA9">
        <w:rPr>
          <w:i/>
        </w:rPr>
        <w:t xml:space="preserve">Inserire qui una breve descrizione (max 2 pagine) della soluzione proposta </w:t>
      </w:r>
      <w:r w:rsidRPr="00FB7EA9">
        <w:rPr>
          <w:i/>
          <w:szCs w:val="22"/>
        </w:rPr>
        <w:t xml:space="preserve">e delle tecnologie di riferimento adottate dalla soluzione. </w:t>
      </w:r>
    </w:p>
    <w:p w14:paraId="76FC6683" w14:textId="77777777" w:rsidR="00F62B10" w:rsidRPr="004A341B" w:rsidRDefault="00F62B10">
      <w:pPr>
        <w:spacing w:before="120" w:after="120"/>
        <w:jc w:val="both"/>
        <w:rPr>
          <w:i/>
          <w:sz w:val="16"/>
          <w:szCs w:val="16"/>
        </w:rPr>
      </w:pPr>
    </w:p>
    <w:bookmarkEnd w:id="3"/>
    <w:p w14:paraId="4BF5B064" w14:textId="77777777" w:rsidR="00F62B10" w:rsidRPr="00FB7EA9" w:rsidRDefault="008451DA">
      <w:pPr>
        <w:pStyle w:val="Titolo1"/>
      </w:pPr>
      <w:r w:rsidRPr="00FB7EA9">
        <w:t xml:space="preserve">SODDISFACIMENTO DEI REQUISITI </w:t>
      </w:r>
    </w:p>
    <w:p w14:paraId="2B7CCF76" w14:textId="66825E3C" w:rsidR="00F62B10" w:rsidRDefault="008451DA">
      <w:pPr>
        <w:spacing w:before="120" w:after="120"/>
        <w:jc w:val="both"/>
        <w:rPr>
          <w:bCs/>
        </w:rPr>
      </w:pPr>
      <w:r w:rsidRPr="00FB7EA9">
        <w:t xml:space="preserve">Nel seguito sono elencati i requisiti individuati per la soluzione sulla base delle esigenze </w:t>
      </w:r>
      <w:r w:rsidRPr="00FB7EA9">
        <w:rPr>
          <w:bCs/>
        </w:rPr>
        <w:t>espresse anche dagli Enti fruitori del servizio</w:t>
      </w:r>
      <w:r w:rsidR="004A341B">
        <w:rPr>
          <w:bCs/>
        </w:rPr>
        <w:t>.</w:t>
      </w:r>
      <w:r w:rsidRPr="00FB7EA9">
        <w:rPr>
          <w:bCs/>
        </w:rPr>
        <w:t xml:space="preserve"> </w:t>
      </w:r>
    </w:p>
    <w:p w14:paraId="326608BA" w14:textId="77777777" w:rsidR="004A341B" w:rsidRPr="00FB7EA9" w:rsidRDefault="004A341B">
      <w:pPr>
        <w:spacing w:before="120" w:after="120"/>
        <w:jc w:val="both"/>
      </w:pPr>
    </w:p>
    <w:p w14:paraId="6E2FA141" w14:textId="77777777" w:rsidR="00F62B10" w:rsidRPr="00FB7EA9" w:rsidRDefault="008451DA">
      <w:pPr>
        <w:spacing w:after="120"/>
        <w:jc w:val="both"/>
      </w:pPr>
      <w:r w:rsidRPr="00FB7EA9">
        <w:t>Si distinguono in tabelle separate:</w:t>
      </w:r>
    </w:p>
    <w:p w14:paraId="344A2E14" w14:textId="77777777" w:rsidR="00F62B10" w:rsidRPr="00FB7EA9" w:rsidRDefault="008451DA">
      <w:pPr>
        <w:numPr>
          <w:ilvl w:val="0"/>
          <w:numId w:val="4"/>
        </w:numPr>
        <w:jc w:val="both"/>
      </w:pPr>
      <w:r w:rsidRPr="00FB7EA9">
        <w:t xml:space="preserve">i requisiti funzionali (RF), </w:t>
      </w:r>
    </w:p>
    <w:p w14:paraId="1CD68BA9" w14:textId="77777777" w:rsidR="00F62B10" w:rsidRPr="00FB7EA9" w:rsidRDefault="008451DA">
      <w:pPr>
        <w:numPr>
          <w:ilvl w:val="0"/>
          <w:numId w:val="4"/>
        </w:numPr>
        <w:jc w:val="both"/>
      </w:pPr>
      <w:r w:rsidRPr="00FB7EA9">
        <w:t>i requisiti non funzionali (RNF),</w:t>
      </w:r>
    </w:p>
    <w:p w14:paraId="6DB8966D" w14:textId="10056FEF" w:rsidR="00F62B10" w:rsidRPr="00FB7EA9" w:rsidRDefault="008451DA">
      <w:pPr>
        <w:numPr>
          <w:ilvl w:val="0"/>
          <w:numId w:val="4"/>
        </w:numPr>
        <w:jc w:val="both"/>
      </w:pPr>
      <w:r w:rsidRPr="00FB7EA9">
        <w:t xml:space="preserve">la modalità di fornitura del </w:t>
      </w:r>
      <w:r w:rsidR="00E70B1D">
        <w:t>sistema</w:t>
      </w:r>
      <w:r w:rsidR="00E70B1D" w:rsidRPr="00FB7EA9">
        <w:t xml:space="preserve"> </w:t>
      </w:r>
      <w:r w:rsidR="00E70B1D">
        <w:t>(</w:t>
      </w:r>
      <w:r w:rsidRPr="00FB7EA9">
        <w:t>software</w:t>
      </w:r>
      <w:r w:rsidR="00E66443">
        <w:t xml:space="preserve"> e</w:t>
      </w:r>
      <w:r w:rsidR="00E70B1D">
        <w:t xml:space="preserve">/o </w:t>
      </w:r>
      <w:r w:rsidR="00E66443">
        <w:t>hardware</w:t>
      </w:r>
      <w:r w:rsidR="00E70B1D">
        <w:t>)</w:t>
      </w:r>
      <w:r w:rsidRPr="00FB7EA9">
        <w:t xml:space="preserve"> (MF) </w:t>
      </w:r>
    </w:p>
    <w:p w14:paraId="5D6FD11A" w14:textId="77777777" w:rsidR="00F62B10" w:rsidRPr="00FB7EA9" w:rsidRDefault="00F62B10">
      <w:pPr>
        <w:spacing w:after="120"/>
        <w:jc w:val="both"/>
      </w:pPr>
    </w:p>
    <w:p w14:paraId="25B5B5E1" w14:textId="77777777" w:rsidR="00F62B10" w:rsidRPr="00FB7EA9" w:rsidRDefault="008451DA">
      <w:pPr>
        <w:spacing w:after="120"/>
        <w:jc w:val="both"/>
      </w:pPr>
      <w:r w:rsidRPr="00FB7EA9">
        <w:t>Nel seguito si descrive il significato delle colonne:</w:t>
      </w:r>
    </w:p>
    <w:p w14:paraId="470F2DA3" w14:textId="77777777" w:rsidR="00F62B10" w:rsidRPr="00FB7EA9" w:rsidRDefault="008451DA">
      <w:pPr>
        <w:numPr>
          <w:ilvl w:val="0"/>
          <w:numId w:val="1"/>
        </w:numPr>
        <w:spacing w:after="120"/>
        <w:jc w:val="both"/>
      </w:pPr>
      <w:r w:rsidRPr="00FB7EA9">
        <w:rPr>
          <w:b/>
        </w:rPr>
        <w:t>Gruppo di requisiti</w:t>
      </w:r>
      <w:r w:rsidRPr="00FB7EA9">
        <w:t xml:space="preserve">: per i requisiti non funzionali e le modalità di fornitura descrive il raggruppamento logico del requisito. (NON MODIFICARE) </w:t>
      </w:r>
    </w:p>
    <w:p w14:paraId="2C56A932" w14:textId="77777777" w:rsidR="00F62B10" w:rsidRPr="00FB7EA9" w:rsidRDefault="008451DA">
      <w:pPr>
        <w:numPr>
          <w:ilvl w:val="0"/>
          <w:numId w:val="1"/>
        </w:numPr>
        <w:spacing w:after="120"/>
        <w:jc w:val="both"/>
        <w:rPr>
          <w:b/>
        </w:rPr>
      </w:pPr>
      <w:r w:rsidRPr="00FB7EA9">
        <w:rPr>
          <w:b/>
        </w:rPr>
        <w:t>ID</w:t>
      </w:r>
      <w:r w:rsidRPr="00FB7EA9">
        <w:t>: descrive il codice univoco del requisito (NON MODIFICARE)</w:t>
      </w:r>
    </w:p>
    <w:p w14:paraId="13A5BAFC" w14:textId="77777777" w:rsidR="00F62B10" w:rsidRPr="00FB7EA9" w:rsidRDefault="008451DA">
      <w:pPr>
        <w:numPr>
          <w:ilvl w:val="0"/>
          <w:numId w:val="1"/>
        </w:numPr>
        <w:spacing w:after="120"/>
        <w:jc w:val="both"/>
      </w:pPr>
      <w:r w:rsidRPr="00FB7EA9">
        <w:rPr>
          <w:b/>
        </w:rPr>
        <w:t>Requisito</w:t>
      </w:r>
      <w:r w:rsidRPr="00FB7EA9">
        <w:t>: descrive il singolo requisito individuato (NON MODIFICARE)</w:t>
      </w:r>
    </w:p>
    <w:p w14:paraId="58030487" w14:textId="3A449148" w:rsidR="00F62B10" w:rsidRPr="00FB7EA9" w:rsidRDefault="008451DA">
      <w:pPr>
        <w:numPr>
          <w:ilvl w:val="0"/>
          <w:numId w:val="1"/>
        </w:numPr>
        <w:spacing w:after="120"/>
        <w:jc w:val="both"/>
      </w:pPr>
      <w:r w:rsidRPr="6C1F0BFA">
        <w:rPr>
          <w:b/>
          <w:bCs/>
        </w:rPr>
        <w:t xml:space="preserve">Obbligatorio (O) Informativo (I): </w:t>
      </w:r>
      <w:r>
        <w:t>i requisiti contrassegnati con la</w:t>
      </w:r>
    </w:p>
    <w:p w14:paraId="06D1849D" w14:textId="77777777" w:rsidR="00F62B10" w:rsidRPr="00FB7EA9" w:rsidRDefault="008451DA">
      <w:pPr>
        <w:numPr>
          <w:ilvl w:val="1"/>
          <w:numId w:val="1"/>
        </w:numPr>
        <w:spacing w:after="120"/>
        <w:jc w:val="both"/>
      </w:pPr>
      <w:r w:rsidRPr="00FB7EA9">
        <w:rPr>
          <w:b/>
        </w:rPr>
        <w:t xml:space="preserve">O </w:t>
      </w:r>
      <w:r w:rsidRPr="00FB7EA9">
        <w:t>sono considerati essenziali/imprescindibili. La loro assenza non permette di prendere in considerazione la soluzione proposta;</w:t>
      </w:r>
    </w:p>
    <w:p w14:paraId="5F584C8D" w14:textId="594251EE" w:rsidR="00F62B10" w:rsidRPr="00FB7EA9" w:rsidRDefault="008451DA">
      <w:pPr>
        <w:numPr>
          <w:ilvl w:val="1"/>
          <w:numId w:val="1"/>
        </w:numPr>
        <w:spacing w:after="120"/>
        <w:jc w:val="both"/>
      </w:pPr>
      <w:r w:rsidRPr="00FB7EA9">
        <w:rPr>
          <w:b/>
        </w:rPr>
        <w:t xml:space="preserve">I </w:t>
      </w:r>
      <w:r w:rsidRPr="00FB7EA9">
        <w:rPr>
          <w:bCs/>
        </w:rPr>
        <w:t xml:space="preserve">sono utili a comprendere elementi alternativi o utili ma non </w:t>
      </w:r>
      <w:r w:rsidR="00C622C9">
        <w:rPr>
          <w:bCs/>
        </w:rPr>
        <w:t>bloccanti</w:t>
      </w:r>
      <w:r w:rsidRPr="00FB7EA9">
        <w:rPr>
          <w:bCs/>
        </w:rPr>
        <w:t xml:space="preserve"> ai fini della valutazione in termini quantitativi della soluzione valutata</w:t>
      </w:r>
    </w:p>
    <w:p w14:paraId="597D9C75" w14:textId="77777777" w:rsidR="00F62B10" w:rsidRPr="00FB7EA9" w:rsidRDefault="008451DA">
      <w:pPr>
        <w:numPr>
          <w:ilvl w:val="0"/>
          <w:numId w:val="1"/>
        </w:numPr>
        <w:spacing w:after="120"/>
        <w:jc w:val="both"/>
        <w:rPr>
          <w:b/>
        </w:rPr>
      </w:pPr>
      <w:r w:rsidRPr="00FB7EA9">
        <w:rPr>
          <w:b/>
        </w:rPr>
        <w:t xml:space="preserve">Requisito soddisfatto: </w:t>
      </w:r>
      <w:r w:rsidRPr="00FB7EA9">
        <w:t xml:space="preserve">indica la disponibilità del requisito da parte della soluzione proposta nella versione attualmente disponibile (COMPILARE). La disponibilità/non disponibilità deve essere indicata con “SI/NO”. </w:t>
      </w:r>
    </w:p>
    <w:p w14:paraId="42E8092C" w14:textId="77777777" w:rsidR="00F62B10" w:rsidRPr="00FB7EA9" w:rsidRDefault="008451DA">
      <w:pPr>
        <w:numPr>
          <w:ilvl w:val="0"/>
          <w:numId w:val="2"/>
        </w:numPr>
        <w:spacing w:before="120" w:after="120"/>
        <w:ind w:left="714" w:hanging="357"/>
        <w:jc w:val="both"/>
        <w:rPr>
          <w:b/>
          <w:u w:val="single"/>
        </w:rPr>
        <w:sectPr w:rsidR="00F62B10" w:rsidRPr="00FB7EA9">
          <w:headerReference w:type="default" r:id="rId11"/>
          <w:footerReference w:type="default" r:id="rId12"/>
          <w:pgSz w:w="11906" w:h="16838"/>
          <w:pgMar w:top="1245" w:right="1134" w:bottom="851" w:left="1134" w:header="425" w:footer="403" w:gutter="0"/>
          <w:cols w:space="720"/>
          <w:formProt w:val="0"/>
          <w:docGrid w:linePitch="326" w:charSpace="-6145"/>
        </w:sectPr>
      </w:pPr>
      <w:r w:rsidRPr="00FB7EA9">
        <w:rPr>
          <w:b/>
        </w:rPr>
        <w:t xml:space="preserve">Note </w:t>
      </w:r>
      <w:r w:rsidRPr="00FB7EA9">
        <w:t xml:space="preserve">(DA COMPILARE OPZIONALMENTE E/O OVE RICHIESTO): spazio da utilizzare per fornire precisazioni esplicative rispetto al soddisfacimento del requisito. </w:t>
      </w:r>
    </w:p>
    <w:p w14:paraId="5AB4C090" w14:textId="77777777" w:rsidR="00F62B10" w:rsidRPr="00FB7EA9" w:rsidRDefault="00F62B10">
      <w:pPr>
        <w:spacing w:before="120" w:after="120"/>
        <w:ind w:left="357"/>
        <w:jc w:val="both"/>
        <w:rPr>
          <w:b/>
          <w:u w:val="single"/>
        </w:rPr>
      </w:pPr>
    </w:p>
    <w:p w14:paraId="634C3D83" w14:textId="77777777" w:rsidR="00F62B10" w:rsidRPr="00FB7EA9" w:rsidRDefault="008451DA" w:rsidP="00780547">
      <w:pPr>
        <w:spacing w:before="120" w:after="120"/>
        <w:jc w:val="both"/>
        <w:rPr>
          <w:b/>
          <w:bCs/>
          <w:u w:val="single"/>
        </w:rPr>
      </w:pPr>
      <w:r w:rsidRPr="6C1F0BFA">
        <w:rPr>
          <w:b/>
          <w:bCs/>
          <w:u w:val="single"/>
        </w:rPr>
        <w:t xml:space="preserve">Requisiti funzionali </w:t>
      </w:r>
    </w:p>
    <w:p w14:paraId="7EE0A553" w14:textId="07187793" w:rsidR="00F62B10" w:rsidRPr="00FB7EA9" w:rsidRDefault="00F62B10">
      <w:pPr>
        <w:spacing w:before="60" w:after="144"/>
      </w:pPr>
    </w:p>
    <w:tbl>
      <w:tblPr>
        <w:tblStyle w:val="Grigliatabella"/>
        <w:tblW w:w="15730" w:type="dxa"/>
        <w:tblLook w:val="06A0" w:firstRow="1" w:lastRow="0" w:firstColumn="1" w:lastColumn="0" w:noHBand="1" w:noVBand="1"/>
      </w:tblPr>
      <w:tblGrid>
        <w:gridCol w:w="1933"/>
        <w:gridCol w:w="6993"/>
        <w:gridCol w:w="2268"/>
        <w:gridCol w:w="2268"/>
        <w:gridCol w:w="2268"/>
      </w:tblGrid>
      <w:tr w:rsidR="00FB7EA9" w:rsidRPr="00FB7EA9" w14:paraId="6A3185C1" w14:textId="77777777" w:rsidTr="0029769E">
        <w:trPr>
          <w:trHeight w:val="276"/>
          <w:tblHeader/>
        </w:trPr>
        <w:tc>
          <w:tcPr>
            <w:tcW w:w="1933" w:type="dxa"/>
            <w:shd w:val="clear" w:color="auto" w:fill="BFBFBF" w:themeFill="background1" w:themeFillShade="BF"/>
            <w:noWrap/>
            <w:vAlign w:val="center"/>
            <w:hideMark/>
          </w:tcPr>
          <w:p w14:paraId="36E5BAF0" w14:textId="77777777" w:rsidR="00907DF0" w:rsidRPr="00FB7EA9" w:rsidRDefault="00907DF0" w:rsidP="00907DF0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6993" w:type="dxa"/>
            <w:shd w:val="clear" w:color="auto" w:fill="BFBFBF" w:themeFill="background1" w:themeFillShade="BF"/>
            <w:noWrap/>
            <w:vAlign w:val="center"/>
            <w:hideMark/>
          </w:tcPr>
          <w:p w14:paraId="2641523F" w14:textId="54A24C05" w:rsidR="00907DF0" w:rsidRPr="00FB7EA9" w:rsidRDefault="5D0FCF86" w:rsidP="6C1F0BFA">
            <w:pPr>
              <w:spacing w:before="60" w:after="144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6C1F0BFA">
              <w:rPr>
                <w:b/>
                <w:bCs/>
                <w:sz w:val="22"/>
                <w:szCs w:val="22"/>
              </w:rPr>
              <w:t>Requisito funzionale (RF)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32FCF22F" w14:textId="22AC00DE" w:rsidR="00907DF0" w:rsidRPr="00FB7EA9" w:rsidRDefault="5D0FCF86" w:rsidP="00907DF0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6C1F0BFA">
              <w:rPr>
                <w:b/>
                <w:bCs/>
                <w:sz w:val="22"/>
                <w:szCs w:val="22"/>
              </w:rPr>
              <w:t>Obbligatorio (O)</w:t>
            </w:r>
            <w:r w:rsidR="00907DF0">
              <w:br/>
            </w:r>
            <w:r w:rsidRPr="6C1F0BFA">
              <w:rPr>
                <w:b/>
                <w:bCs/>
                <w:sz w:val="22"/>
                <w:szCs w:val="22"/>
              </w:rPr>
              <w:t>Informativo (I)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2CE3D0DD" w14:textId="77777777" w:rsidR="00907DF0" w:rsidRPr="00FB7EA9" w:rsidRDefault="00907DF0" w:rsidP="00907DF0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Requisito soddisfatto</w:t>
            </w:r>
            <w:r w:rsidRPr="00FB7EA9">
              <w:rPr>
                <w:b/>
                <w:bCs/>
                <w:sz w:val="22"/>
                <w:szCs w:val="22"/>
              </w:rPr>
              <w:br/>
              <w:t>(SI/NO)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  <w:hideMark/>
          </w:tcPr>
          <w:p w14:paraId="3AD07551" w14:textId="77777777" w:rsidR="00907DF0" w:rsidRPr="00FB7EA9" w:rsidRDefault="00907DF0" w:rsidP="00907DF0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FB7EA9" w:rsidRPr="00FB7EA9" w14:paraId="1EAEAC56" w14:textId="77777777" w:rsidTr="0029769E">
        <w:trPr>
          <w:trHeight w:val="351"/>
        </w:trPr>
        <w:tc>
          <w:tcPr>
            <w:tcW w:w="1933" w:type="dxa"/>
            <w:noWrap/>
          </w:tcPr>
          <w:p w14:paraId="08E53B72" w14:textId="697525E8" w:rsidR="00907DF0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</w:p>
        </w:tc>
        <w:tc>
          <w:tcPr>
            <w:tcW w:w="6993" w:type="dxa"/>
          </w:tcPr>
          <w:p w14:paraId="5D264154" w14:textId="37491201" w:rsidR="005079D9" w:rsidRPr="00A10158" w:rsidRDefault="005079D9" w:rsidP="00B356E4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A10158">
              <w:rPr>
                <w:b/>
                <w:bCs/>
                <w:sz w:val="22"/>
                <w:szCs w:val="18"/>
              </w:rPr>
              <w:t xml:space="preserve">Funzionalità utente della soluzione di </w:t>
            </w:r>
            <w:proofErr w:type="spellStart"/>
            <w:r w:rsidRPr="00A10158">
              <w:rPr>
                <w:b/>
                <w:bCs/>
                <w:sz w:val="22"/>
                <w:szCs w:val="18"/>
              </w:rPr>
              <w:t>enterprise</w:t>
            </w:r>
            <w:proofErr w:type="spellEnd"/>
            <w:r w:rsidRPr="00A10158">
              <w:rPr>
                <w:b/>
                <w:bCs/>
                <w:sz w:val="22"/>
                <w:szCs w:val="18"/>
              </w:rPr>
              <w:t xml:space="preserve"> key management</w:t>
            </w:r>
          </w:p>
        </w:tc>
        <w:tc>
          <w:tcPr>
            <w:tcW w:w="2268" w:type="dxa"/>
            <w:noWrap/>
          </w:tcPr>
          <w:p w14:paraId="1FA52735" w14:textId="0A52751A" w:rsidR="00907DF0" w:rsidRPr="004F0B53" w:rsidRDefault="0025695D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-</w:t>
            </w:r>
          </w:p>
        </w:tc>
        <w:tc>
          <w:tcPr>
            <w:tcW w:w="2268" w:type="dxa"/>
            <w:noWrap/>
            <w:hideMark/>
          </w:tcPr>
          <w:p w14:paraId="1DDDE11E" w14:textId="77777777" w:rsidR="00907DF0" w:rsidRPr="00FB7EA9" w:rsidRDefault="00907DF0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6411EC9A" w14:textId="77777777" w:rsidR="00907DF0" w:rsidRPr="00FB7EA9" w:rsidRDefault="00907DF0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7ED7A88B" w14:textId="77777777" w:rsidTr="0029769E">
        <w:trPr>
          <w:trHeight w:val="380"/>
        </w:trPr>
        <w:tc>
          <w:tcPr>
            <w:tcW w:w="1933" w:type="dxa"/>
            <w:noWrap/>
          </w:tcPr>
          <w:p w14:paraId="204A75D6" w14:textId="7032DC51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.1</w:t>
            </w:r>
          </w:p>
        </w:tc>
        <w:tc>
          <w:tcPr>
            <w:tcW w:w="6993" w:type="dxa"/>
          </w:tcPr>
          <w:p w14:paraId="6397494A" w14:textId="3DF4CCB4" w:rsidR="005079D9" w:rsidRPr="002E2A16" w:rsidRDefault="005079D9" w:rsidP="00AB44CF">
            <w:pPr>
              <w:spacing w:before="60" w:after="12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</w:t>
            </w:r>
            <w:r w:rsidR="0071591F">
              <w:rPr>
                <w:sz w:val="22"/>
                <w:szCs w:val="18"/>
              </w:rPr>
              <w:t xml:space="preserve">deve </w:t>
            </w:r>
            <w:r w:rsidR="006C00E6">
              <w:rPr>
                <w:sz w:val="22"/>
                <w:szCs w:val="18"/>
              </w:rPr>
              <w:t>consent</w:t>
            </w:r>
            <w:r w:rsidR="0071591F">
              <w:rPr>
                <w:sz w:val="22"/>
                <w:szCs w:val="18"/>
              </w:rPr>
              <w:t>ir</w:t>
            </w:r>
            <w:r w:rsidR="006C00E6">
              <w:rPr>
                <w:sz w:val="22"/>
                <w:szCs w:val="18"/>
              </w:rPr>
              <w:t xml:space="preserve">e la </w:t>
            </w:r>
            <w:r w:rsidR="006C00E6" w:rsidRPr="005079D9">
              <w:rPr>
                <w:sz w:val="22"/>
                <w:szCs w:val="18"/>
              </w:rPr>
              <w:t>gestione unificata</w:t>
            </w:r>
            <w:r w:rsidR="006C00E6">
              <w:rPr>
                <w:sz w:val="22"/>
                <w:szCs w:val="18"/>
              </w:rPr>
              <w:t xml:space="preserve"> del key </w:t>
            </w:r>
            <w:proofErr w:type="spellStart"/>
            <w:r w:rsidR="006C00E6">
              <w:rPr>
                <w:sz w:val="22"/>
                <w:szCs w:val="18"/>
              </w:rPr>
              <w:t>material</w:t>
            </w:r>
            <w:proofErr w:type="spellEnd"/>
            <w:r w:rsidR="006C00E6">
              <w:rPr>
                <w:sz w:val="22"/>
                <w:szCs w:val="18"/>
              </w:rPr>
              <w:t xml:space="preserve"> da </w:t>
            </w:r>
            <w:r w:rsidR="006C00E6" w:rsidRPr="006C00E6">
              <w:rPr>
                <w:sz w:val="22"/>
                <w:szCs w:val="18"/>
              </w:rPr>
              <w:t>un’unica console centralizzata</w:t>
            </w:r>
            <w:r w:rsidR="00D12B88">
              <w:rPr>
                <w:sz w:val="22"/>
                <w:szCs w:val="18"/>
              </w:rPr>
              <w:t xml:space="preserve"> che permette di operare su tutti gli oggetti coinvolti.</w:t>
            </w:r>
          </w:p>
        </w:tc>
        <w:tc>
          <w:tcPr>
            <w:tcW w:w="2268" w:type="dxa"/>
            <w:noWrap/>
          </w:tcPr>
          <w:p w14:paraId="3DE37EB7" w14:textId="18632E74" w:rsidR="00B356E4" w:rsidRPr="004F0B53" w:rsidRDefault="0025695D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5B80FC5C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7E5E3301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488493AF" w14:textId="77777777" w:rsidTr="0029769E">
        <w:trPr>
          <w:trHeight w:val="380"/>
        </w:trPr>
        <w:tc>
          <w:tcPr>
            <w:tcW w:w="1933" w:type="dxa"/>
            <w:noWrap/>
          </w:tcPr>
          <w:p w14:paraId="24E995C4" w14:textId="2C158BD1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.2</w:t>
            </w:r>
          </w:p>
        </w:tc>
        <w:tc>
          <w:tcPr>
            <w:tcW w:w="6993" w:type="dxa"/>
          </w:tcPr>
          <w:p w14:paraId="302353C0" w14:textId="3C7EFD56" w:rsidR="00D12B88" w:rsidRPr="002E2A16" w:rsidRDefault="00014831" w:rsidP="00014831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deve implementare meccanismi affidabili di controllo delle policy di accesso dei client al key </w:t>
            </w:r>
            <w:proofErr w:type="spellStart"/>
            <w:r>
              <w:rPr>
                <w:sz w:val="22"/>
                <w:szCs w:val="18"/>
              </w:rPr>
              <w:t>material</w:t>
            </w:r>
            <w:proofErr w:type="spellEnd"/>
            <w:r>
              <w:rPr>
                <w:sz w:val="22"/>
                <w:szCs w:val="18"/>
              </w:rPr>
              <w:t>.</w:t>
            </w:r>
          </w:p>
        </w:tc>
        <w:tc>
          <w:tcPr>
            <w:tcW w:w="2268" w:type="dxa"/>
            <w:noWrap/>
          </w:tcPr>
          <w:p w14:paraId="5650B488" w14:textId="2FF9E0F9" w:rsidR="00B356E4" w:rsidRPr="004F0B53" w:rsidRDefault="0025695D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712A9FB1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0B3D44C9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5B65CB47" w14:textId="77777777" w:rsidTr="0029769E">
        <w:trPr>
          <w:trHeight w:val="380"/>
        </w:trPr>
        <w:tc>
          <w:tcPr>
            <w:tcW w:w="1933" w:type="dxa"/>
            <w:noWrap/>
          </w:tcPr>
          <w:p w14:paraId="71ABE4BF" w14:textId="3E8EDC00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.3</w:t>
            </w:r>
          </w:p>
        </w:tc>
        <w:tc>
          <w:tcPr>
            <w:tcW w:w="6993" w:type="dxa"/>
          </w:tcPr>
          <w:p w14:paraId="0B7244B1" w14:textId="085FF033" w:rsidR="00014831" w:rsidRDefault="002F7EB7" w:rsidP="002460EE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console </w:t>
            </w:r>
            <w:r w:rsidRPr="006C00E6">
              <w:rPr>
                <w:sz w:val="22"/>
                <w:szCs w:val="18"/>
              </w:rPr>
              <w:t>centralizzata</w:t>
            </w:r>
            <w:r>
              <w:rPr>
                <w:sz w:val="22"/>
                <w:szCs w:val="18"/>
              </w:rPr>
              <w:t xml:space="preserve"> della soluzione deve mettere a disposizione</w:t>
            </w:r>
            <w:r w:rsidR="00D67CFD">
              <w:rPr>
                <w:sz w:val="22"/>
                <w:szCs w:val="18"/>
              </w:rPr>
              <w:t xml:space="preserve"> degli amministratori di sistema </w:t>
            </w:r>
            <w:r>
              <w:rPr>
                <w:sz w:val="22"/>
                <w:szCs w:val="18"/>
              </w:rPr>
              <w:t>almeno le seguenti funzionalità:</w:t>
            </w:r>
          </w:p>
          <w:p w14:paraId="42804300" w14:textId="7A12288C" w:rsidR="002F7EB7" w:rsidRDefault="002F7EB7" w:rsidP="008A0860">
            <w:pPr>
              <w:pStyle w:val="Paragrafoelenco"/>
              <w:numPr>
                <w:ilvl w:val="0"/>
                <w:numId w:val="19"/>
              </w:numPr>
              <w:spacing w:before="60" w:after="144"/>
              <w:rPr>
                <w:sz w:val="22"/>
                <w:szCs w:val="18"/>
              </w:rPr>
            </w:pPr>
            <w:r w:rsidRPr="002F7EB7">
              <w:rPr>
                <w:sz w:val="22"/>
                <w:szCs w:val="18"/>
              </w:rPr>
              <w:t>amministrazione centralizzata</w:t>
            </w:r>
          </w:p>
          <w:p w14:paraId="25AA6AB6" w14:textId="23849B45" w:rsidR="000C0E02" w:rsidRDefault="000C0E02" w:rsidP="008A0860">
            <w:pPr>
              <w:pStyle w:val="Paragrafoelenco"/>
              <w:numPr>
                <w:ilvl w:val="0"/>
                <w:numId w:val="19"/>
              </w:num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monitori</w:t>
            </w:r>
            <w:r w:rsidR="005A5DE0">
              <w:rPr>
                <w:sz w:val="22"/>
                <w:szCs w:val="18"/>
              </w:rPr>
              <w:t>n</w:t>
            </w:r>
            <w:r>
              <w:rPr>
                <w:sz w:val="22"/>
                <w:szCs w:val="18"/>
              </w:rPr>
              <w:t>g</w:t>
            </w:r>
          </w:p>
          <w:p w14:paraId="0645DC12" w14:textId="10F9C782" w:rsidR="002F7EB7" w:rsidRDefault="002F7EB7" w:rsidP="002F7EB7">
            <w:pPr>
              <w:pStyle w:val="Paragrafoelenco"/>
              <w:numPr>
                <w:ilvl w:val="0"/>
                <w:numId w:val="19"/>
              </w:numPr>
              <w:spacing w:before="60" w:after="144"/>
              <w:rPr>
                <w:sz w:val="22"/>
                <w:szCs w:val="18"/>
              </w:rPr>
            </w:pPr>
            <w:r w:rsidRPr="002F7EB7">
              <w:rPr>
                <w:sz w:val="22"/>
                <w:szCs w:val="18"/>
              </w:rPr>
              <w:t xml:space="preserve">audit </w:t>
            </w:r>
            <w:proofErr w:type="spellStart"/>
            <w:r w:rsidRPr="002F7EB7">
              <w:rPr>
                <w:sz w:val="22"/>
                <w:szCs w:val="18"/>
              </w:rPr>
              <w:t>trails</w:t>
            </w:r>
            <w:proofErr w:type="spellEnd"/>
          </w:p>
          <w:p w14:paraId="59677A13" w14:textId="6387049A" w:rsidR="000C0E02" w:rsidRDefault="000C0E02" w:rsidP="002F7EB7">
            <w:pPr>
              <w:pStyle w:val="Paragrafoelenco"/>
              <w:numPr>
                <w:ilvl w:val="0"/>
                <w:numId w:val="19"/>
              </w:num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audit logs</w:t>
            </w:r>
          </w:p>
          <w:p w14:paraId="4DC870D8" w14:textId="102D00A0" w:rsidR="000C0E02" w:rsidRDefault="000C0E02" w:rsidP="002F7EB7">
            <w:pPr>
              <w:pStyle w:val="Paragrafoelenco"/>
              <w:numPr>
                <w:ilvl w:val="0"/>
                <w:numId w:val="19"/>
              </w:num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rotazione dei log</w:t>
            </w:r>
          </w:p>
          <w:p w14:paraId="297DBF49" w14:textId="78C52562" w:rsidR="000C0E02" w:rsidRDefault="000C0E02" w:rsidP="002F7EB7">
            <w:pPr>
              <w:pStyle w:val="Paragrafoelenco"/>
              <w:numPr>
                <w:ilvl w:val="0"/>
                <w:numId w:val="19"/>
              </w:num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backups automatici e programmati</w:t>
            </w:r>
          </w:p>
          <w:p w14:paraId="3E380934" w14:textId="42036A36" w:rsidR="000C0E02" w:rsidRDefault="000C0E02" w:rsidP="002F7EB7">
            <w:pPr>
              <w:pStyle w:val="Paragrafoelenco"/>
              <w:numPr>
                <w:ilvl w:val="0"/>
                <w:numId w:val="19"/>
              </w:num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funzionalità di recovery e </w:t>
            </w:r>
            <w:proofErr w:type="spellStart"/>
            <w:r>
              <w:rPr>
                <w:sz w:val="22"/>
                <w:szCs w:val="18"/>
              </w:rPr>
              <w:t>restore</w:t>
            </w:r>
            <w:proofErr w:type="spellEnd"/>
          </w:p>
          <w:p w14:paraId="6A736F2A" w14:textId="3A706E57" w:rsidR="002F7EB7" w:rsidRPr="002E2A16" w:rsidRDefault="002F7EB7" w:rsidP="002F7EB7">
            <w:pPr>
              <w:pStyle w:val="Paragrafoelenco"/>
              <w:numPr>
                <w:ilvl w:val="0"/>
                <w:numId w:val="19"/>
              </w:num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 xml:space="preserve">report di tutte le operazioni di gestione ed </w:t>
            </w:r>
            <w:proofErr w:type="spellStart"/>
            <w:r>
              <w:rPr>
                <w:sz w:val="22"/>
                <w:szCs w:val="18"/>
              </w:rPr>
              <w:t>encryption</w:t>
            </w:r>
            <w:proofErr w:type="spellEnd"/>
            <w:r>
              <w:rPr>
                <w:sz w:val="22"/>
                <w:szCs w:val="18"/>
              </w:rPr>
              <w:t xml:space="preserve"> eseguite sul key </w:t>
            </w:r>
            <w:proofErr w:type="spellStart"/>
            <w:r>
              <w:rPr>
                <w:sz w:val="22"/>
                <w:szCs w:val="18"/>
              </w:rPr>
              <w:t>material</w:t>
            </w:r>
            <w:proofErr w:type="spellEnd"/>
          </w:p>
        </w:tc>
        <w:tc>
          <w:tcPr>
            <w:tcW w:w="2268" w:type="dxa"/>
            <w:noWrap/>
          </w:tcPr>
          <w:p w14:paraId="697CA128" w14:textId="20387937" w:rsidR="00B356E4" w:rsidRPr="004F0B53" w:rsidRDefault="0025695D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lastRenderedPageBreak/>
              <w:t>O</w:t>
            </w:r>
          </w:p>
        </w:tc>
        <w:tc>
          <w:tcPr>
            <w:tcW w:w="2268" w:type="dxa"/>
            <w:noWrap/>
          </w:tcPr>
          <w:p w14:paraId="6D3F61E2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339AF996" w14:textId="09C51DA0" w:rsidR="00B356E4" w:rsidRPr="00FB7EA9" w:rsidRDefault="00E5798C" w:rsidP="00907DF0">
            <w:p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In caso positivo </w:t>
            </w:r>
            <w:r w:rsidR="000959B4">
              <w:rPr>
                <w:sz w:val="22"/>
                <w:szCs w:val="22"/>
              </w:rPr>
              <w:t>fornire in allegato dettaglio delle funzionalità</w:t>
            </w:r>
          </w:p>
        </w:tc>
      </w:tr>
      <w:tr w:rsidR="00B356E4" w:rsidRPr="00FB7EA9" w14:paraId="7DC84702" w14:textId="77777777" w:rsidTr="0029769E">
        <w:trPr>
          <w:trHeight w:val="380"/>
        </w:trPr>
        <w:tc>
          <w:tcPr>
            <w:tcW w:w="1933" w:type="dxa"/>
            <w:noWrap/>
          </w:tcPr>
          <w:p w14:paraId="6DFA387B" w14:textId="127F10F4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.4</w:t>
            </w:r>
          </w:p>
        </w:tc>
        <w:tc>
          <w:tcPr>
            <w:tcW w:w="6993" w:type="dxa"/>
          </w:tcPr>
          <w:p w14:paraId="3355C670" w14:textId="43D09DB6" w:rsidR="002F7EB7" w:rsidRPr="002E2A16" w:rsidRDefault="002F7EB7" w:rsidP="002460EE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deve consentire </w:t>
            </w:r>
            <w:r w:rsidR="00F04A52">
              <w:rPr>
                <w:sz w:val="22"/>
                <w:szCs w:val="18"/>
              </w:rPr>
              <w:t>l’accesso alla gestione di keys e policies per mezzo di ruoli</w:t>
            </w:r>
            <w:r w:rsidR="00006D64">
              <w:rPr>
                <w:sz w:val="22"/>
                <w:szCs w:val="18"/>
              </w:rPr>
              <w:t xml:space="preserve"> assegna</w:t>
            </w:r>
            <w:r w:rsidR="00F04A52">
              <w:rPr>
                <w:sz w:val="22"/>
                <w:szCs w:val="18"/>
              </w:rPr>
              <w:t>ti</w:t>
            </w:r>
            <w:r w:rsidR="00006D64">
              <w:rPr>
                <w:sz w:val="22"/>
                <w:szCs w:val="18"/>
              </w:rPr>
              <w:t xml:space="preserve"> agli utenti</w:t>
            </w:r>
            <w:r w:rsidR="00F04A52">
              <w:rPr>
                <w:sz w:val="22"/>
                <w:szCs w:val="18"/>
              </w:rPr>
              <w:t xml:space="preserve"> (</w:t>
            </w:r>
            <w:proofErr w:type="spellStart"/>
            <w:r w:rsidR="00F04A52" w:rsidRPr="002E2A16">
              <w:rPr>
                <w:sz w:val="22"/>
                <w:szCs w:val="18"/>
              </w:rPr>
              <w:t>role-based</w:t>
            </w:r>
            <w:proofErr w:type="spellEnd"/>
            <w:r w:rsidR="00F04A52" w:rsidRPr="002E2A16">
              <w:rPr>
                <w:sz w:val="22"/>
                <w:szCs w:val="18"/>
              </w:rPr>
              <w:t xml:space="preserve"> access</w:t>
            </w:r>
            <w:r w:rsidR="00F04A52">
              <w:rPr>
                <w:sz w:val="22"/>
                <w:szCs w:val="18"/>
              </w:rPr>
              <w:t>)</w:t>
            </w:r>
            <w:r w:rsidR="00006D64">
              <w:rPr>
                <w:sz w:val="22"/>
                <w:szCs w:val="18"/>
              </w:rPr>
              <w:t>.</w:t>
            </w:r>
          </w:p>
        </w:tc>
        <w:tc>
          <w:tcPr>
            <w:tcW w:w="2268" w:type="dxa"/>
            <w:noWrap/>
          </w:tcPr>
          <w:p w14:paraId="7CAA84FC" w14:textId="435D8AC5" w:rsidR="00B356E4" w:rsidRPr="004F0B53" w:rsidRDefault="008F5C36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34BCB0A2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45D0FEB5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6F792849" w14:textId="77777777" w:rsidTr="0029769E">
        <w:trPr>
          <w:trHeight w:val="380"/>
        </w:trPr>
        <w:tc>
          <w:tcPr>
            <w:tcW w:w="1933" w:type="dxa"/>
            <w:noWrap/>
          </w:tcPr>
          <w:p w14:paraId="2CAE2591" w14:textId="0F9FE036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.5</w:t>
            </w:r>
          </w:p>
        </w:tc>
        <w:tc>
          <w:tcPr>
            <w:tcW w:w="6993" w:type="dxa"/>
          </w:tcPr>
          <w:p w14:paraId="2FE4030B" w14:textId="3DF9B89D" w:rsidR="00006D64" w:rsidRPr="002E2A16" w:rsidRDefault="00972851" w:rsidP="002460EE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</w:t>
            </w:r>
            <w:r w:rsidR="002460EE">
              <w:rPr>
                <w:sz w:val="22"/>
                <w:szCs w:val="18"/>
              </w:rPr>
              <w:t xml:space="preserve">deve mettere a disposizione la funzionalità di </w:t>
            </w:r>
            <w:r w:rsidR="002460EE" w:rsidRPr="002E2A16">
              <w:rPr>
                <w:sz w:val="22"/>
                <w:szCs w:val="18"/>
              </w:rPr>
              <w:t xml:space="preserve">Quorum </w:t>
            </w:r>
            <w:proofErr w:type="spellStart"/>
            <w:r w:rsidR="002460EE" w:rsidRPr="002E2A16">
              <w:rPr>
                <w:sz w:val="22"/>
                <w:szCs w:val="18"/>
              </w:rPr>
              <w:t>Authorization</w:t>
            </w:r>
            <w:proofErr w:type="spellEnd"/>
            <w:r w:rsidR="002460EE">
              <w:rPr>
                <w:sz w:val="22"/>
                <w:szCs w:val="18"/>
              </w:rPr>
              <w:t xml:space="preserve"> </w:t>
            </w:r>
            <w:r w:rsidR="002460EE" w:rsidRPr="002E2A16">
              <w:rPr>
                <w:sz w:val="22"/>
                <w:szCs w:val="18"/>
              </w:rPr>
              <w:t>(Dual Control)</w:t>
            </w:r>
            <w:r w:rsidR="002460EE">
              <w:rPr>
                <w:sz w:val="22"/>
                <w:szCs w:val="18"/>
              </w:rPr>
              <w:t xml:space="preserve"> a favore di amministratori di sistema per richiedere l’approvazione multipla per operazioni sensibili.</w:t>
            </w:r>
          </w:p>
        </w:tc>
        <w:tc>
          <w:tcPr>
            <w:tcW w:w="2268" w:type="dxa"/>
            <w:noWrap/>
          </w:tcPr>
          <w:p w14:paraId="59558EE4" w14:textId="76A18D64" w:rsidR="00B356E4" w:rsidRPr="004F0B53" w:rsidRDefault="008F5C36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4257AF1F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38E6207D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04CEDFA7" w14:textId="77777777" w:rsidTr="0029769E">
        <w:trPr>
          <w:trHeight w:val="380"/>
        </w:trPr>
        <w:tc>
          <w:tcPr>
            <w:tcW w:w="1933" w:type="dxa"/>
            <w:noWrap/>
          </w:tcPr>
          <w:p w14:paraId="120BA651" w14:textId="786CDDEF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.6</w:t>
            </w:r>
          </w:p>
        </w:tc>
        <w:tc>
          <w:tcPr>
            <w:tcW w:w="6993" w:type="dxa"/>
          </w:tcPr>
          <w:p w14:paraId="63F83F93" w14:textId="16B6F46E" w:rsidR="002460EE" w:rsidRPr="002E2A16" w:rsidRDefault="00756569" w:rsidP="00756569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 soluzione deve implementare il principio della separazione del controllo (</w:t>
            </w:r>
            <w:proofErr w:type="spellStart"/>
            <w:r w:rsidRPr="002E2A16">
              <w:rPr>
                <w:sz w:val="22"/>
                <w:szCs w:val="18"/>
              </w:rPr>
              <w:t>separation</w:t>
            </w:r>
            <w:proofErr w:type="spellEnd"/>
            <w:r w:rsidRPr="002E2A16">
              <w:rPr>
                <w:sz w:val="22"/>
                <w:szCs w:val="18"/>
              </w:rPr>
              <w:t xml:space="preserve"> of duties</w:t>
            </w:r>
            <w:r>
              <w:rPr>
                <w:sz w:val="22"/>
                <w:szCs w:val="18"/>
              </w:rPr>
              <w:t>) nella definizione delle funzioni critiche assegnate agli amministratori di sistema. Deve essere assicurato che nessun individuo abbia sufficienti informazioni o privilegi di accesso per perpetrare frodi o danneggiamenti.</w:t>
            </w:r>
          </w:p>
        </w:tc>
        <w:tc>
          <w:tcPr>
            <w:tcW w:w="2268" w:type="dxa"/>
            <w:noWrap/>
          </w:tcPr>
          <w:p w14:paraId="45ABD58D" w14:textId="2EBA2FC3" w:rsidR="00B356E4" w:rsidRPr="004F0B53" w:rsidRDefault="008F5C36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6C2C5252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7B5EF44B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4DF4F79D" w14:textId="77777777" w:rsidTr="0029769E">
        <w:trPr>
          <w:trHeight w:val="380"/>
        </w:trPr>
        <w:tc>
          <w:tcPr>
            <w:tcW w:w="1933" w:type="dxa"/>
            <w:noWrap/>
          </w:tcPr>
          <w:p w14:paraId="0538CBF1" w14:textId="09D71747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.7</w:t>
            </w:r>
          </w:p>
        </w:tc>
        <w:tc>
          <w:tcPr>
            <w:tcW w:w="6993" w:type="dxa"/>
          </w:tcPr>
          <w:p w14:paraId="6EF49D83" w14:textId="6D40A564" w:rsidR="008F2C7C" w:rsidRPr="002E2A16" w:rsidRDefault="008F2C7C" w:rsidP="008F2C7C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deve consentire di delegare la gestione utenti ad amministratori di sistema diversi all’interno di </w:t>
            </w:r>
            <w:r w:rsidR="002F72AD">
              <w:rPr>
                <w:sz w:val="22"/>
                <w:szCs w:val="18"/>
              </w:rPr>
              <w:t>domini multi-</w:t>
            </w:r>
            <w:proofErr w:type="spellStart"/>
            <w:r w:rsidR="002F72AD">
              <w:rPr>
                <w:sz w:val="22"/>
                <w:szCs w:val="18"/>
              </w:rPr>
              <w:t>tenant</w:t>
            </w:r>
            <w:proofErr w:type="spellEnd"/>
            <w:r w:rsidR="002F72AD">
              <w:rPr>
                <w:sz w:val="22"/>
                <w:szCs w:val="18"/>
              </w:rPr>
              <w:t>.</w:t>
            </w:r>
          </w:p>
        </w:tc>
        <w:tc>
          <w:tcPr>
            <w:tcW w:w="2268" w:type="dxa"/>
            <w:noWrap/>
          </w:tcPr>
          <w:p w14:paraId="394B96F0" w14:textId="37C71E30" w:rsidR="00B356E4" w:rsidRPr="004F0B53" w:rsidRDefault="008F5C36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23EA41D7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6CECA7F9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795F4AD9" w14:textId="77777777" w:rsidTr="0029769E">
        <w:trPr>
          <w:trHeight w:val="380"/>
        </w:trPr>
        <w:tc>
          <w:tcPr>
            <w:tcW w:w="1933" w:type="dxa"/>
            <w:noWrap/>
          </w:tcPr>
          <w:p w14:paraId="0CC3E7A3" w14:textId="182CB4AE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.8</w:t>
            </w:r>
          </w:p>
        </w:tc>
        <w:tc>
          <w:tcPr>
            <w:tcW w:w="6993" w:type="dxa"/>
          </w:tcPr>
          <w:p w14:paraId="529A18CD" w14:textId="16610E40" w:rsidR="00A73A00" w:rsidRPr="002E2A16" w:rsidRDefault="00A73A00" w:rsidP="00A73A00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 soluzione deve implementare meccanismi per la gestione di domini multi-</w:t>
            </w:r>
            <w:proofErr w:type="spellStart"/>
            <w:r>
              <w:rPr>
                <w:sz w:val="22"/>
                <w:szCs w:val="18"/>
              </w:rPr>
              <w:t>tenant</w:t>
            </w:r>
            <w:proofErr w:type="spellEnd"/>
            <w:r>
              <w:rPr>
                <w:sz w:val="22"/>
                <w:szCs w:val="18"/>
              </w:rPr>
              <w:t xml:space="preserve"> nel sistema.</w:t>
            </w:r>
          </w:p>
        </w:tc>
        <w:tc>
          <w:tcPr>
            <w:tcW w:w="2268" w:type="dxa"/>
            <w:noWrap/>
          </w:tcPr>
          <w:p w14:paraId="7CB66056" w14:textId="6CDDE2D0" w:rsidR="00B356E4" w:rsidRPr="004F0B53" w:rsidRDefault="008F5C36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7B9ACAB6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7C5F918A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7CBF3A32" w14:textId="77777777" w:rsidTr="0029769E">
        <w:trPr>
          <w:trHeight w:val="380"/>
        </w:trPr>
        <w:tc>
          <w:tcPr>
            <w:tcW w:w="1933" w:type="dxa"/>
            <w:noWrap/>
          </w:tcPr>
          <w:p w14:paraId="0BF285AF" w14:textId="0510EBE9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.9</w:t>
            </w:r>
          </w:p>
        </w:tc>
        <w:tc>
          <w:tcPr>
            <w:tcW w:w="6993" w:type="dxa"/>
          </w:tcPr>
          <w:p w14:paraId="71FF3043" w14:textId="0B4D1FCF" w:rsidR="00A73A00" w:rsidRPr="002E2A16" w:rsidRDefault="00A935F0" w:rsidP="00FC6E05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deve consentire agli utenti di creare e gestire secrets </w:t>
            </w:r>
            <w:r w:rsidR="00D84C8F">
              <w:rPr>
                <w:sz w:val="22"/>
                <w:szCs w:val="18"/>
              </w:rPr>
              <w:t>(</w:t>
            </w:r>
            <w:proofErr w:type="spellStart"/>
            <w:r w:rsidR="00A809A1" w:rsidRPr="00A809A1">
              <w:rPr>
                <w:sz w:val="22"/>
                <w:szCs w:val="18"/>
              </w:rPr>
              <w:t>passphrase</w:t>
            </w:r>
            <w:r w:rsidR="00A809A1">
              <w:rPr>
                <w:sz w:val="22"/>
                <w:szCs w:val="18"/>
              </w:rPr>
              <w:t>s</w:t>
            </w:r>
            <w:proofErr w:type="spellEnd"/>
            <w:r w:rsidR="00A809A1" w:rsidRPr="00A809A1">
              <w:rPr>
                <w:sz w:val="22"/>
                <w:szCs w:val="18"/>
              </w:rPr>
              <w:t>, password</w:t>
            </w:r>
            <w:r w:rsidR="00A809A1">
              <w:rPr>
                <w:sz w:val="22"/>
                <w:szCs w:val="18"/>
              </w:rPr>
              <w:t>s, non key ma sensibili</w:t>
            </w:r>
            <w:r w:rsidR="00D84C8F">
              <w:rPr>
                <w:sz w:val="22"/>
                <w:szCs w:val="18"/>
              </w:rPr>
              <w:t xml:space="preserve">) </w:t>
            </w:r>
            <w:r>
              <w:rPr>
                <w:sz w:val="22"/>
                <w:szCs w:val="18"/>
              </w:rPr>
              <w:t xml:space="preserve">ed </w:t>
            </w:r>
            <w:proofErr w:type="spellStart"/>
            <w:r w:rsidR="00D84C8F" w:rsidRPr="00D84C8F">
              <w:rPr>
                <w:sz w:val="22"/>
                <w:szCs w:val="18"/>
              </w:rPr>
              <w:t>opaque</w:t>
            </w:r>
            <w:proofErr w:type="spellEnd"/>
            <w:r w:rsidR="00D84C8F" w:rsidRPr="00D84C8F">
              <w:rPr>
                <w:sz w:val="22"/>
                <w:szCs w:val="18"/>
              </w:rPr>
              <w:t xml:space="preserve"> </w:t>
            </w:r>
            <w:proofErr w:type="spellStart"/>
            <w:r w:rsidR="00D84C8F" w:rsidRPr="00D84C8F">
              <w:rPr>
                <w:sz w:val="22"/>
                <w:szCs w:val="18"/>
              </w:rPr>
              <w:t>objects</w:t>
            </w:r>
            <w:proofErr w:type="spellEnd"/>
            <w:r>
              <w:rPr>
                <w:sz w:val="22"/>
                <w:szCs w:val="18"/>
              </w:rPr>
              <w:t xml:space="preserve"> </w:t>
            </w:r>
            <w:r w:rsidR="00D84C8F">
              <w:rPr>
                <w:sz w:val="22"/>
                <w:szCs w:val="18"/>
              </w:rPr>
              <w:t>(</w:t>
            </w:r>
            <w:r w:rsidR="00A809A1">
              <w:rPr>
                <w:sz w:val="22"/>
                <w:szCs w:val="18"/>
              </w:rPr>
              <w:t>passwords,</w:t>
            </w:r>
            <w:r w:rsidR="00A809A1">
              <w:t xml:space="preserve"> </w:t>
            </w:r>
            <w:r w:rsidR="00A809A1" w:rsidRPr="00A809A1">
              <w:rPr>
                <w:sz w:val="22"/>
                <w:szCs w:val="18"/>
              </w:rPr>
              <w:t>non-</w:t>
            </w:r>
            <w:proofErr w:type="spellStart"/>
            <w:r w:rsidR="00A809A1" w:rsidRPr="00A809A1">
              <w:rPr>
                <w:sz w:val="22"/>
                <w:szCs w:val="18"/>
              </w:rPr>
              <w:t>cryptographic</w:t>
            </w:r>
            <w:proofErr w:type="spellEnd"/>
            <w:r w:rsidR="00A809A1" w:rsidRPr="00A809A1">
              <w:rPr>
                <w:sz w:val="22"/>
                <w:szCs w:val="18"/>
              </w:rPr>
              <w:t xml:space="preserve"> secrets</w:t>
            </w:r>
            <w:r w:rsidR="00A809A1">
              <w:rPr>
                <w:sz w:val="22"/>
                <w:szCs w:val="18"/>
              </w:rPr>
              <w:t>, sia sensibili che non</w:t>
            </w:r>
            <w:r w:rsidR="00D84C8F">
              <w:rPr>
                <w:sz w:val="22"/>
                <w:szCs w:val="18"/>
              </w:rPr>
              <w:t xml:space="preserve">) </w:t>
            </w:r>
            <w:r w:rsidR="00A809A1">
              <w:rPr>
                <w:sz w:val="22"/>
                <w:szCs w:val="18"/>
              </w:rPr>
              <w:t>in modo che i client possano utilizzarli</w:t>
            </w:r>
            <w:r w:rsidR="00D84C8F">
              <w:rPr>
                <w:sz w:val="22"/>
                <w:szCs w:val="18"/>
              </w:rPr>
              <w:t xml:space="preserve"> </w:t>
            </w:r>
            <w:r w:rsidR="00A809A1">
              <w:rPr>
                <w:sz w:val="22"/>
                <w:szCs w:val="18"/>
              </w:rPr>
              <w:t>da</w:t>
            </w:r>
            <w:r w:rsidR="00D84C8F">
              <w:rPr>
                <w:sz w:val="22"/>
                <w:szCs w:val="18"/>
              </w:rPr>
              <w:t>l sistema.</w:t>
            </w:r>
          </w:p>
        </w:tc>
        <w:tc>
          <w:tcPr>
            <w:tcW w:w="2268" w:type="dxa"/>
            <w:noWrap/>
          </w:tcPr>
          <w:p w14:paraId="65EB6230" w14:textId="17533B6D" w:rsidR="00B356E4" w:rsidRPr="004F0B53" w:rsidRDefault="008F5C36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1222C25A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5A86B449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78810005" w14:textId="77777777" w:rsidTr="0029769E">
        <w:trPr>
          <w:trHeight w:val="380"/>
        </w:trPr>
        <w:tc>
          <w:tcPr>
            <w:tcW w:w="1933" w:type="dxa"/>
            <w:noWrap/>
          </w:tcPr>
          <w:p w14:paraId="7E95E694" w14:textId="44B9F139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RF1</w:t>
            </w:r>
            <w:r>
              <w:rPr>
                <w:b/>
                <w:bCs/>
                <w:sz w:val="22"/>
                <w:szCs w:val="18"/>
              </w:rPr>
              <w:t>.1</w:t>
            </w:r>
            <w:r w:rsidR="005D6B9F">
              <w:rPr>
                <w:b/>
                <w:bCs/>
                <w:sz w:val="22"/>
                <w:szCs w:val="18"/>
              </w:rPr>
              <w:t>0</w:t>
            </w:r>
          </w:p>
        </w:tc>
        <w:tc>
          <w:tcPr>
            <w:tcW w:w="6993" w:type="dxa"/>
          </w:tcPr>
          <w:p w14:paraId="57BBAA6F" w14:textId="79AEC5F9" w:rsidR="005D6B9F" w:rsidRPr="002E2A16" w:rsidRDefault="00D67CFD" w:rsidP="00D67CFD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deve mettere a disposizione degli utenti la funzionalità di </w:t>
            </w:r>
            <w:proofErr w:type="spellStart"/>
            <w:r w:rsidRPr="00D67CFD">
              <w:rPr>
                <w:sz w:val="22"/>
                <w:szCs w:val="18"/>
              </w:rPr>
              <w:t>Bring</w:t>
            </w:r>
            <w:proofErr w:type="spellEnd"/>
            <w:r w:rsidRPr="00D67CFD">
              <w:rPr>
                <w:sz w:val="22"/>
                <w:szCs w:val="18"/>
              </w:rPr>
              <w:t xml:space="preserve"> Your </w:t>
            </w:r>
            <w:proofErr w:type="spellStart"/>
            <w:r w:rsidRPr="00D67CFD">
              <w:rPr>
                <w:sz w:val="22"/>
                <w:szCs w:val="18"/>
              </w:rPr>
              <w:t>Own</w:t>
            </w:r>
            <w:proofErr w:type="spellEnd"/>
            <w:r w:rsidRPr="00D67CFD">
              <w:rPr>
                <w:sz w:val="22"/>
                <w:szCs w:val="18"/>
              </w:rPr>
              <w:t xml:space="preserve"> Key (BYOK)</w:t>
            </w:r>
            <w:r>
              <w:rPr>
                <w:sz w:val="22"/>
                <w:szCs w:val="18"/>
              </w:rPr>
              <w:t xml:space="preserve"> in modo da poter importare key </w:t>
            </w:r>
            <w:proofErr w:type="spellStart"/>
            <w:r>
              <w:rPr>
                <w:sz w:val="22"/>
                <w:szCs w:val="18"/>
              </w:rPr>
              <w:t>material</w:t>
            </w:r>
            <w:proofErr w:type="spellEnd"/>
            <w:r>
              <w:rPr>
                <w:sz w:val="22"/>
                <w:szCs w:val="18"/>
              </w:rPr>
              <w:t xml:space="preserve"> generato </w:t>
            </w:r>
            <w:r w:rsidR="008F5C36">
              <w:rPr>
                <w:sz w:val="22"/>
                <w:szCs w:val="18"/>
              </w:rPr>
              <w:t xml:space="preserve">in </w:t>
            </w:r>
            <w:r>
              <w:rPr>
                <w:sz w:val="22"/>
                <w:szCs w:val="18"/>
              </w:rPr>
              <w:t>propri sistemi.</w:t>
            </w:r>
          </w:p>
        </w:tc>
        <w:tc>
          <w:tcPr>
            <w:tcW w:w="2268" w:type="dxa"/>
            <w:noWrap/>
          </w:tcPr>
          <w:p w14:paraId="5586491A" w14:textId="6F1B93CB" w:rsidR="00B356E4" w:rsidRPr="004F0B53" w:rsidRDefault="008F5C36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1BAF500D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2F9EC1E3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126293B1" w14:textId="77777777" w:rsidTr="0029769E">
        <w:trPr>
          <w:trHeight w:val="380"/>
        </w:trPr>
        <w:tc>
          <w:tcPr>
            <w:tcW w:w="1933" w:type="dxa"/>
            <w:noWrap/>
          </w:tcPr>
          <w:p w14:paraId="7E5E2EED" w14:textId="2A45BE0F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lastRenderedPageBreak/>
              <w:t>RF1</w:t>
            </w:r>
            <w:r>
              <w:rPr>
                <w:b/>
                <w:bCs/>
                <w:sz w:val="22"/>
                <w:szCs w:val="18"/>
              </w:rPr>
              <w:t>.1</w:t>
            </w:r>
            <w:r w:rsidR="005D6B9F">
              <w:rPr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6993" w:type="dxa"/>
          </w:tcPr>
          <w:p w14:paraId="2133969E" w14:textId="462099F4" w:rsidR="00D67CFD" w:rsidRDefault="00D67CFD" w:rsidP="00D67CFD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console </w:t>
            </w:r>
            <w:r w:rsidRPr="006C00E6">
              <w:rPr>
                <w:sz w:val="22"/>
                <w:szCs w:val="18"/>
              </w:rPr>
              <w:t>centralizzata</w:t>
            </w:r>
            <w:r>
              <w:rPr>
                <w:sz w:val="22"/>
                <w:szCs w:val="18"/>
              </w:rPr>
              <w:t xml:space="preserve"> della soluzione deve mettere a disposizione degli utenti almeno le seguenti funzionalità di gestione del ciclo di vita</w:t>
            </w:r>
            <w:r w:rsidR="00653F4A">
              <w:rPr>
                <w:sz w:val="22"/>
                <w:szCs w:val="18"/>
              </w:rPr>
              <w:t xml:space="preserve"> </w:t>
            </w:r>
            <w:proofErr w:type="gramStart"/>
            <w:r>
              <w:rPr>
                <w:sz w:val="22"/>
                <w:szCs w:val="18"/>
              </w:rPr>
              <w:t>delle</w:t>
            </w:r>
            <w:r w:rsidR="00653F4A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keys</w:t>
            </w:r>
            <w:proofErr w:type="gramEnd"/>
            <w:r>
              <w:rPr>
                <w:sz w:val="22"/>
                <w:szCs w:val="18"/>
              </w:rPr>
              <w:t>:</w:t>
            </w:r>
          </w:p>
          <w:p w14:paraId="188B5880" w14:textId="77777777" w:rsidR="00D67CFD" w:rsidRPr="00D67CFD" w:rsidRDefault="00D67CFD" w:rsidP="00D67CFD">
            <w:pPr>
              <w:pStyle w:val="Paragrafoelenco"/>
              <w:numPr>
                <w:ilvl w:val="0"/>
                <w:numId w:val="20"/>
              </w:numPr>
              <w:spacing w:before="60" w:after="144"/>
              <w:rPr>
                <w:sz w:val="22"/>
                <w:szCs w:val="18"/>
              </w:rPr>
            </w:pPr>
            <w:r w:rsidRPr="00D67CFD">
              <w:rPr>
                <w:sz w:val="22"/>
                <w:szCs w:val="18"/>
              </w:rPr>
              <w:t>generazione</w:t>
            </w:r>
          </w:p>
          <w:p w14:paraId="1BD9D0EF" w14:textId="77777777" w:rsidR="00D67CFD" w:rsidRPr="00D67CFD" w:rsidRDefault="00D67CFD" w:rsidP="00D67CFD">
            <w:pPr>
              <w:pStyle w:val="Paragrafoelenco"/>
              <w:numPr>
                <w:ilvl w:val="0"/>
                <w:numId w:val="20"/>
              </w:numPr>
              <w:spacing w:before="60" w:after="144"/>
              <w:rPr>
                <w:sz w:val="22"/>
                <w:szCs w:val="18"/>
              </w:rPr>
            </w:pPr>
            <w:r w:rsidRPr="00D67CFD">
              <w:rPr>
                <w:sz w:val="22"/>
                <w:szCs w:val="18"/>
              </w:rPr>
              <w:t>rotazione</w:t>
            </w:r>
          </w:p>
          <w:p w14:paraId="1F7049D8" w14:textId="31CDA2DC" w:rsidR="00D67CFD" w:rsidRPr="00D67CFD" w:rsidRDefault="00D67CFD" w:rsidP="00D67CFD">
            <w:pPr>
              <w:pStyle w:val="Paragrafoelenco"/>
              <w:numPr>
                <w:ilvl w:val="0"/>
                <w:numId w:val="20"/>
              </w:numPr>
              <w:spacing w:before="60" w:after="144"/>
              <w:rPr>
                <w:sz w:val="22"/>
                <w:szCs w:val="18"/>
              </w:rPr>
            </w:pPr>
            <w:r w:rsidRPr="00D67CFD">
              <w:rPr>
                <w:sz w:val="22"/>
                <w:szCs w:val="18"/>
              </w:rPr>
              <w:t>distruzione</w:t>
            </w:r>
          </w:p>
          <w:p w14:paraId="7E3B2A43" w14:textId="7B20E24D" w:rsidR="00D67CFD" w:rsidRPr="00653F4A" w:rsidRDefault="00D67CFD" w:rsidP="002E2A16">
            <w:pPr>
              <w:pStyle w:val="Paragrafoelenco"/>
              <w:numPr>
                <w:ilvl w:val="0"/>
                <w:numId w:val="20"/>
              </w:numPr>
              <w:spacing w:before="60" w:after="144"/>
              <w:rPr>
                <w:sz w:val="22"/>
                <w:szCs w:val="18"/>
              </w:rPr>
            </w:pPr>
            <w:r w:rsidRPr="00D67CFD">
              <w:rPr>
                <w:sz w:val="22"/>
                <w:szCs w:val="18"/>
              </w:rPr>
              <w:t>import &amp; export</w:t>
            </w:r>
          </w:p>
        </w:tc>
        <w:tc>
          <w:tcPr>
            <w:tcW w:w="2268" w:type="dxa"/>
            <w:noWrap/>
          </w:tcPr>
          <w:p w14:paraId="3ED14965" w14:textId="40EDEB40" w:rsidR="00B356E4" w:rsidRPr="004F0B53" w:rsidRDefault="008F5C36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7DF987AC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68D6C579" w14:textId="7610BAEB" w:rsidR="00B356E4" w:rsidRPr="00FB7EA9" w:rsidRDefault="000959B4" w:rsidP="00907DF0">
            <w:p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In caso positivo fornire in allegato dettaglio delle funzionalità</w:t>
            </w:r>
          </w:p>
        </w:tc>
      </w:tr>
      <w:tr w:rsidR="00A24AFE" w:rsidRPr="00FB7EA9" w14:paraId="3F0B1E31" w14:textId="77777777" w:rsidTr="0029769E">
        <w:trPr>
          <w:trHeight w:val="380"/>
        </w:trPr>
        <w:tc>
          <w:tcPr>
            <w:tcW w:w="1933" w:type="dxa"/>
            <w:noWrap/>
          </w:tcPr>
          <w:p w14:paraId="3809EE98" w14:textId="1E345B3A" w:rsidR="00A24AFE" w:rsidRPr="00FB7EA9" w:rsidRDefault="00F72896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</w:t>
            </w:r>
            <w:r>
              <w:rPr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6993" w:type="dxa"/>
          </w:tcPr>
          <w:p w14:paraId="701307B2" w14:textId="2DE25313" w:rsidR="00A24AFE" w:rsidRDefault="00F72896" w:rsidP="00F72896">
            <w:pPr>
              <w:spacing w:before="60" w:after="144"/>
              <w:rPr>
                <w:sz w:val="22"/>
                <w:szCs w:val="18"/>
              </w:rPr>
            </w:pPr>
            <w:r w:rsidRPr="00F72896">
              <w:rPr>
                <w:b/>
                <w:bCs/>
                <w:sz w:val="22"/>
                <w:szCs w:val="18"/>
              </w:rPr>
              <w:t xml:space="preserve">Requisiti per la custodia sicura del key </w:t>
            </w:r>
            <w:proofErr w:type="spellStart"/>
            <w:r w:rsidRPr="00F72896">
              <w:rPr>
                <w:b/>
                <w:bCs/>
                <w:sz w:val="22"/>
                <w:szCs w:val="18"/>
              </w:rPr>
              <w:t>material</w:t>
            </w:r>
            <w:proofErr w:type="spellEnd"/>
          </w:p>
        </w:tc>
        <w:tc>
          <w:tcPr>
            <w:tcW w:w="2268" w:type="dxa"/>
            <w:noWrap/>
          </w:tcPr>
          <w:p w14:paraId="251B26A3" w14:textId="28920E47" w:rsidR="00A24AFE" w:rsidRPr="004F0B53" w:rsidRDefault="00A24AFE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-</w:t>
            </w:r>
          </w:p>
        </w:tc>
        <w:tc>
          <w:tcPr>
            <w:tcW w:w="2268" w:type="dxa"/>
            <w:noWrap/>
          </w:tcPr>
          <w:p w14:paraId="1DA5EF24" w14:textId="77777777" w:rsidR="00A24AFE" w:rsidRPr="00FB7EA9" w:rsidRDefault="00A24AFE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01D40D33" w14:textId="77777777" w:rsidR="00A24AFE" w:rsidRPr="00FB7EA9" w:rsidRDefault="00A24AFE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B356E4" w:rsidRPr="00FB7EA9" w14:paraId="02221EA2" w14:textId="77777777" w:rsidTr="0029769E">
        <w:trPr>
          <w:trHeight w:val="380"/>
        </w:trPr>
        <w:tc>
          <w:tcPr>
            <w:tcW w:w="1933" w:type="dxa"/>
            <w:noWrap/>
          </w:tcPr>
          <w:p w14:paraId="5EE6F20D" w14:textId="2D1A892B" w:rsidR="00B356E4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</w:t>
            </w:r>
            <w:r w:rsidR="00E26CF1">
              <w:rPr>
                <w:b/>
                <w:bCs/>
                <w:sz w:val="22"/>
                <w:szCs w:val="18"/>
              </w:rPr>
              <w:t>2</w:t>
            </w:r>
            <w:r w:rsidR="00F72896">
              <w:rPr>
                <w:b/>
                <w:bCs/>
                <w:sz w:val="22"/>
                <w:szCs w:val="18"/>
              </w:rPr>
              <w:t>.1</w:t>
            </w:r>
          </w:p>
        </w:tc>
        <w:tc>
          <w:tcPr>
            <w:tcW w:w="6993" w:type="dxa"/>
          </w:tcPr>
          <w:p w14:paraId="5CE0CAF1" w14:textId="1599B6A5" w:rsidR="00653F4A" w:rsidRPr="002E2A16" w:rsidRDefault="006B1D57" w:rsidP="00653F4A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deve poter essere configurata come root of trust integrata da un </w:t>
            </w:r>
            <w:r w:rsidRPr="00653F4A">
              <w:rPr>
                <w:sz w:val="22"/>
                <w:szCs w:val="18"/>
              </w:rPr>
              <w:t>HSM (Hardware Security Module)</w:t>
            </w:r>
            <w:r>
              <w:rPr>
                <w:sz w:val="22"/>
                <w:szCs w:val="18"/>
              </w:rPr>
              <w:t>.</w:t>
            </w:r>
          </w:p>
        </w:tc>
        <w:tc>
          <w:tcPr>
            <w:tcW w:w="2268" w:type="dxa"/>
            <w:noWrap/>
          </w:tcPr>
          <w:p w14:paraId="36D660CF" w14:textId="0BD5F069" w:rsidR="00B356E4" w:rsidRPr="004F0B53" w:rsidRDefault="006B1D57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</w:tcPr>
          <w:p w14:paraId="594CB632" w14:textId="77777777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</w:tcPr>
          <w:p w14:paraId="6EF68390" w14:textId="40AB356F" w:rsidR="00B356E4" w:rsidRPr="00FB7EA9" w:rsidRDefault="00B356E4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FB7EA9" w:rsidRPr="00FB7EA9" w14:paraId="4F037220" w14:textId="77777777" w:rsidTr="0029769E">
        <w:trPr>
          <w:trHeight w:val="380"/>
        </w:trPr>
        <w:tc>
          <w:tcPr>
            <w:tcW w:w="1933" w:type="dxa"/>
            <w:noWrap/>
          </w:tcPr>
          <w:p w14:paraId="2E16114C" w14:textId="6C4C2964" w:rsidR="00907DF0" w:rsidRPr="00FB7EA9" w:rsidRDefault="00FF485B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</w:t>
            </w:r>
            <w:r w:rsidR="00F72896">
              <w:rPr>
                <w:b/>
                <w:bCs/>
                <w:sz w:val="22"/>
                <w:szCs w:val="18"/>
              </w:rPr>
              <w:t>2.2</w:t>
            </w:r>
          </w:p>
        </w:tc>
        <w:tc>
          <w:tcPr>
            <w:tcW w:w="6993" w:type="dxa"/>
          </w:tcPr>
          <w:p w14:paraId="1FA250FA" w14:textId="0BF79498" w:rsidR="00E26CF1" w:rsidRPr="00FF485B" w:rsidRDefault="006B1D57" w:rsidP="00E26CF1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Sono disponibili</w:t>
            </w:r>
            <w:r w:rsidR="00E26CF1">
              <w:rPr>
                <w:sz w:val="22"/>
                <w:szCs w:val="18"/>
              </w:rPr>
              <w:t xml:space="preserve"> meccanismi per configura</w:t>
            </w:r>
            <w:r w:rsidR="00446242">
              <w:rPr>
                <w:sz w:val="22"/>
                <w:szCs w:val="18"/>
              </w:rPr>
              <w:t>re la</w:t>
            </w:r>
            <w:r w:rsidR="00E26CF1">
              <w:rPr>
                <w:sz w:val="22"/>
                <w:szCs w:val="18"/>
              </w:rPr>
              <w:t xml:space="preserve"> </w:t>
            </w:r>
            <w:r w:rsidR="00446242">
              <w:rPr>
                <w:sz w:val="22"/>
                <w:szCs w:val="18"/>
              </w:rPr>
              <w:t>soluzione come root of trust singolo o centralizzato.</w:t>
            </w:r>
          </w:p>
        </w:tc>
        <w:tc>
          <w:tcPr>
            <w:tcW w:w="2268" w:type="dxa"/>
            <w:noWrap/>
          </w:tcPr>
          <w:p w14:paraId="31093B6C" w14:textId="1485971C" w:rsidR="00907DF0" w:rsidRPr="004F0B53" w:rsidRDefault="00E66443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I</w:t>
            </w:r>
          </w:p>
        </w:tc>
        <w:tc>
          <w:tcPr>
            <w:tcW w:w="2268" w:type="dxa"/>
            <w:noWrap/>
          </w:tcPr>
          <w:p w14:paraId="4A396557" w14:textId="77777777" w:rsidR="00907DF0" w:rsidRPr="00FB7EA9" w:rsidRDefault="00907DF0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16F1A2E9" w14:textId="56CE3A9B" w:rsidR="00907DF0" w:rsidRPr="00FB7EA9" w:rsidRDefault="006B1D57" w:rsidP="00907DF0">
            <w:p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In caso positivo fornire in allegato dettaglio delle funzionalità</w:t>
            </w:r>
          </w:p>
        </w:tc>
      </w:tr>
      <w:tr w:rsidR="00FB7EA9" w:rsidRPr="00FB7EA9" w14:paraId="5A61E711" w14:textId="77777777" w:rsidTr="0029769E">
        <w:trPr>
          <w:trHeight w:val="576"/>
        </w:trPr>
        <w:tc>
          <w:tcPr>
            <w:tcW w:w="1933" w:type="dxa"/>
            <w:noWrap/>
          </w:tcPr>
          <w:p w14:paraId="523E1947" w14:textId="4342ACAB" w:rsidR="00907DF0" w:rsidRPr="00FB7EA9" w:rsidRDefault="006469E1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</w:t>
            </w:r>
            <w:r w:rsidR="00F72896">
              <w:rPr>
                <w:b/>
                <w:bCs/>
                <w:sz w:val="22"/>
                <w:szCs w:val="18"/>
              </w:rPr>
              <w:t>2.3</w:t>
            </w:r>
          </w:p>
        </w:tc>
        <w:tc>
          <w:tcPr>
            <w:tcW w:w="6993" w:type="dxa"/>
          </w:tcPr>
          <w:p w14:paraId="335CA8F6" w14:textId="1D7920FF" w:rsidR="00446242" w:rsidRPr="00FB7EA9" w:rsidRDefault="00446242" w:rsidP="00446242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Tutte le operazioni crittografiche devono dipendere </w:t>
            </w:r>
            <w:proofErr w:type="gramStart"/>
            <w:r>
              <w:rPr>
                <w:sz w:val="22"/>
                <w:szCs w:val="18"/>
              </w:rPr>
              <w:t>dalle key</w:t>
            </w:r>
            <w:proofErr w:type="gramEnd"/>
            <w:r>
              <w:rPr>
                <w:sz w:val="22"/>
                <w:szCs w:val="18"/>
              </w:rPr>
              <w:t xml:space="preserve"> memorizzate</w:t>
            </w:r>
            <w:r w:rsidR="005E20AA">
              <w:rPr>
                <w:sz w:val="22"/>
                <w:szCs w:val="18"/>
              </w:rPr>
              <w:t xml:space="preserve"> nell’HSM.</w:t>
            </w:r>
          </w:p>
        </w:tc>
        <w:tc>
          <w:tcPr>
            <w:tcW w:w="2268" w:type="dxa"/>
            <w:noWrap/>
          </w:tcPr>
          <w:p w14:paraId="04CABBFD" w14:textId="6402C418" w:rsidR="00907DF0" w:rsidRPr="004F0B53" w:rsidRDefault="00E66443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 w:rsidRPr="004F0B53">
              <w:rPr>
                <w:b/>
                <w:bCs/>
                <w:sz w:val="22"/>
                <w:szCs w:val="18"/>
              </w:rPr>
              <w:t>O</w:t>
            </w:r>
          </w:p>
        </w:tc>
        <w:tc>
          <w:tcPr>
            <w:tcW w:w="2268" w:type="dxa"/>
            <w:noWrap/>
            <w:hideMark/>
          </w:tcPr>
          <w:p w14:paraId="709A8B7C" w14:textId="77777777" w:rsidR="00907DF0" w:rsidRPr="00FB7EA9" w:rsidRDefault="00907DF0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73E60530" w14:textId="77777777" w:rsidR="00907DF0" w:rsidRPr="00FB7EA9" w:rsidRDefault="00907DF0" w:rsidP="00907DF0">
            <w:pPr>
              <w:spacing w:before="60" w:after="144"/>
              <w:rPr>
                <w:sz w:val="22"/>
                <w:szCs w:val="18"/>
              </w:rPr>
            </w:pPr>
          </w:p>
        </w:tc>
      </w:tr>
      <w:tr w:rsidR="00FB7EA9" w:rsidRPr="00FB7EA9" w14:paraId="11E934BC" w14:textId="77777777" w:rsidTr="0029769E">
        <w:trPr>
          <w:trHeight w:val="288"/>
        </w:trPr>
        <w:tc>
          <w:tcPr>
            <w:tcW w:w="1933" w:type="dxa"/>
            <w:noWrap/>
          </w:tcPr>
          <w:p w14:paraId="78EA4EEA" w14:textId="1F46780B" w:rsidR="00907DF0" w:rsidRPr="00FB7EA9" w:rsidRDefault="006469E1" w:rsidP="00907DF0">
            <w:pPr>
              <w:spacing w:before="60" w:after="144"/>
              <w:rPr>
                <w:b/>
                <w:bCs/>
                <w:sz w:val="22"/>
                <w:szCs w:val="18"/>
              </w:rPr>
            </w:pPr>
            <w:r w:rsidRPr="00FB7EA9">
              <w:rPr>
                <w:b/>
                <w:bCs/>
                <w:sz w:val="22"/>
                <w:szCs w:val="18"/>
              </w:rPr>
              <w:t>RF</w:t>
            </w:r>
            <w:r w:rsidR="00F72896">
              <w:rPr>
                <w:b/>
                <w:bCs/>
                <w:sz w:val="22"/>
                <w:szCs w:val="18"/>
              </w:rPr>
              <w:t>2.4</w:t>
            </w:r>
          </w:p>
        </w:tc>
        <w:tc>
          <w:tcPr>
            <w:tcW w:w="6993" w:type="dxa"/>
          </w:tcPr>
          <w:p w14:paraId="4FE25BBF" w14:textId="633E6E80" w:rsidR="005E20AA" w:rsidRPr="00FB7EA9" w:rsidRDefault="005E20AA" w:rsidP="00E66443">
            <w:pPr>
              <w:spacing w:before="60" w:after="144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 soluzione costituita da hardware e software abilita un sistema intrinsecamente affidabile.</w:t>
            </w:r>
          </w:p>
        </w:tc>
        <w:tc>
          <w:tcPr>
            <w:tcW w:w="2268" w:type="dxa"/>
            <w:noWrap/>
          </w:tcPr>
          <w:p w14:paraId="39E6883A" w14:textId="366FD26F" w:rsidR="00907DF0" w:rsidRPr="004F0B53" w:rsidRDefault="006B1D57" w:rsidP="00907DF0">
            <w:pPr>
              <w:spacing w:before="60" w:after="144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I</w:t>
            </w:r>
          </w:p>
        </w:tc>
        <w:tc>
          <w:tcPr>
            <w:tcW w:w="2268" w:type="dxa"/>
            <w:noWrap/>
            <w:hideMark/>
          </w:tcPr>
          <w:p w14:paraId="5C04EABE" w14:textId="77777777" w:rsidR="00907DF0" w:rsidRPr="00FB7EA9" w:rsidRDefault="00907DF0" w:rsidP="00907DF0">
            <w:pPr>
              <w:spacing w:before="60" w:after="144"/>
              <w:rPr>
                <w:sz w:val="22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43AE546A" w14:textId="50D1CD9E" w:rsidR="00907DF0" w:rsidRPr="00FB7EA9" w:rsidRDefault="006B1D57" w:rsidP="00907DF0">
            <w:pPr>
              <w:spacing w:before="60" w:after="144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In caso positivo fornire in allegato dettaglio delle funzionalità</w:t>
            </w:r>
          </w:p>
        </w:tc>
      </w:tr>
    </w:tbl>
    <w:p w14:paraId="62B38CD3" w14:textId="77777777" w:rsidR="00317D5F" w:rsidRDefault="00317D5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152987C" w14:textId="6EE50311" w:rsidR="00F62B10" w:rsidRPr="00FB7EA9" w:rsidRDefault="008451DA" w:rsidP="6C1F0BFA">
      <w:pPr>
        <w:spacing w:before="144" w:after="60"/>
        <w:jc w:val="both"/>
        <w:rPr>
          <w:b/>
          <w:bCs/>
          <w:u w:val="single"/>
        </w:rPr>
      </w:pPr>
      <w:r w:rsidRPr="6C1F0BFA">
        <w:rPr>
          <w:b/>
          <w:bCs/>
          <w:u w:val="single"/>
        </w:rPr>
        <w:lastRenderedPageBreak/>
        <w:t xml:space="preserve">Requisiti non funzionali </w:t>
      </w:r>
    </w:p>
    <w:p w14:paraId="28B08CD0" w14:textId="77777777" w:rsidR="00F62B10" w:rsidRPr="00FB7EA9" w:rsidRDefault="008451DA" w:rsidP="004A341B">
      <w:pPr>
        <w:spacing w:before="120" w:after="60"/>
        <w:jc w:val="both"/>
      </w:pPr>
      <w:r w:rsidRPr="00FB7EA9">
        <w:rPr>
          <w:bCs/>
          <w:sz w:val="22"/>
          <w:szCs w:val="22"/>
        </w:rPr>
        <w:t xml:space="preserve">I requisiti “non funzionali” includono requisiti tecnici o di servizio. </w:t>
      </w:r>
    </w:p>
    <w:p w14:paraId="1816D125" w14:textId="77777777" w:rsidR="00F62B10" w:rsidRPr="004A341B" w:rsidRDefault="00F62B10">
      <w:pPr>
        <w:jc w:val="both"/>
        <w:rPr>
          <w:sz w:val="16"/>
          <w:szCs w:val="16"/>
        </w:rPr>
      </w:pPr>
    </w:p>
    <w:tbl>
      <w:tblPr>
        <w:tblStyle w:val="Grigliatabella"/>
        <w:tblpPr w:leftFromText="141" w:rightFromText="141" w:vertAnchor="text" w:tblpY="1"/>
        <w:tblOverlap w:val="never"/>
        <w:tblW w:w="5339" w:type="pct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7513"/>
        <w:gridCol w:w="1842"/>
        <w:gridCol w:w="1276"/>
        <w:gridCol w:w="1986"/>
      </w:tblGrid>
      <w:tr w:rsidR="005E72FF" w:rsidRPr="00FB7EA9" w14:paraId="374D9B32" w14:textId="77777777" w:rsidTr="005E72FF">
        <w:trPr>
          <w:trHeight w:val="588"/>
          <w:tblHeader/>
        </w:trPr>
        <w:tc>
          <w:tcPr>
            <w:tcW w:w="1838" w:type="dxa"/>
            <w:shd w:val="clear" w:color="auto" w:fill="D9E2F3" w:themeFill="accent1" w:themeFillTint="33"/>
            <w:tcMar>
              <w:left w:w="108" w:type="dxa"/>
            </w:tcMar>
          </w:tcPr>
          <w:p w14:paraId="3E623A27" w14:textId="77777777" w:rsidR="00F62B10" w:rsidRPr="00FB7EA9" w:rsidRDefault="008451DA" w:rsidP="003A6377">
            <w:pPr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Classe del Requisito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595DCF78" w14:textId="77777777" w:rsidR="00F62B10" w:rsidRPr="00FB7EA9" w:rsidRDefault="008451DA" w:rsidP="003A6377">
            <w:pPr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7513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7EED1E9C" w14:textId="77777777" w:rsidR="00F62B10" w:rsidRPr="00FB7EA9" w:rsidRDefault="008451DA" w:rsidP="003A6377">
            <w:pPr>
              <w:spacing w:before="60" w:after="60"/>
              <w:rPr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Requisito tecnico, architetturale, infrastrutturale e non funzionale (RNF)</w:t>
            </w:r>
          </w:p>
        </w:tc>
        <w:tc>
          <w:tcPr>
            <w:tcW w:w="1842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59E9BA6B" w14:textId="77777777" w:rsidR="0029769E" w:rsidRDefault="008451DA" w:rsidP="003A6377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Obbligatorio (O)</w:t>
            </w:r>
          </w:p>
          <w:p w14:paraId="77249986" w14:textId="06B1467C" w:rsidR="00F62B10" w:rsidRPr="00FB7EA9" w:rsidRDefault="008451DA" w:rsidP="003A6377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Informativo(I)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2FA78E3B" w14:textId="77777777" w:rsidR="00F62B10" w:rsidRDefault="008451DA" w:rsidP="004A341B">
            <w:pPr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Requisito soddisfatto</w:t>
            </w:r>
          </w:p>
          <w:p w14:paraId="5222B379" w14:textId="4A083E6F" w:rsidR="0029769E" w:rsidRPr="00FB7EA9" w:rsidRDefault="0029769E" w:rsidP="004A341B">
            <w:pPr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(SI/NO)</w:t>
            </w:r>
          </w:p>
        </w:tc>
        <w:tc>
          <w:tcPr>
            <w:tcW w:w="1986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184C044C" w14:textId="512568CD" w:rsidR="00F62B10" w:rsidRPr="00FB7EA9" w:rsidRDefault="008451DA" w:rsidP="003A6377">
            <w:pPr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5E72FF" w:rsidRPr="00FB7EA9" w14:paraId="651C1A9E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21FB6FC3" w14:textId="6DD511BE" w:rsidR="000B5246" w:rsidRPr="00FB7EA9" w:rsidRDefault="000B5246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5FB3F9E" w14:textId="05851639" w:rsidR="000B5246" w:rsidRPr="00FB7EA9" w:rsidRDefault="00B528E0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260E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2C45794" w14:textId="319A260E" w:rsidR="005E20AA" w:rsidRPr="00A10158" w:rsidRDefault="005E20AA" w:rsidP="003A6377">
            <w:pPr>
              <w:spacing w:before="60" w:after="60"/>
              <w:jc w:val="both"/>
              <w:rPr>
                <w:b/>
                <w:bCs/>
              </w:rPr>
            </w:pPr>
            <w:r w:rsidRPr="00A10158">
              <w:rPr>
                <w:b/>
                <w:bCs/>
                <w:sz w:val="22"/>
                <w:szCs w:val="18"/>
              </w:rPr>
              <w:t>Integrazione della soluzione con client ed applicazioni di terze parti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5160B809" w14:textId="26D66140" w:rsidR="000B5246" w:rsidRPr="00FB7EA9" w:rsidRDefault="00A15943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68100FF" w14:textId="77777777" w:rsidR="000B5246" w:rsidRPr="00FB7EA9" w:rsidRDefault="000B5246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1E0FF44E" w14:textId="77777777" w:rsidR="000B5246" w:rsidRPr="00FB7EA9" w:rsidRDefault="000B5246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0946DE76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440B3C53" w14:textId="6680C787" w:rsidR="00B528E0" w:rsidRPr="00FB7EA9" w:rsidRDefault="002D51EC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E16269F" w14:textId="1A961EEB" w:rsidR="00B528E0" w:rsidRPr="00FB7EA9" w:rsidRDefault="00B528E0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260E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32D4A63C" w14:textId="7AE903B0" w:rsidR="00675C49" w:rsidRDefault="00675C49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 xml:space="preserve">La soluzione deve mettere a disposizione una </w:t>
            </w:r>
            <w:proofErr w:type="spellStart"/>
            <w:r>
              <w:t>RESTful</w:t>
            </w:r>
            <w:proofErr w:type="spellEnd"/>
            <w:r>
              <w:rPr>
                <w:sz w:val="22"/>
                <w:szCs w:val="18"/>
              </w:rPr>
              <w:t xml:space="preserve"> API semplificata per operazioni crittografiche e di gestione del key </w:t>
            </w:r>
            <w:proofErr w:type="spellStart"/>
            <w:r>
              <w:rPr>
                <w:sz w:val="22"/>
                <w:szCs w:val="18"/>
              </w:rPr>
              <w:t>material</w:t>
            </w:r>
            <w:proofErr w:type="spellEnd"/>
            <w:r>
              <w:rPr>
                <w:sz w:val="22"/>
                <w:szCs w:val="18"/>
              </w:rPr>
              <w:t xml:space="preserve"> (</w:t>
            </w:r>
            <w:r w:rsidRPr="00675C49">
              <w:rPr>
                <w:sz w:val="22"/>
                <w:szCs w:val="18"/>
              </w:rPr>
              <w:t>Create, Read, Update, Delete</w:t>
            </w:r>
            <w:r>
              <w:rPr>
                <w:sz w:val="22"/>
                <w:szCs w:val="18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2FA2B08" w14:textId="0F9210C7" w:rsidR="00B528E0" w:rsidRPr="00FB7EA9" w:rsidRDefault="004F0B53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251A693" w14:textId="77777777" w:rsidR="00B528E0" w:rsidRPr="00FB7EA9" w:rsidRDefault="00B528E0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17038FB" w14:textId="77777777" w:rsidR="00B528E0" w:rsidRPr="00FB7EA9" w:rsidRDefault="00B528E0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D51EC" w:rsidRPr="00FB7EA9" w14:paraId="1B296F5B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69BD9FED" w14:textId="43860E66" w:rsidR="002D51EC" w:rsidRPr="00FB7EA9" w:rsidRDefault="002D51EC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AAD3B3D" w14:textId="36715C66" w:rsidR="002D51EC" w:rsidRPr="00FB7EA9" w:rsidRDefault="00A31E3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RNF1.2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2C65B77" w14:textId="0C8DA467" w:rsidR="002D51EC" w:rsidRDefault="002D51EC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2D51EC">
              <w:rPr>
                <w:sz w:val="22"/>
                <w:szCs w:val="18"/>
              </w:rPr>
              <w:t>L’interoperabilità con i sistemi esterni è basata su protocolli di comunicazione a Web Services.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EAFC8F0" w14:textId="30E8C01C" w:rsidR="002D51EC" w:rsidRDefault="002D51EC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8BC5775" w14:textId="77777777" w:rsidR="002D51EC" w:rsidRPr="00FB7EA9" w:rsidRDefault="002D51EC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C740D27" w14:textId="6FC84DEC" w:rsidR="002D51EC" w:rsidRPr="00FB7EA9" w:rsidRDefault="002D51EC" w:rsidP="00A31E3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 caso positivo indicare i sistemi ed i protocolli adottati</w:t>
            </w:r>
          </w:p>
        </w:tc>
      </w:tr>
      <w:tr w:rsidR="005E72FF" w:rsidRPr="00FB7EA9" w14:paraId="5AB748D9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6A97B4A6" w14:textId="77777777" w:rsidR="00765241" w:rsidRPr="00FB7EA9" w:rsidRDefault="00765241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8FA29AE" w14:textId="32305D98" w:rsidR="00765241" w:rsidRPr="00FB7EA9" w:rsidRDefault="00221EB0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B528E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101DEF33" w14:textId="703BFE9C" w:rsidR="00675C49" w:rsidRPr="00A10158" w:rsidRDefault="00675C49" w:rsidP="003A6377">
            <w:pPr>
              <w:spacing w:before="60" w:after="60"/>
              <w:jc w:val="both"/>
              <w:rPr>
                <w:b/>
                <w:bCs/>
              </w:rPr>
            </w:pPr>
            <w:r w:rsidRPr="00A10158">
              <w:rPr>
                <w:b/>
                <w:bCs/>
                <w:sz w:val="22"/>
                <w:szCs w:val="18"/>
              </w:rPr>
              <w:t xml:space="preserve">Integrazione della soluzione con client KMIP (Key Management </w:t>
            </w:r>
            <w:proofErr w:type="spellStart"/>
            <w:r w:rsidRPr="00A10158">
              <w:rPr>
                <w:b/>
                <w:bCs/>
                <w:sz w:val="22"/>
                <w:szCs w:val="18"/>
              </w:rPr>
              <w:t>Interoperability</w:t>
            </w:r>
            <w:proofErr w:type="spellEnd"/>
            <w:r w:rsidRPr="00A10158">
              <w:rPr>
                <w:b/>
                <w:bCs/>
                <w:sz w:val="22"/>
                <w:szCs w:val="18"/>
              </w:rPr>
              <w:t xml:space="preserve"> </w:t>
            </w:r>
            <w:proofErr w:type="spellStart"/>
            <w:r w:rsidRPr="00A10158">
              <w:rPr>
                <w:b/>
                <w:bCs/>
                <w:sz w:val="22"/>
                <w:szCs w:val="18"/>
              </w:rPr>
              <w:t>Protocol</w:t>
            </w:r>
            <w:proofErr w:type="spellEnd"/>
            <w:r w:rsidRPr="00A10158">
              <w:rPr>
                <w:b/>
                <w:bCs/>
                <w:sz w:val="22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76E3C16" w14:textId="43C14E6A" w:rsidR="00765241" w:rsidRPr="00FB7EA9" w:rsidRDefault="008D52D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B03F98D" w14:textId="22617803" w:rsidR="00765241" w:rsidRPr="00FB7EA9" w:rsidRDefault="00765241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2895CBB" w14:textId="77777777" w:rsidR="00765241" w:rsidRPr="00FB7EA9" w:rsidRDefault="00765241" w:rsidP="003A6377">
            <w:pPr>
              <w:jc w:val="both"/>
              <w:rPr>
                <w:b/>
                <w:sz w:val="22"/>
                <w:szCs w:val="22"/>
              </w:rPr>
            </w:pPr>
            <w:r w:rsidRPr="00FB7EA9">
              <w:rPr>
                <w:b/>
                <w:sz w:val="22"/>
                <w:szCs w:val="22"/>
              </w:rPr>
              <w:t> </w:t>
            </w:r>
          </w:p>
        </w:tc>
      </w:tr>
      <w:tr w:rsidR="005E72FF" w:rsidRPr="00FB7EA9" w14:paraId="6E3736BF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4C1F6A0" w14:textId="3205EAC0" w:rsidR="00221EB0" w:rsidRPr="00FB7EA9" w:rsidRDefault="00221EB0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01F516F" w14:textId="3DA2F47D" w:rsidR="00221EB0" w:rsidRPr="00FB7EA9" w:rsidRDefault="00221EB0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B528E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C83EC29" w14:textId="42695BA5" w:rsidR="00581C94" w:rsidRDefault="00BE3569" w:rsidP="003A6377">
            <w:pPr>
              <w:spacing w:before="60" w:after="60"/>
              <w:jc w:val="both"/>
            </w:pPr>
            <w:r w:rsidRPr="00BE3569">
              <w:rPr>
                <w:sz w:val="22"/>
                <w:szCs w:val="18"/>
              </w:rPr>
              <w:t xml:space="preserve">La soluzione deve essere compatibile con </w:t>
            </w:r>
            <w:r>
              <w:rPr>
                <w:sz w:val="22"/>
                <w:szCs w:val="18"/>
              </w:rPr>
              <w:t>la specifica del</w:t>
            </w:r>
            <w:r w:rsidRPr="00BE3569">
              <w:rPr>
                <w:sz w:val="22"/>
                <w:szCs w:val="18"/>
              </w:rPr>
              <w:t xml:space="preserve"> protocollo KMIP </w:t>
            </w:r>
            <w:proofErr w:type="spellStart"/>
            <w:r w:rsidRPr="00BE3569">
              <w:rPr>
                <w:sz w:val="22"/>
                <w:szCs w:val="18"/>
              </w:rPr>
              <w:t>version</w:t>
            </w:r>
            <w:proofErr w:type="spellEnd"/>
            <w:r w:rsidRPr="00BE3569">
              <w:rPr>
                <w:sz w:val="22"/>
                <w:szCs w:val="18"/>
              </w:rPr>
              <w:t xml:space="preserve"> 1.4 </w:t>
            </w:r>
            <w:r>
              <w:rPr>
                <w:sz w:val="22"/>
                <w:szCs w:val="18"/>
              </w:rPr>
              <w:t>o</w:t>
            </w:r>
            <w:r w:rsidRPr="00BE3569">
              <w:rPr>
                <w:sz w:val="22"/>
                <w:szCs w:val="18"/>
              </w:rPr>
              <w:t xml:space="preserve"> successive.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C07BCC2" w14:textId="417D29E7" w:rsidR="00221EB0" w:rsidRPr="00FB7EA9" w:rsidRDefault="008D52D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E12C7A" w14:textId="77777777" w:rsidR="00221EB0" w:rsidRPr="00FB7EA9" w:rsidRDefault="00221EB0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C742188" w14:textId="77777777" w:rsidR="00221EB0" w:rsidRPr="00FB7EA9" w:rsidRDefault="00221EB0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4096FA9A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8E63EEC" w14:textId="280BA171" w:rsidR="00221EB0" w:rsidRPr="00FB7EA9" w:rsidRDefault="00221EB0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408D867" w14:textId="630E3194" w:rsidR="00221EB0" w:rsidRPr="00FB7EA9" w:rsidRDefault="00221EB0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B528E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326293C7" w14:textId="724C244F" w:rsidR="00BE3569" w:rsidRDefault="00BE3569" w:rsidP="003A6377">
            <w:pPr>
              <w:spacing w:before="60" w:after="60"/>
              <w:jc w:val="both"/>
            </w:pPr>
            <w:r w:rsidRPr="00B36AC2">
              <w:rPr>
                <w:sz w:val="22"/>
                <w:szCs w:val="18"/>
              </w:rPr>
              <w:t xml:space="preserve">La soluzione </w:t>
            </w:r>
            <w:r w:rsidR="00273B24">
              <w:rPr>
                <w:sz w:val="22"/>
                <w:szCs w:val="18"/>
              </w:rPr>
              <w:t xml:space="preserve">è </w:t>
            </w:r>
            <w:r w:rsidR="00B36AC2" w:rsidRPr="00B36AC2">
              <w:rPr>
                <w:sz w:val="22"/>
                <w:szCs w:val="18"/>
              </w:rPr>
              <w:t xml:space="preserve">compatibile con le librerie client open quali KMIP, </w:t>
            </w:r>
            <w:proofErr w:type="spellStart"/>
            <w:r w:rsidR="00B36AC2" w:rsidRPr="00B36AC2">
              <w:rPr>
                <w:sz w:val="22"/>
                <w:szCs w:val="18"/>
              </w:rPr>
              <w:t>OpenKMIP</w:t>
            </w:r>
            <w:proofErr w:type="spellEnd"/>
            <w:r w:rsidR="00B36AC2" w:rsidRPr="00B36AC2">
              <w:rPr>
                <w:sz w:val="22"/>
                <w:szCs w:val="18"/>
              </w:rPr>
              <w:t xml:space="preserve"> e </w:t>
            </w:r>
            <w:proofErr w:type="spellStart"/>
            <w:r w:rsidR="00B36AC2" w:rsidRPr="00B36AC2">
              <w:rPr>
                <w:sz w:val="22"/>
                <w:szCs w:val="18"/>
              </w:rPr>
              <w:t>PyKMIP</w:t>
            </w:r>
            <w:proofErr w:type="spellEnd"/>
            <w:r w:rsidR="00B36AC2" w:rsidRPr="00B36AC2">
              <w:rPr>
                <w:sz w:val="22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ACC0127" w14:textId="79BD4DB1" w:rsidR="00221EB0" w:rsidRPr="00FB7EA9" w:rsidRDefault="008D52D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F54F010" w14:textId="77777777" w:rsidR="00221EB0" w:rsidRPr="00FB7EA9" w:rsidRDefault="00221EB0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88A66D0" w14:textId="1A223D69" w:rsidR="00221EB0" w:rsidRPr="00FB7EA9" w:rsidRDefault="00273B24" w:rsidP="00830AC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 caso positivo indicare le librerie</w:t>
            </w:r>
          </w:p>
        </w:tc>
      </w:tr>
      <w:tr w:rsidR="005E72FF" w:rsidRPr="00FB7EA9" w14:paraId="3BA6E7A4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2E855CD8" w14:textId="25646558" w:rsidR="000B5246" w:rsidRPr="00FB7EA9" w:rsidRDefault="000B5246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D47A31C" w14:textId="0F263B8E" w:rsidR="000B5246" w:rsidRPr="00FB7EA9" w:rsidRDefault="008212B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0493E71" w14:textId="40ED4D4F" w:rsidR="00B36AC2" w:rsidRPr="00A10158" w:rsidRDefault="00F548AC" w:rsidP="003A6377">
            <w:pPr>
              <w:spacing w:before="60" w:after="60"/>
              <w:jc w:val="both"/>
              <w:rPr>
                <w:b/>
                <w:bCs/>
              </w:rPr>
            </w:pPr>
            <w:r w:rsidRPr="00A10158">
              <w:rPr>
                <w:b/>
                <w:bCs/>
                <w:sz w:val="22"/>
                <w:szCs w:val="18"/>
              </w:rPr>
              <w:t>Integrazione della soluzione con soluzioni di security dei dati e di storage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4ED43A7" w14:textId="6E5A8A24" w:rsidR="000B5246" w:rsidRPr="00FB7EA9" w:rsidRDefault="008D52D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D4925E6" w14:textId="77777777" w:rsidR="000B5246" w:rsidRPr="00FB7EA9" w:rsidRDefault="000B5246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A3FC64A" w14:textId="77777777" w:rsidR="000B5246" w:rsidRPr="00FB7EA9" w:rsidRDefault="000B5246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7D0C1F64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22EEFEB" w14:textId="6693F8EB" w:rsidR="008212B3" w:rsidRPr="00FB7EA9" w:rsidRDefault="008212B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DB6FD51" w14:textId="5879B808" w:rsidR="008212B3" w:rsidRPr="00FB7EA9" w:rsidRDefault="008212B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B0A662D" w14:textId="09B34078" w:rsidR="00712250" w:rsidRDefault="00712250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deve mettere a disposizione </w:t>
            </w:r>
            <w:r w:rsidR="001F500A">
              <w:rPr>
                <w:sz w:val="22"/>
                <w:szCs w:val="18"/>
              </w:rPr>
              <w:t xml:space="preserve">un connettore per consentire la data </w:t>
            </w:r>
            <w:proofErr w:type="spellStart"/>
            <w:r w:rsidR="001F500A">
              <w:rPr>
                <w:sz w:val="22"/>
                <w:szCs w:val="18"/>
              </w:rPr>
              <w:t>encryption</w:t>
            </w:r>
            <w:proofErr w:type="spellEnd"/>
            <w:r w:rsidR="001F500A">
              <w:rPr>
                <w:sz w:val="22"/>
                <w:szCs w:val="18"/>
              </w:rPr>
              <w:t xml:space="preserve"> di campi sensibili dei </w:t>
            </w:r>
            <w:r w:rsidR="00764750">
              <w:rPr>
                <w:sz w:val="22"/>
                <w:szCs w:val="18"/>
              </w:rPr>
              <w:t>database</w:t>
            </w:r>
            <w:r w:rsidR="001977AA">
              <w:rPr>
                <w:sz w:val="22"/>
                <w:szCs w:val="18"/>
              </w:rPr>
              <w:t>s</w:t>
            </w:r>
            <w:r w:rsidR="00764750">
              <w:rPr>
                <w:sz w:val="22"/>
                <w:szCs w:val="18"/>
              </w:rPr>
              <w:t xml:space="preserve"> </w:t>
            </w:r>
            <w:r w:rsidR="001F500A">
              <w:rPr>
                <w:sz w:val="22"/>
                <w:szCs w:val="18"/>
              </w:rPr>
              <w:t xml:space="preserve">in modo nativo. </w:t>
            </w:r>
            <w:r w:rsidR="00E61078">
              <w:rPr>
                <w:sz w:val="22"/>
                <w:szCs w:val="18"/>
              </w:rPr>
              <w:t>Il connettore deve essere compatibile con uno o più</w:t>
            </w:r>
            <w:r w:rsidR="001F500A">
              <w:rPr>
                <w:sz w:val="22"/>
                <w:szCs w:val="18"/>
              </w:rPr>
              <w:t xml:space="preserve"> </w:t>
            </w:r>
            <w:r w:rsidR="00E61078">
              <w:rPr>
                <w:sz w:val="22"/>
                <w:szCs w:val="18"/>
              </w:rPr>
              <w:t xml:space="preserve">dei seguenti </w:t>
            </w:r>
            <w:r w:rsidR="001F500A">
              <w:rPr>
                <w:sz w:val="22"/>
                <w:szCs w:val="18"/>
              </w:rPr>
              <w:t xml:space="preserve">database </w:t>
            </w:r>
            <w:proofErr w:type="spellStart"/>
            <w:r w:rsidR="001F500A">
              <w:rPr>
                <w:sz w:val="22"/>
                <w:szCs w:val="18"/>
              </w:rPr>
              <w:t>engine</w:t>
            </w:r>
            <w:proofErr w:type="spellEnd"/>
            <w:r w:rsidR="00E61078">
              <w:rPr>
                <w:sz w:val="22"/>
                <w:szCs w:val="18"/>
              </w:rPr>
              <w:t>:</w:t>
            </w:r>
          </w:p>
          <w:p w14:paraId="649B12BF" w14:textId="77777777" w:rsidR="00E61078" w:rsidRPr="004A341B" w:rsidRDefault="00E61078" w:rsidP="004A341B">
            <w:pPr>
              <w:pStyle w:val="Paragrafoelenco"/>
              <w:numPr>
                <w:ilvl w:val="0"/>
                <w:numId w:val="25"/>
              </w:numPr>
              <w:spacing w:after="60"/>
              <w:ind w:left="714" w:hanging="357"/>
              <w:rPr>
                <w:sz w:val="22"/>
                <w:szCs w:val="22"/>
              </w:rPr>
            </w:pPr>
            <w:r w:rsidRPr="004A341B">
              <w:rPr>
                <w:sz w:val="22"/>
                <w:szCs w:val="22"/>
              </w:rPr>
              <w:t>Oracle</w:t>
            </w:r>
          </w:p>
          <w:p w14:paraId="7E270319" w14:textId="5C7A0B83" w:rsidR="00E61078" w:rsidRPr="004A341B" w:rsidRDefault="00E61078" w:rsidP="003A6377">
            <w:pPr>
              <w:pStyle w:val="Paragrafoelenco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proofErr w:type="spellStart"/>
            <w:r w:rsidRPr="004A341B">
              <w:rPr>
                <w:sz w:val="22"/>
                <w:szCs w:val="22"/>
              </w:rPr>
              <w:t>MariaDB</w:t>
            </w:r>
            <w:proofErr w:type="spellEnd"/>
          </w:p>
          <w:p w14:paraId="5F928E75" w14:textId="77777777" w:rsidR="00E61078" w:rsidRPr="004A341B" w:rsidRDefault="00E61078" w:rsidP="003A6377">
            <w:pPr>
              <w:pStyle w:val="Paragrafoelenco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4A341B">
              <w:rPr>
                <w:sz w:val="22"/>
                <w:szCs w:val="22"/>
              </w:rPr>
              <w:t>MySQL</w:t>
            </w:r>
          </w:p>
          <w:p w14:paraId="505C175A" w14:textId="58BFD284" w:rsidR="00E61078" w:rsidRPr="004A341B" w:rsidRDefault="00E61078" w:rsidP="003A6377">
            <w:pPr>
              <w:pStyle w:val="Paragrafoelenco"/>
              <w:numPr>
                <w:ilvl w:val="0"/>
                <w:numId w:val="22"/>
              </w:numPr>
              <w:spacing w:before="60" w:after="60"/>
              <w:rPr>
                <w:sz w:val="22"/>
                <w:szCs w:val="22"/>
              </w:rPr>
            </w:pPr>
            <w:proofErr w:type="spellStart"/>
            <w:r w:rsidRPr="004A341B">
              <w:rPr>
                <w:sz w:val="22"/>
                <w:szCs w:val="22"/>
              </w:rPr>
              <w:lastRenderedPageBreak/>
              <w:t>PostgreSQL</w:t>
            </w:r>
            <w:proofErr w:type="spellEnd"/>
          </w:p>
          <w:p w14:paraId="4020B21D" w14:textId="109ADDD2" w:rsidR="00E61078" w:rsidRDefault="00E61078" w:rsidP="003A6377">
            <w:pPr>
              <w:pStyle w:val="Paragrafoelenco"/>
              <w:numPr>
                <w:ilvl w:val="0"/>
                <w:numId w:val="21"/>
              </w:numPr>
              <w:spacing w:before="60" w:after="60"/>
            </w:pPr>
            <w:r w:rsidRPr="004A341B">
              <w:rPr>
                <w:sz w:val="22"/>
                <w:szCs w:val="22"/>
              </w:rPr>
              <w:t>Microsoft SQL Server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15DEA63" w14:textId="385FE960" w:rsidR="008212B3" w:rsidRPr="00FB7EA9" w:rsidRDefault="001977A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AF5A85D" w14:textId="77777777" w:rsidR="008212B3" w:rsidRPr="00FB7EA9" w:rsidRDefault="008212B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D48CDCD" w14:textId="7F7C13AA" w:rsidR="008212B3" w:rsidRPr="00FB7EA9" w:rsidRDefault="00E5798C" w:rsidP="00E579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caso positivo indicare i </w:t>
            </w:r>
            <w:r>
              <w:rPr>
                <w:sz w:val="22"/>
                <w:szCs w:val="18"/>
              </w:rPr>
              <w:t xml:space="preserve">database </w:t>
            </w:r>
            <w:proofErr w:type="spellStart"/>
            <w:r>
              <w:rPr>
                <w:sz w:val="22"/>
                <w:szCs w:val="18"/>
              </w:rPr>
              <w:t>engines</w:t>
            </w:r>
            <w:proofErr w:type="spellEnd"/>
          </w:p>
        </w:tc>
      </w:tr>
      <w:tr w:rsidR="005E72FF" w:rsidRPr="00FB7EA9" w14:paraId="05454042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913CE73" w14:textId="61DC96D9" w:rsidR="008212B3" w:rsidRPr="00FB7EA9" w:rsidRDefault="008212B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7E3FEA5" w14:textId="734039F2" w:rsidR="008212B3" w:rsidRPr="00FB7EA9" w:rsidRDefault="008212B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B4F7EBD" w14:textId="256C6D0C" w:rsidR="00E61078" w:rsidRDefault="00E61078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La soluzione deve mettere a disposizione un connettore per consentire la </w:t>
            </w:r>
            <w:proofErr w:type="spellStart"/>
            <w:r w:rsidR="00764750" w:rsidRPr="00764750">
              <w:rPr>
                <w:sz w:val="22"/>
                <w:szCs w:val="18"/>
              </w:rPr>
              <w:t>Transparent</w:t>
            </w:r>
            <w:proofErr w:type="spellEnd"/>
            <w:r w:rsidR="00764750" w:rsidRPr="00764750">
              <w:rPr>
                <w:sz w:val="22"/>
                <w:szCs w:val="18"/>
              </w:rPr>
              <w:t xml:space="preserve"> Data </w:t>
            </w:r>
            <w:proofErr w:type="spellStart"/>
            <w:r w:rsidR="00764750" w:rsidRPr="00764750">
              <w:rPr>
                <w:sz w:val="22"/>
                <w:szCs w:val="18"/>
              </w:rPr>
              <w:t>Encryption</w:t>
            </w:r>
            <w:proofErr w:type="spellEnd"/>
            <w:r w:rsidR="00764750">
              <w:rPr>
                <w:sz w:val="22"/>
                <w:szCs w:val="18"/>
              </w:rPr>
              <w:t xml:space="preserve"> (TDE) di</w:t>
            </w:r>
            <w:r>
              <w:rPr>
                <w:sz w:val="22"/>
                <w:szCs w:val="18"/>
              </w:rPr>
              <w:t xml:space="preserve"> </w:t>
            </w:r>
            <w:r w:rsidR="00764750">
              <w:rPr>
                <w:sz w:val="22"/>
                <w:szCs w:val="18"/>
              </w:rPr>
              <w:t>database</w:t>
            </w:r>
            <w:r w:rsidR="00116B43">
              <w:rPr>
                <w:sz w:val="22"/>
                <w:szCs w:val="18"/>
              </w:rPr>
              <w:t>s</w:t>
            </w:r>
            <w:r>
              <w:rPr>
                <w:sz w:val="22"/>
                <w:szCs w:val="18"/>
              </w:rPr>
              <w:t xml:space="preserve">. Il connettore deve essere compatibile con uno o più dei seguenti database </w:t>
            </w:r>
            <w:proofErr w:type="spellStart"/>
            <w:r>
              <w:rPr>
                <w:sz w:val="22"/>
                <w:szCs w:val="18"/>
              </w:rPr>
              <w:t>engine</w:t>
            </w:r>
            <w:proofErr w:type="spellEnd"/>
            <w:r>
              <w:rPr>
                <w:sz w:val="22"/>
                <w:szCs w:val="18"/>
              </w:rPr>
              <w:t>:</w:t>
            </w:r>
          </w:p>
          <w:p w14:paraId="63BE07B4" w14:textId="77777777" w:rsidR="00E61078" w:rsidRPr="004A341B" w:rsidRDefault="00E61078" w:rsidP="003A6377">
            <w:pPr>
              <w:pStyle w:val="Paragrafoelenco"/>
              <w:numPr>
                <w:ilvl w:val="0"/>
                <w:numId w:val="25"/>
              </w:numPr>
              <w:spacing w:before="60" w:after="60"/>
              <w:rPr>
                <w:sz w:val="22"/>
                <w:szCs w:val="22"/>
              </w:rPr>
            </w:pPr>
            <w:r w:rsidRPr="004A341B">
              <w:rPr>
                <w:sz w:val="22"/>
                <w:szCs w:val="22"/>
              </w:rPr>
              <w:t>Oracle</w:t>
            </w:r>
          </w:p>
          <w:p w14:paraId="0C3A65BA" w14:textId="77777777" w:rsidR="00E61078" w:rsidRPr="004A341B" w:rsidRDefault="00E61078" w:rsidP="003A6377">
            <w:pPr>
              <w:pStyle w:val="Paragrafoelenco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proofErr w:type="spellStart"/>
            <w:r w:rsidRPr="004A341B">
              <w:rPr>
                <w:sz w:val="22"/>
                <w:szCs w:val="22"/>
              </w:rPr>
              <w:t>MariaDB</w:t>
            </w:r>
            <w:proofErr w:type="spellEnd"/>
          </w:p>
          <w:p w14:paraId="375D422C" w14:textId="77777777" w:rsidR="00E61078" w:rsidRPr="004A341B" w:rsidRDefault="00E61078" w:rsidP="003A6377">
            <w:pPr>
              <w:pStyle w:val="Paragrafoelenco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4A341B">
              <w:rPr>
                <w:sz w:val="22"/>
                <w:szCs w:val="22"/>
              </w:rPr>
              <w:t>MySQL</w:t>
            </w:r>
          </w:p>
          <w:p w14:paraId="56D83B74" w14:textId="77777777" w:rsidR="00E61078" w:rsidRPr="004A341B" w:rsidRDefault="00E61078" w:rsidP="003A6377">
            <w:pPr>
              <w:pStyle w:val="Paragrafoelenco"/>
              <w:numPr>
                <w:ilvl w:val="0"/>
                <w:numId w:val="22"/>
              </w:numPr>
              <w:spacing w:before="60" w:after="60"/>
              <w:rPr>
                <w:sz w:val="22"/>
                <w:szCs w:val="22"/>
              </w:rPr>
            </w:pPr>
            <w:proofErr w:type="spellStart"/>
            <w:r w:rsidRPr="004A341B">
              <w:rPr>
                <w:sz w:val="22"/>
                <w:szCs w:val="22"/>
              </w:rPr>
              <w:t>PostgreSQL</w:t>
            </w:r>
            <w:proofErr w:type="spellEnd"/>
          </w:p>
          <w:p w14:paraId="30ACFD39" w14:textId="5BA4A845" w:rsidR="00E61078" w:rsidRDefault="00E61078" w:rsidP="003A6377">
            <w:pPr>
              <w:pStyle w:val="Paragrafoelenco"/>
              <w:numPr>
                <w:ilvl w:val="0"/>
                <w:numId w:val="22"/>
              </w:numPr>
              <w:spacing w:before="60" w:after="60"/>
            </w:pPr>
            <w:r w:rsidRPr="004A341B">
              <w:rPr>
                <w:sz w:val="22"/>
                <w:szCs w:val="22"/>
              </w:rPr>
              <w:t>Microsoft SQL Server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77B4227" w14:textId="5288CE4F" w:rsidR="008212B3" w:rsidRPr="00FB7EA9" w:rsidRDefault="001977A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EA5D930" w14:textId="77777777" w:rsidR="008212B3" w:rsidRPr="00FB7EA9" w:rsidRDefault="008212B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B89EC90" w14:textId="06DB3D3C" w:rsidR="008212B3" w:rsidRPr="00FB7EA9" w:rsidRDefault="00E5798C" w:rsidP="00E579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caso positivo indicare i </w:t>
            </w:r>
            <w:r>
              <w:rPr>
                <w:sz w:val="22"/>
                <w:szCs w:val="18"/>
              </w:rPr>
              <w:t xml:space="preserve">database </w:t>
            </w:r>
            <w:proofErr w:type="spellStart"/>
            <w:r>
              <w:rPr>
                <w:sz w:val="22"/>
                <w:szCs w:val="18"/>
              </w:rPr>
              <w:t>engines</w:t>
            </w:r>
            <w:proofErr w:type="spellEnd"/>
          </w:p>
        </w:tc>
      </w:tr>
      <w:tr w:rsidR="005E72FF" w:rsidRPr="00FB7EA9" w14:paraId="54282C35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33F1765" w14:textId="33E0B877" w:rsidR="00387344" w:rsidRPr="00FB7EA9" w:rsidRDefault="008212B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6715E80" w14:textId="511ECC3F" w:rsidR="00387344" w:rsidRPr="00FB7EA9" w:rsidRDefault="008212B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3643220D" w14:textId="70A64698" w:rsidR="00764750" w:rsidRDefault="00764750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>La soluzione deve mettere a disposizione un connettore per consentire</w:t>
            </w:r>
            <w:r w:rsidR="00116B43">
              <w:rPr>
                <w:sz w:val="22"/>
                <w:szCs w:val="18"/>
              </w:rPr>
              <w:t xml:space="preserve"> la </w:t>
            </w:r>
            <w:proofErr w:type="spellStart"/>
            <w:r w:rsidR="00116B43">
              <w:rPr>
                <w:sz w:val="22"/>
                <w:szCs w:val="18"/>
              </w:rPr>
              <w:t>encryption</w:t>
            </w:r>
            <w:proofErr w:type="spellEnd"/>
            <w:r w:rsidR="00116B43">
              <w:rPr>
                <w:sz w:val="22"/>
                <w:szCs w:val="18"/>
              </w:rPr>
              <w:t xml:space="preserve"> di dati mantenuti in </w:t>
            </w:r>
            <w:r w:rsidR="00116B43" w:rsidRPr="00116B43">
              <w:rPr>
                <w:sz w:val="22"/>
                <w:szCs w:val="18"/>
              </w:rPr>
              <w:t>file system</w:t>
            </w:r>
            <w:r w:rsidR="00116B43">
              <w:rPr>
                <w:sz w:val="22"/>
                <w:szCs w:val="18"/>
              </w:rPr>
              <w:t>s</w:t>
            </w:r>
            <w:r w:rsidR="00116B43" w:rsidRPr="00116B43">
              <w:rPr>
                <w:sz w:val="22"/>
                <w:szCs w:val="18"/>
              </w:rPr>
              <w:t xml:space="preserve"> (a livello di blocchi, files, directories) o</w:t>
            </w:r>
            <w:r w:rsidR="00116B43">
              <w:rPr>
                <w:sz w:val="22"/>
                <w:szCs w:val="18"/>
              </w:rPr>
              <w:t xml:space="preserve"> dispositivi di storage, altrimenti detti dati a riposo (data-</w:t>
            </w:r>
            <w:proofErr w:type="spellStart"/>
            <w:r w:rsidR="00116B43">
              <w:rPr>
                <w:sz w:val="22"/>
                <w:szCs w:val="18"/>
              </w:rPr>
              <w:t>at</w:t>
            </w:r>
            <w:proofErr w:type="spellEnd"/>
            <w:r w:rsidR="00116B43">
              <w:rPr>
                <w:sz w:val="22"/>
                <w:szCs w:val="18"/>
              </w:rPr>
              <w:t>-</w:t>
            </w:r>
            <w:proofErr w:type="spellStart"/>
            <w:r w:rsidR="00116B43">
              <w:rPr>
                <w:sz w:val="22"/>
                <w:szCs w:val="18"/>
              </w:rPr>
              <w:t>rest</w:t>
            </w:r>
            <w:proofErr w:type="spellEnd"/>
            <w:r w:rsidR="00116B43">
              <w:rPr>
                <w:sz w:val="22"/>
                <w:szCs w:val="18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87E267D" w14:textId="655F7CA5" w:rsidR="00387344" w:rsidRPr="00FB7EA9" w:rsidRDefault="001977A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A97541E" w14:textId="77777777" w:rsidR="00387344" w:rsidRPr="00FB7EA9" w:rsidRDefault="00387344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A82BA0D" w14:textId="77777777" w:rsidR="00387344" w:rsidRPr="00FB7EA9" w:rsidRDefault="00387344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7ECFA553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150D64E" w14:textId="34306207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53A3F69" w14:textId="3D5D9D74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469F7589" w14:textId="0040AF62" w:rsidR="00116B43" w:rsidRDefault="009706E0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 xml:space="preserve">La soluzione deve mettere a disposizione un connettore per consentire la </w:t>
            </w:r>
            <w:proofErr w:type="spellStart"/>
            <w:r>
              <w:rPr>
                <w:sz w:val="22"/>
                <w:szCs w:val="18"/>
              </w:rPr>
              <w:t>encryption</w:t>
            </w:r>
            <w:proofErr w:type="spellEnd"/>
            <w:r>
              <w:rPr>
                <w:sz w:val="22"/>
                <w:szCs w:val="18"/>
              </w:rPr>
              <w:t xml:space="preserve"> di dati trasportati (</w:t>
            </w:r>
            <w:r w:rsidRPr="009706E0">
              <w:rPr>
                <w:sz w:val="22"/>
                <w:szCs w:val="18"/>
              </w:rPr>
              <w:t>data-in-</w:t>
            </w:r>
            <w:proofErr w:type="spellStart"/>
            <w:r w:rsidRPr="009706E0">
              <w:rPr>
                <w:sz w:val="22"/>
                <w:szCs w:val="18"/>
              </w:rPr>
              <w:t>transit</w:t>
            </w:r>
            <w:proofErr w:type="spellEnd"/>
            <w:r>
              <w:rPr>
                <w:sz w:val="22"/>
                <w:szCs w:val="18"/>
              </w:rPr>
              <w:t>) esercitando il controllo sui protocolli di rete.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E6CF32A" w14:textId="1B3DBEE1" w:rsidR="00116B43" w:rsidRPr="00FB7EA9" w:rsidRDefault="001977A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4B98FC3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DCD0F45" w14:textId="77777777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39135756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C08B73D" w14:textId="4F11747D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56A9313" w14:textId="25D2D39B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49919AA" w14:textId="730C6A59" w:rsidR="009706E0" w:rsidRPr="00A10158" w:rsidRDefault="002D29DB" w:rsidP="003A6377">
            <w:pPr>
              <w:spacing w:before="60" w:after="60"/>
              <w:jc w:val="both"/>
              <w:rPr>
                <w:b/>
                <w:bCs/>
              </w:rPr>
            </w:pPr>
            <w:r w:rsidRPr="00A10158">
              <w:rPr>
                <w:b/>
                <w:bCs/>
                <w:sz w:val="22"/>
                <w:szCs w:val="18"/>
              </w:rPr>
              <w:t xml:space="preserve">Integrazione della soluzione con containers e ambienti </w:t>
            </w:r>
            <w:proofErr w:type="spellStart"/>
            <w:r w:rsidRPr="00A10158">
              <w:rPr>
                <w:b/>
                <w:bCs/>
                <w:sz w:val="22"/>
                <w:szCs w:val="18"/>
              </w:rPr>
              <w:t>Kubernetes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07A7FD3" w14:textId="2AD077A9" w:rsidR="00116B43" w:rsidRPr="00FB7EA9" w:rsidRDefault="001977A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6869F3C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597BBFA" w14:textId="77777777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02CBDA77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2CCD1BB6" w14:textId="6BAEAF48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3ACDCD3" w14:textId="54EC7FBD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9A05DF9" w14:textId="5B963B52" w:rsidR="002D29DB" w:rsidRDefault="0029665D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 xml:space="preserve">La soluzione mette a disposizione un connettore per eseguire processi di data security all’interno dei containers così da eseguire </w:t>
            </w:r>
            <w:proofErr w:type="spellStart"/>
            <w:r>
              <w:rPr>
                <w:sz w:val="22"/>
                <w:szCs w:val="18"/>
              </w:rPr>
              <w:t>encryption</w:t>
            </w:r>
            <w:proofErr w:type="spellEnd"/>
            <w:r>
              <w:rPr>
                <w:sz w:val="22"/>
                <w:szCs w:val="18"/>
              </w:rPr>
              <w:t>, controllo accessi e log dell’accesso ai dati container per container.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841F2B3" w14:textId="1A8B5188" w:rsidR="00116B43" w:rsidRPr="00FB7EA9" w:rsidRDefault="001977AA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5087D50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11BC606C" w14:textId="315DFB50" w:rsidR="00116B43" w:rsidRPr="00FB7EA9" w:rsidRDefault="00273B24" w:rsidP="00830AC4">
            <w:pPr>
              <w:rPr>
                <w:b/>
                <w:sz w:val="22"/>
                <w:szCs w:val="22"/>
              </w:rPr>
            </w:pPr>
            <w:r w:rsidRPr="00DD5CAB">
              <w:rPr>
                <w:sz w:val="22"/>
                <w:szCs w:val="22"/>
              </w:rPr>
              <w:t>In caso positivo, fornire de</w:t>
            </w:r>
            <w:r>
              <w:rPr>
                <w:sz w:val="22"/>
                <w:szCs w:val="22"/>
              </w:rPr>
              <w:t xml:space="preserve">scrizione del </w:t>
            </w:r>
            <w:r>
              <w:rPr>
                <w:sz w:val="22"/>
                <w:szCs w:val="18"/>
              </w:rPr>
              <w:t>connettore</w:t>
            </w:r>
          </w:p>
        </w:tc>
      </w:tr>
      <w:tr w:rsidR="005E72FF" w:rsidRPr="00FB7EA9" w14:paraId="77B45C60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4A352EE9" w14:textId="27874F20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5558712" w14:textId="4F0BAE88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D2BA2FD" w14:textId="75C99E84" w:rsidR="00A2502B" w:rsidRDefault="00585238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>La soluzione mette</w:t>
            </w:r>
            <w:r w:rsidR="00273B24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a disposizione un connettore per eseguire processi di </w:t>
            </w:r>
            <w:proofErr w:type="spellStart"/>
            <w:r>
              <w:rPr>
                <w:sz w:val="22"/>
                <w:szCs w:val="18"/>
              </w:rPr>
              <w:t>encryption</w:t>
            </w:r>
            <w:proofErr w:type="spellEnd"/>
            <w:r>
              <w:rPr>
                <w:sz w:val="22"/>
                <w:szCs w:val="18"/>
              </w:rPr>
              <w:t xml:space="preserve"> sui dati generati e memorizzati localmente all’interno dei container, ed ai dati acceduti dai container nei file systems di rete.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E18C204" w14:textId="75E02C86" w:rsidR="00116B43" w:rsidRPr="00FB7EA9" w:rsidRDefault="00D84A11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6D7E1E7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3023B94" w14:textId="4390A6A5" w:rsidR="00116B43" w:rsidRPr="00FB7EA9" w:rsidRDefault="00273B24" w:rsidP="00830AC4">
            <w:pPr>
              <w:rPr>
                <w:b/>
                <w:sz w:val="22"/>
                <w:szCs w:val="22"/>
              </w:rPr>
            </w:pPr>
            <w:r w:rsidRPr="00DD5CAB">
              <w:rPr>
                <w:sz w:val="22"/>
                <w:szCs w:val="22"/>
              </w:rPr>
              <w:t>In caso positivo, fornire de</w:t>
            </w:r>
            <w:r>
              <w:rPr>
                <w:sz w:val="22"/>
                <w:szCs w:val="22"/>
              </w:rPr>
              <w:t xml:space="preserve">scrizione del </w:t>
            </w:r>
            <w:r>
              <w:rPr>
                <w:sz w:val="22"/>
                <w:szCs w:val="18"/>
              </w:rPr>
              <w:t>connettore</w:t>
            </w:r>
          </w:p>
        </w:tc>
      </w:tr>
      <w:tr w:rsidR="005E72FF" w:rsidRPr="00FB7EA9" w14:paraId="777B59B1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054872E6" w14:textId="0CF33CBE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lastRenderedPageBreak/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76C84D9" w14:textId="5112D8A4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9314184" w14:textId="2A0125D1" w:rsidR="00585238" w:rsidRDefault="005375B1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 xml:space="preserve">La soluzione mette a disposizione un connettore per </w:t>
            </w:r>
            <w:r w:rsidR="007054E4">
              <w:rPr>
                <w:sz w:val="22"/>
                <w:szCs w:val="18"/>
              </w:rPr>
              <w:t xml:space="preserve">applicare singole policy a tutti i containers all’interno di un </w:t>
            </w:r>
            <w:proofErr w:type="spellStart"/>
            <w:r w:rsidR="007054E4" w:rsidRPr="007054E4">
              <w:rPr>
                <w:sz w:val="22"/>
                <w:szCs w:val="18"/>
              </w:rPr>
              <w:t>Kubernetes</w:t>
            </w:r>
            <w:proofErr w:type="spellEnd"/>
            <w:r w:rsidR="007054E4">
              <w:rPr>
                <w:sz w:val="22"/>
                <w:szCs w:val="18"/>
              </w:rPr>
              <w:t xml:space="preserve"> cluster oppure policies distinte ad ogni container del cluster.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1AB1FC5" w14:textId="3418F8FB" w:rsidR="00116B43" w:rsidRPr="00FB7EA9" w:rsidRDefault="00D84A11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CEEB8F5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6D3A7A86" w14:textId="4029132C" w:rsidR="00116B43" w:rsidRPr="00FB7EA9" w:rsidRDefault="00273B24" w:rsidP="00830AC4">
            <w:pPr>
              <w:rPr>
                <w:b/>
                <w:sz w:val="22"/>
                <w:szCs w:val="22"/>
              </w:rPr>
            </w:pPr>
            <w:r w:rsidRPr="00DD5CAB">
              <w:rPr>
                <w:sz w:val="22"/>
                <w:szCs w:val="22"/>
              </w:rPr>
              <w:t>In caso positivo, fornire de</w:t>
            </w:r>
            <w:r>
              <w:rPr>
                <w:sz w:val="22"/>
                <w:szCs w:val="22"/>
              </w:rPr>
              <w:t xml:space="preserve">scrizione del </w:t>
            </w:r>
            <w:r>
              <w:rPr>
                <w:sz w:val="22"/>
                <w:szCs w:val="18"/>
              </w:rPr>
              <w:t>connettore</w:t>
            </w:r>
          </w:p>
        </w:tc>
      </w:tr>
      <w:tr w:rsidR="005E72FF" w:rsidRPr="00FB7EA9" w14:paraId="765663BC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07837C8B" w14:textId="6A6E0EC0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A4D9937" w14:textId="141A8F5C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DFBC013" w14:textId="3808E4BC" w:rsidR="00585238" w:rsidRDefault="008119E5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 xml:space="preserve">La soluzione mette a disposizione un connettore per applicare policy di accesso con granularità a livello di utenti specifici, processi e </w:t>
            </w:r>
            <w:proofErr w:type="spellStart"/>
            <w:r>
              <w:rPr>
                <w:sz w:val="22"/>
                <w:szCs w:val="18"/>
              </w:rPr>
              <w:t>resource</w:t>
            </w:r>
            <w:proofErr w:type="spellEnd"/>
            <w:r>
              <w:rPr>
                <w:sz w:val="22"/>
                <w:szCs w:val="18"/>
              </w:rPr>
              <w:t xml:space="preserve"> sets all’interno dei containers.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E0484B9" w14:textId="3D148907" w:rsidR="00116B43" w:rsidRPr="00FB7EA9" w:rsidRDefault="00D84A11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E6495BC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3D10FC2" w14:textId="51E4FE6A" w:rsidR="00116B43" w:rsidRPr="00FB7EA9" w:rsidRDefault="00273B24" w:rsidP="00830AC4">
            <w:pPr>
              <w:rPr>
                <w:b/>
                <w:sz w:val="22"/>
                <w:szCs w:val="22"/>
              </w:rPr>
            </w:pPr>
            <w:r w:rsidRPr="00DD5CAB">
              <w:rPr>
                <w:sz w:val="22"/>
                <w:szCs w:val="22"/>
              </w:rPr>
              <w:t>In caso positivo, fornire de</w:t>
            </w:r>
            <w:r>
              <w:rPr>
                <w:sz w:val="22"/>
                <w:szCs w:val="22"/>
              </w:rPr>
              <w:t xml:space="preserve">scrizione del </w:t>
            </w:r>
            <w:r>
              <w:rPr>
                <w:sz w:val="22"/>
                <w:szCs w:val="18"/>
              </w:rPr>
              <w:t>connettore</w:t>
            </w:r>
          </w:p>
        </w:tc>
      </w:tr>
      <w:tr w:rsidR="005E72FF" w:rsidRPr="00FB7EA9" w14:paraId="17D657EE" w14:textId="77777777" w:rsidTr="005E72FF">
        <w:trPr>
          <w:trHeight w:val="300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393F2C9" w14:textId="1B38D1C4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Standardisation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DD60780" w14:textId="2071DE21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A31E3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6EA845A" w14:textId="10DEBC09" w:rsidR="00585238" w:rsidRDefault="008119E5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>La soluzione implementa meccanismi di isolamento fra containers così che solo containers autorizzati possano accedere ad informazioni sensibil</w:t>
            </w:r>
            <w:r w:rsidR="00135DD8">
              <w:rPr>
                <w:sz w:val="22"/>
                <w:szCs w:val="18"/>
              </w:rPr>
              <w:t>i.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DE45C24" w14:textId="57D9B532" w:rsidR="00116B43" w:rsidRPr="00FB7EA9" w:rsidRDefault="00D84A11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CAFBD0D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CF46BC0" w14:textId="016446AB" w:rsidR="00116B43" w:rsidRPr="00FB7EA9" w:rsidRDefault="00273B24" w:rsidP="00830AC4">
            <w:pPr>
              <w:rPr>
                <w:b/>
                <w:sz w:val="22"/>
                <w:szCs w:val="22"/>
              </w:rPr>
            </w:pPr>
            <w:r w:rsidRPr="00DD5CAB">
              <w:rPr>
                <w:sz w:val="22"/>
                <w:szCs w:val="22"/>
              </w:rPr>
              <w:t>In caso positivo, fornire de</w:t>
            </w:r>
            <w:r>
              <w:rPr>
                <w:sz w:val="22"/>
                <w:szCs w:val="22"/>
              </w:rPr>
              <w:t xml:space="preserve">scrizione del </w:t>
            </w:r>
            <w:r>
              <w:rPr>
                <w:sz w:val="22"/>
                <w:szCs w:val="18"/>
              </w:rPr>
              <w:t>meccanismo</w:t>
            </w:r>
          </w:p>
        </w:tc>
      </w:tr>
      <w:tr w:rsidR="002D753A" w:rsidRPr="00FB7EA9" w14:paraId="2853B7EE" w14:textId="77777777" w:rsidTr="00EB4332">
        <w:trPr>
          <w:trHeight w:val="433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23E32DF" w14:textId="6DE5218F" w:rsidR="002D753A" w:rsidRPr="00FB7EA9" w:rsidRDefault="00EB433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73280AF" w14:textId="051B23C0" w:rsidR="002D753A" w:rsidRPr="00FB7EA9" w:rsidRDefault="00EB433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477F942A" w14:textId="1BE702C6" w:rsidR="002D753A" w:rsidRDefault="00EB4332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Requisiti di sicurezza</w:t>
            </w:r>
            <w:r w:rsidRPr="00A10158">
              <w:rPr>
                <w:b/>
                <w:bCs/>
                <w:sz w:val="22"/>
                <w:szCs w:val="18"/>
              </w:rPr>
              <w:t xml:space="preserve"> della soluzione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463D9E4" w14:textId="086227CC" w:rsidR="002D753A" w:rsidRDefault="00EB4332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5AAB003" w14:textId="77777777" w:rsidR="002D753A" w:rsidRPr="00FB7EA9" w:rsidRDefault="002D753A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02F0EB4" w14:textId="77777777" w:rsidR="002D753A" w:rsidRPr="00FB7EA9" w:rsidRDefault="002D753A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62466DB1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697CE8EB" w14:textId="77777777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8005FA7" w14:textId="4BC5D5C6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5</w:t>
            </w:r>
            <w:r w:rsidR="00EB4332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4162732B" w14:textId="4AB5EE5C" w:rsidR="00135DD8" w:rsidRPr="00FB7EA9" w:rsidRDefault="00E738FB" w:rsidP="003A637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La soluzione di </w:t>
            </w:r>
            <w:proofErr w:type="spellStart"/>
            <w:r w:rsidRPr="005079D9">
              <w:rPr>
                <w:sz w:val="22"/>
                <w:szCs w:val="18"/>
              </w:rPr>
              <w:t>enterprise</w:t>
            </w:r>
            <w:proofErr w:type="spellEnd"/>
            <w:r w:rsidRPr="005079D9">
              <w:rPr>
                <w:sz w:val="22"/>
                <w:szCs w:val="18"/>
              </w:rPr>
              <w:t xml:space="preserve"> key management</w:t>
            </w:r>
            <w:r>
              <w:rPr>
                <w:sz w:val="22"/>
                <w:szCs w:val="18"/>
              </w:rPr>
              <w:t xml:space="preserve"> deve fornire agli amministratori di sistema un canale sicuro SSL/TLS e SSH</w:t>
            </w:r>
            <w:r w:rsidR="00BE36B4">
              <w:rPr>
                <w:sz w:val="22"/>
                <w:szCs w:val="18"/>
              </w:rPr>
              <w:t xml:space="preserve"> per l’accesso remoto.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8E908DE" w14:textId="56092F55" w:rsidR="00116B43" w:rsidRPr="00FB7EA9" w:rsidRDefault="00D84A11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F061B18" w14:textId="1045D0A0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84A37AB" w14:textId="08AA9C31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417F" w:rsidRPr="00FB7EA9" w14:paraId="57AAB811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4CB8A28D" w14:textId="70809E80" w:rsidR="0055417F" w:rsidRPr="00FB7EA9" w:rsidRDefault="0055417F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240E8B1" w14:textId="408869E5" w:rsidR="0055417F" w:rsidRPr="00FB7EA9" w:rsidRDefault="00A31E3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F2BB699" w14:textId="356276E4" w:rsidR="0055417F" w:rsidRDefault="0055417F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55417F">
              <w:rPr>
                <w:sz w:val="22"/>
                <w:szCs w:val="18"/>
              </w:rPr>
              <w:t xml:space="preserve">La comunicazione tra i sistemi (sia con i sistemi esterni, sia le componenti interne alla soluzione) avviene in modalità sicura, adottando politiche di cifratura del canale e </w:t>
            </w:r>
            <w:proofErr w:type="spellStart"/>
            <w:r w:rsidRPr="0055417F">
              <w:rPr>
                <w:sz w:val="22"/>
                <w:szCs w:val="18"/>
              </w:rPr>
              <w:t>securizzando</w:t>
            </w:r>
            <w:proofErr w:type="spellEnd"/>
            <w:r w:rsidRPr="0055417F">
              <w:rPr>
                <w:sz w:val="22"/>
                <w:szCs w:val="18"/>
              </w:rPr>
              <w:t xml:space="preserve"> le comunicazioni proteggendo i servizi con meccanismi idonei (</w:t>
            </w:r>
            <w:r>
              <w:rPr>
                <w:sz w:val="22"/>
                <w:szCs w:val="18"/>
              </w:rPr>
              <w:t>HTTPS</w:t>
            </w:r>
            <w:r w:rsidRPr="0055417F">
              <w:rPr>
                <w:sz w:val="22"/>
                <w:szCs w:val="18"/>
              </w:rPr>
              <w:t>/</w:t>
            </w:r>
            <w:r>
              <w:rPr>
                <w:sz w:val="22"/>
                <w:szCs w:val="18"/>
              </w:rPr>
              <w:t>SSH</w:t>
            </w:r>
            <w:r w:rsidRPr="0055417F">
              <w:rPr>
                <w:sz w:val="22"/>
                <w:szCs w:val="18"/>
              </w:rPr>
              <w:t>).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B0905C9" w14:textId="09AA6317" w:rsidR="0055417F" w:rsidRDefault="0055417F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42FFA1D" w14:textId="77777777" w:rsidR="0055417F" w:rsidRPr="00FB7EA9" w:rsidRDefault="0055417F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F9AFB62" w14:textId="77777777" w:rsidR="0055417F" w:rsidRPr="00FB7EA9" w:rsidRDefault="0055417F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417F" w:rsidRPr="00FB7EA9" w14:paraId="2D910D4A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40260D9" w14:textId="13DC92B1" w:rsidR="0055417F" w:rsidRPr="00FB7EA9" w:rsidRDefault="0055417F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A4A4629" w14:textId="32631DE4" w:rsidR="0055417F" w:rsidRPr="00FB7EA9" w:rsidRDefault="00A31E3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0E72913A" w14:textId="0F1322FD" w:rsidR="0055417F" w:rsidRPr="0055417F" w:rsidRDefault="0055417F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55417F">
              <w:rPr>
                <w:sz w:val="22"/>
                <w:szCs w:val="18"/>
              </w:rPr>
              <w:t>La soluzione permette l'aggiornamento delle patch di sicurezza dei System Software garantendo completa compatibilità applicativa e senza necessità di sospensione del servizio applicativo nel pieno rispetto dei livelli di servizio.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5C3A1B23" w14:textId="1D77E957" w:rsidR="0055417F" w:rsidRDefault="0055417F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C2FE8FA" w14:textId="77777777" w:rsidR="0055417F" w:rsidRPr="00FB7EA9" w:rsidRDefault="0055417F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1509A1CE" w14:textId="77777777" w:rsidR="0055417F" w:rsidRPr="00FB7EA9" w:rsidRDefault="0055417F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417F" w:rsidRPr="00FB7EA9" w14:paraId="0BF74252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38FA5CE4" w14:textId="47D509E8" w:rsidR="0055417F" w:rsidRPr="00FB7EA9" w:rsidRDefault="0055417F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7CA5F35" w14:textId="53757D28" w:rsidR="0055417F" w:rsidRPr="00FB7EA9" w:rsidRDefault="00A31E3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9B35FED" w14:textId="0BA9B6F8" w:rsidR="0055417F" w:rsidRPr="0055417F" w:rsidRDefault="0055417F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55417F">
              <w:rPr>
                <w:sz w:val="22"/>
                <w:szCs w:val="18"/>
              </w:rPr>
              <w:t>Sono disponibili i risultati dei test di vulnerabilità della soluzione, effettuati periodicamente, per le istanze già installate.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173E1AF" w14:textId="7272E5A7" w:rsidR="0055417F" w:rsidRDefault="0055417F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5A5E791" w14:textId="77777777" w:rsidR="0055417F" w:rsidRPr="00FB7EA9" w:rsidRDefault="0055417F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8B17C38" w14:textId="77777777" w:rsidR="0055417F" w:rsidRPr="00FB7EA9" w:rsidRDefault="0055417F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417F" w:rsidRPr="00FB7EA9" w14:paraId="00F3C79B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A32B734" w14:textId="52E9E7EA" w:rsidR="0055417F" w:rsidRPr="00FB7EA9" w:rsidRDefault="0055417F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lastRenderedPageBreak/>
              <w:t>Security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6AB3D1B" w14:textId="45F01B26" w:rsidR="0055417F" w:rsidRPr="00FB7EA9" w:rsidRDefault="00A31E3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253E7FB" w14:textId="1A9E3F6E" w:rsidR="0055417F" w:rsidRPr="0055417F" w:rsidRDefault="0055417F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55417F">
              <w:rPr>
                <w:sz w:val="22"/>
                <w:szCs w:val="18"/>
              </w:rPr>
              <w:t>È garantito il monitoraggio e controllo della sicurezza applicativa del sistema (</w:t>
            </w:r>
            <w:proofErr w:type="spellStart"/>
            <w:r w:rsidRPr="0055417F">
              <w:rPr>
                <w:sz w:val="22"/>
                <w:szCs w:val="18"/>
              </w:rPr>
              <w:t>vulnerable</w:t>
            </w:r>
            <w:proofErr w:type="spellEnd"/>
            <w:r w:rsidRPr="0055417F">
              <w:rPr>
                <w:sz w:val="22"/>
                <w:szCs w:val="18"/>
              </w:rPr>
              <w:t xml:space="preserve"> </w:t>
            </w:r>
            <w:proofErr w:type="spellStart"/>
            <w:r w:rsidRPr="0055417F">
              <w:rPr>
                <w:sz w:val="22"/>
                <w:szCs w:val="18"/>
              </w:rPr>
              <w:t>assessment</w:t>
            </w:r>
            <w:proofErr w:type="spellEnd"/>
            <w:r w:rsidRPr="0055417F">
              <w:rPr>
                <w:sz w:val="22"/>
                <w:szCs w:val="18"/>
              </w:rPr>
              <w:t xml:space="preserve"> e </w:t>
            </w:r>
            <w:proofErr w:type="spellStart"/>
            <w:r w:rsidRPr="0055417F">
              <w:rPr>
                <w:sz w:val="22"/>
                <w:szCs w:val="18"/>
              </w:rPr>
              <w:t>patching</w:t>
            </w:r>
            <w:proofErr w:type="spellEnd"/>
            <w:r w:rsidRPr="0055417F">
              <w:rPr>
                <w:sz w:val="22"/>
                <w:szCs w:val="18"/>
              </w:rPr>
              <w:t xml:space="preserve"> di sicurezza).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7F78AB6" w14:textId="3CE13C37" w:rsidR="0055417F" w:rsidRDefault="0055417F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E912BC8" w14:textId="77777777" w:rsidR="0055417F" w:rsidRPr="00FB7EA9" w:rsidRDefault="0055417F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72494BF4" w14:textId="77777777" w:rsidR="0055417F" w:rsidRPr="00FB7EA9" w:rsidRDefault="0055417F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417F" w:rsidRPr="00FB7EA9" w14:paraId="2211AD01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F15D198" w14:textId="64696137" w:rsidR="0055417F" w:rsidRPr="00FB7EA9" w:rsidRDefault="0055417F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Security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316A43E" w14:textId="020F939A" w:rsidR="0055417F" w:rsidRPr="00FB7EA9" w:rsidRDefault="00A31E3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16A780EB" w14:textId="2FF25061" w:rsidR="0055417F" w:rsidRPr="0055417F" w:rsidRDefault="0055417F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55417F">
              <w:rPr>
                <w:sz w:val="22"/>
                <w:szCs w:val="18"/>
              </w:rPr>
              <w:t xml:space="preserve">Sono prontamente evidenziate le situazioni legate ad anomalie di sicurezza (accessi anomali, brute force </w:t>
            </w:r>
            <w:proofErr w:type="spellStart"/>
            <w:r w:rsidRPr="0055417F">
              <w:rPr>
                <w:sz w:val="22"/>
                <w:szCs w:val="18"/>
              </w:rPr>
              <w:t>attack</w:t>
            </w:r>
            <w:proofErr w:type="spellEnd"/>
            <w:r w:rsidRPr="0055417F">
              <w:rPr>
                <w:sz w:val="22"/>
                <w:szCs w:val="18"/>
              </w:rPr>
              <w:t>, ecc.).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3097929" w14:textId="39C35BF0" w:rsidR="0055417F" w:rsidRDefault="0055417F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D79F6CF" w14:textId="77777777" w:rsidR="0055417F" w:rsidRPr="00FB7EA9" w:rsidRDefault="0055417F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1AFE1FAB" w14:textId="77777777" w:rsidR="0055417F" w:rsidRPr="00FB7EA9" w:rsidRDefault="0055417F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417F" w:rsidRPr="00FB7EA9" w14:paraId="7D5ED36D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A041B7C" w14:textId="45344CFC" w:rsidR="0055417F" w:rsidRPr="00FB7EA9" w:rsidRDefault="00F94567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94567">
              <w:rPr>
                <w:b/>
                <w:bCs/>
                <w:sz w:val="22"/>
                <w:szCs w:val="22"/>
              </w:rPr>
              <w:t xml:space="preserve">Performance &amp; </w:t>
            </w:r>
            <w:proofErr w:type="spellStart"/>
            <w:r w:rsidRPr="00F94567">
              <w:rPr>
                <w:b/>
                <w:bCs/>
                <w:sz w:val="22"/>
                <w:szCs w:val="22"/>
              </w:rPr>
              <w:t>Availability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A9F527D" w14:textId="4282549C" w:rsidR="0055417F" w:rsidRPr="00FB7EA9" w:rsidRDefault="001D14AE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D2C7B92" w14:textId="5073AD7F" w:rsidR="0055417F" w:rsidRPr="0055417F" w:rsidRDefault="00780547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Requisiti prestazionali e di disponibilità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E8D7B0A" w14:textId="2FD89517" w:rsidR="0055417F" w:rsidRDefault="00F94567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4B5F0CC" w14:textId="22DC7178" w:rsidR="0055417F" w:rsidRPr="00FB7EA9" w:rsidRDefault="0055417F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2E3847F" w14:textId="77777777" w:rsidR="0055417F" w:rsidRPr="00FB7EA9" w:rsidRDefault="0055417F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417F" w:rsidRPr="00FB7EA9" w14:paraId="0D8FF1F9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5AAE986" w14:textId="6554C08C" w:rsidR="0055417F" w:rsidRPr="00FB7EA9" w:rsidRDefault="00F94567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94567">
              <w:rPr>
                <w:b/>
                <w:bCs/>
                <w:sz w:val="22"/>
                <w:szCs w:val="22"/>
              </w:rPr>
              <w:t xml:space="preserve">Performance &amp; </w:t>
            </w:r>
            <w:proofErr w:type="spellStart"/>
            <w:r w:rsidRPr="00F94567">
              <w:rPr>
                <w:b/>
                <w:bCs/>
                <w:sz w:val="22"/>
                <w:szCs w:val="22"/>
              </w:rPr>
              <w:t>Availability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8CDC187" w14:textId="7EA7FE8F" w:rsidR="0055417F" w:rsidRPr="00FB7EA9" w:rsidRDefault="001D14AE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48862E96" w14:textId="285CD5C5" w:rsidR="0055417F" w:rsidRPr="0055417F" w:rsidRDefault="00F94567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F94567">
              <w:rPr>
                <w:sz w:val="22"/>
                <w:szCs w:val="18"/>
              </w:rPr>
              <w:t>Sono disponibili i risultati dei test di carico (Stress Test) della soluzione.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5EB60276" w14:textId="0C81BBEA" w:rsidR="0055417F" w:rsidRDefault="00F94567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7895E22" w14:textId="77777777" w:rsidR="0055417F" w:rsidRPr="00FB7EA9" w:rsidRDefault="0055417F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BECFC18" w14:textId="77777777" w:rsidR="0055417F" w:rsidRPr="00FB7EA9" w:rsidRDefault="0055417F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417F" w:rsidRPr="00FB7EA9" w14:paraId="7D69996E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40CB1F19" w14:textId="5222D1A2" w:rsidR="0055417F" w:rsidRPr="00FB7EA9" w:rsidRDefault="00F94567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94567">
              <w:rPr>
                <w:b/>
                <w:bCs/>
                <w:sz w:val="22"/>
                <w:szCs w:val="22"/>
              </w:rPr>
              <w:t xml:space="preserve">Performance &amp; </w:t>
            </w:r>
            <w:proofErr w:type="spellStart"/>
            <w:r w:rsidRPr="00F94567">
              <w:rPr>
                <w:b/>
                <w:bCs/>
                <w:sz w:val="22"/>
                <w:szCs w:val="22"/>
              </w:rPr>
              <w:t>Availability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B74C657" w14:textId="30DD14AF" w:rsidR="0055417F" w:rsidRPr="00FB7EA9" w:rsidRDefault="001D14AE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6.2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9E9E3A7" w14:textId="67E22F6E" w:rsidR="0055417F" w:rsidRPr="0055417F" w:rsidRDefault="00F94567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F94567">
              <w:rPr>
                <w:sz w:val="22"/>
                <w:szCs w:val="18"/>
              </w:rPr>
              <w:t xml:space="preserve">La </w:t>
            </w:r>
            <w:r w:rsidR="0031040C">
              <w:rPr>
                <w:sz w:val="22"/>
                <w:szCs w:val="18"/>
              </w:rPr>
              <w:t>s</w:t>
            </w:r>
            <w:r w:rsidRPr="00F94567">
              <w:rPr>
                <w:sz w:val="22"/>
                <w:szCs w:val="18"/>
              </w:rPr>
              <w:t>oluzione continua ad essere disponibile indipendentemente dalla quantità di accessi, senza soluzione di continuità né decadimento significativo delle prestazioni.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CCF54A8" w14:textId="6812AF36" w:rsidR="0055417F" w:rsidRDefault="00F94567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8EFACD0" w14:textId="77777777" w:rsidR="0055417F" w:rsidRPr="00FB7EA9" w:rsidRDefault="0055417F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DC58419" w14:textId="77777777" w:rsidR="0055417F" w:rsidRPr="00FB7EA9" w:rsidRDefault="0055417F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5B58" w:rsidRPr="00FB7EA9" w14:paraId="388183F1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169446D" w14:textId="43088317" w:rsidR="00205B58" w:rsidRPr="00F94567" w:rsidRDefault="00205B58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205B58">
              <w:rPr>
                <w:b/>
                <w:bCs/>
                <w:sz w:val="22"/>
                <w:szCs w:val="22"/>
              </w:rPr>
              <w:t>Backup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E72DE7E" w14:textId="1BAD4D04" w:rsidR="00205B58" w:rsidRPr="00FB7EA9" w:rsidRDefault="001D14AE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7CE59E6" w14:textId="147E8072" w:rsidR="00205B58" w:rsidRPr="00F94567" w:rsidRDefault="00780547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Requisiti di backup</w:t>
            </w:r>
            <w:r w:rsidR="0031040C">
              <w:rPr>
                <w:b/>
                <w:bCs/>
                <w:sz w:val="22"/>
                <w:szCs w:val="18"/>
              </w:rPr>
              <w:t xml:space="preserve"> della soluzione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25B8307" w14:textId="6620705A" w:rsidR="00205B58" w:rsidRDefault="00205B58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BBE7F67" w14:textId="77777777" w:rsidR="00205B58" w:rsidRPr="00FB7EA9" w:rsidRDefault="00205B58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62A86C8" w14:textId="77777777" w:rsidR="00205B58" w:rsidRPr="00FB7EA9" w:rsidRDefault="00205B58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5B58" w:rsidRPr="00FB7EA9" w14:paraId="1828891A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0D209BB2" w14:textId="12D89A4B" w:rsidR="00205B58" w:rsidRPr="00F94567" w:rsidRDefault="00205B58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205B58">
              <w:rPr>
                <w:b/>
                <w:bCs/>
                <w:sz w:val="22"/>
                <w:szCs w:val="22"/>
              </w:rPr>
              <w:t>Backup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701B5BC" w14:textId="714C86B6" w:rsidR="00205B58" w:rsidRPr="00FB7EA9" w:rsidRDefault="001D14AE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7A5BE5E" w14:textId="67E01347" w:rsidR="00205B58" w:rsidRPr="00F94567" w:rsidRDefault="00205B58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205B58">
              <w:rPr>
                <w:sz w:val="22"/>
                <w:szCs w:val="18"/>
              </w:rPr>
              <w:t xml:space="preserve">Sono previste delle procedure di backup delle configurazioni dei sistemi hardware e software utilizzati dal </w:t>
            </w:r>
            <w:r w:rsidR="00A214EF">
              <w:rPr>
                <w:sz w:val="22"/>
                <w:szCs w:val="18"/>
              </w:rPr>
              <w:t>sistema</w:t>
            </w:r>
            <w:r w:rsidRPr="00205B58">
              <w:rPr>
                <w:sz w:val="22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C850A85" w14:textId="1D281EE0" w:rsidR="00205B58" w:rsidRDefault="00A214EF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6F15925" w14:textId="77777777" w:rsidR="00205B58" w:rsidRPr="00FB7EA9" w:rsidRDefault="00205B58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3F5CF8F" w14:textId="299F6CE3" w:rsidR="00205B58" w:rsidRPr="00FB7EA9" w:rsidRDefault="00A214EF" w:rsidP="00830AC4">
            <w:pPr>
              <w:rPr>
                <w:b/>
                <w:sz w:val="22"/>
                <w:szCs w:val="22"/>
              </w:rPr>
            </w:pPr>
            <w:r w:rsidRPr="00DD5CAB">
              <w:rPr>
                <w:sz w:val="22"/>
                <w:szCs w:val="22"/>
              </w:rPr>
              <w:t>In caso positivo, fornire de</w:t>
            </w:r>
            <w:r>
              <w:rPr>
                <w:sz w:val="22"/>
                <w:szCs w:val="22"/>
              </w:rPr>
              <w:t xml:space="preserve">scrizione delle </w:t>
            </w:r>
            <w:r>
              <w:rPr>
                <w:sz w:val="22"/>
                <w:szCs w:val="18"/>
              </w:rPr>
              <w:t>procedure</w:t>
            </w:r>
          </w:p>
        </w:tc>
      </w:tr>
      <w:tr w:rsidR="005E72FF" w:rsidRPr="00FB7EA9" w14:paraId="2B23CD4A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EB73809" w14:textId="11BD6C44" w:rsidR="00116B43" w:rsidRPr="00FB7EA9" w:rsidRDefault="00116B43" w:rsidP="003A63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Disaster</w:t>
            </w:r>
            <w:proofErr w:type="spellEnd"/>
            <w:r w:rsidRPr="00FB7EA9">
              <w:rPr>
                <w:b/>
                <w:bCs/>
                <w:sz w:val="22"/>
                <w:szCs w:val="22"/>
              </w:rPr>
              <w:t xml:space="preserve"> Recovery &amp; Business </w:t>
            </w:r>
            <w:proofErr w:type="spellStart"/>
            <w:r w:rsidRPr="00FB7EA9">
              <w:rPr>
                <w:b/>
                <w:bCs/>
                <w:sz w:val="22"/>
                <w:szCs w:val="22"/>
              </w:rPr>
              <w:t>Continuity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5ED9FF0" w14:textId="5D1CADD5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181D9EF8" w14:textId="17FDB04C" w:rsidR="00135DD8" w:rsidRPr="00662F6D" w:rsidRDefault="006F0C66" w:rsidP="003A6377">
            <w:pPr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Requisiti di a</w:t>
            </w:r>
            <w:r w:rsidR="00135DD8" w:rsidRPr="00662F6D">
              <w:rPr>
                <w:b/>
                <w:bCs/>
                <w:sz w:val="22"/>
                <w:szCs w:val="18"/>
              </w:rPr>
              <w:t>ffidabilità</w:t>
            </w:r>
            <w:r w:rsidR="000C0E02" w:rsidRPr="00662F6D">
              <w:rPr>
                <w:b/>
                <w:bCs/>
                <w:sz w:val="22"/>
                <w:szCs w:val="18"/>
              </w:rPr>
              <w:t>, scalabilità</w:t>
            </w:r>
            <w:r w:rsidR="00135DD8" w:rsidRPr="00662F6D">
              <w:rPr>
                <w:b/>
                <w:bCs/>
                <w:sz w:val="22"/>
                <w:szCs w:val="18"/>
              </w:rPr>
              <w:t xml:space="preserve"> e </w:t>
            </w:r>
            <w:r w:rsidR="000C0E02" w:rsidRPr="00662F6D">
              <w:rPr>
                <w:b/>
                <w:bCs/>
                <w:sz w:val="22"/>
                <w:szCs w:val="18"/>
              </w:rPr>
              <w:t>disponibilità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3684F55" w14:textId="3969A67F" w:rsidR="00116B43" w:rsidRPr="00FB7EA9" w:rsidRDefault="00D84A11" w:rsidP="003A6377">
            <w:pPr>
              <w:jc w:val="center"/>
              <w:rPr>
                <w:b/>
                <w:bCs/>
                <w:szCs w:val="24"/>
              </w:rPr>
            </w:pPr>
            <w:r w:rsidRPr="00662F6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3B85569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21B15558" w14:textId="77777777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36354423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42013B9" w14:textId="1DF50F9D" w:rsidR="00116B43" w:rsidRPr="00FB7EA9" w:rsidRDefault="00116B43" w:rsidP="003A63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lastRenderedPageBreak/>
              <w:t>Disaster</w:t>
            </w:r>
            <w:proofErr w:type="spellEnd"/>
            <w:r w:rsidRPr="00FB7EA9">
              <w:rPr>
                <w:b/>
                <w:bCs/>
                <w:sz w:val="22"/>
                <w:szCs w:val="22"/>
              </w:rPr>
              <w:t xml:space="preserve"> Recovery &amp; Business </w:t>
            </w:r>
            <w:proofErr w:type="spellStart"/>
            <w:r w:rsidRPr="00FB7EA9">
              <w:rPr>
                <w:b/>
                <w:bCs/>
                <w:sz w:val="22"/>
                <w:szCs w:val="22"/>
              </w:rPr>
              <w:t>Continuity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DA16FC7" w14:textId="7D6E5280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54A21BF" w14:textId="540AF354" w:rsidR="00BE36B4" w:rsidRPr="002E2A16" w:rsidRDefault="00BE36B4" w:rsidP="003A637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La soluzione di </w:t>
            </w:r>
            <w:proofErr w:type="spellStart"/>
            <w:r w:rsidRPr="005079D9">
              <w:rPr>
                <w:sz w:val="22"/>
                <w:szCs w:val="18"/>
              </w:rPr>
              <w:t>enterprise</w:t>
            </w:r>
            <w:proofErr w:type="spellEnd"/>
            <w:r w:rsidRPr="005079D9">
              <w:rPr>
                <w:sz w:val="22"/>
                <w:szCs w:val="18"/>
              </w:rPr>
              <w:t xml:space="preserve"> key management</w:t>
            </w:r>
            <w:r>
              <w:rPr>
                <w:sz w:val="22"/>
                <w:szCs w:val="18"/>
              </w:rPr>
              <w:t xml:space="preserve"> deve implementare meccanismi automatici di replica del key </w:t>
            </w:r>
            <w:proofErr w:type="spellStart"/>
            <w:r>
              <w:rPr>
                <w:sz w:val="22"/>
                <w:szCs w:val="18"/>
              </w:rPr>
              <w:t>material</w:t>
            </w:r>
            <w:proofErr w:type="spellEnd"/>
            <w:r>
              <w:rPr>
                <w:sz w:val="22"/>
                <w:szCs w:val="18"/>
              </w:rPr>
              <w:t xml:space="preserve">, delle configurazioni, di bilanciamento del carico dei client e </w:t>
            </w:r>
            <w:proofErr w:type="spellStart"/>
            <w:r>
              <w:rPr>
                <w:sz w:val="22"/>
                <w:szCs w:val="18"/>
              </w:rPr>
              <w:t>failover</w:t>
            </w:r>
            <w:proofErr w:type="spellEnd"/>
            <w:r>
              <w:rPr>
                <w:sz w:val="22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7FD9159" w14:textId="25252F14" w:rsidR="00116B43" w:rsidRPr="00D84A11" w:rsidRDefault="00D84A11" w:rsidP="003A6377">
            <w:pPr>
              <w:jc w:val="center"/>
              <w:rPr>
                <w:b/>
                <w:sz w:val="22"/>
                <w:szCs w:val="22"/>
              </w:rPr>
            </w:pPr>
            <w:r w:rsidRPr="00D84A11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5BDF1EE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62F6EED5" w14:textId="77777777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7E4EA5F5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0E6A86A2" w14:textId="5D64C3D7" w:rsidR="00116B43" w:rsidRPr="00FB7EA9" w:rsidRDefault="00116B43" w:rsidP="003A63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Disaster</w:t>
            </w:r>
            <w:proofErr w:type="spellEnd"/>
            <w:r w:rsidRPr="00FB7EA9">
              <w:rPr>
                <w:b/>
                <w:bCs/>
                <w:sz w:val="22"/>
                <w:szCs w:val="22"/>
              </w:rPr>
              <w:t xml:space="preserve"> Recovery &amp; Business </w:t>
            </w:r>
            <w:proofErr w:type="spellStart"/>
            <w:r w:rsidRPr="00FB7EA9">
              <w:rPr>
                <w:b/>
                <w:bCs/>
                <w:sz w:val="22"/>
                <w:szCs w:val="22"/>
              </w:rPr>
              <w:t>Continuity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7BBB4FE" w14:textId="55FDA3EE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71B3A54" w14:textId="330FCA71" w:rsidR="00BE36B4" w:rsidRPr="002E2A16" w:rsidRDefault="00BE36B4" w:rsidP="003A637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La soluzione deve implementare meccanismi di </w:t>
            </w:r>
            <w:r w:rsidR="00EF2FC3">
              <w:rPr>
                <w:sz w:val="22"/>
                <w:szCs w:val="18"/>
              </w:rPr>
              <w:t xml:space="preserve">cluster </w:t>
            </w:r>
            <w:proofErr w:type="spellStart"/>
            <w:r w:rsidR="00EF2FC3">
              <w:rPr>
                <w:sz w:val="22"/>
                <w:szCs w:val="18"/>
              </w:rPr>
              <w:t>active-active</w:t>
            </w:r>
            <w:proofErr w:type="spellEnd"/>
            <w:r w:rsidR="00EF2FC3">
              <w:rPr>
                <w:sz w:val="22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A99A25A" w14:textId="19CFB3E7" w:rsidR="00116B43" w:rsidRPr="00FB7EA9" w:rsidRDefault="00662F6D" w:rsidP="003A6377">
            <w:pPr>
              <w:jc w:val="center"/>
              <w:rPr>
                <w:b/>
                <w:bCs/>
                <w:szCs w:val="24"/>
              </w:rPr>
            </w:pPr>
            <w:r w:rsidRPr="00662F6D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2F61783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5F0B4A4" w14:textId="77777777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36805FEC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26C49E69" w14:textId="49A6616D" w:rsidR="00116B43" w:rsidRPr="00FB7EA9" w:rsidRDefault="00116B43" w:rsidP="003A63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Disaster</w:t>
            </w:r>
            <w:proofErr w:type="spellEnd"/>
            <w:r w:rsidRPr="00FB7EA9">
              <w:rPr>
                <w:b/>
                <w:bCs/>
                <w:sz w:val="22"/>
                <w:szCs w:val="22"/>
              </w:rPr>
              <w:t xml:space="preserve"> Recovery &amp; Business </w:t>
            </w:r>
            <w:proofErr w:type="spellStart"/>
            <w:r w:rsidRPr="00FB7EA9">
              <w:rPr>
                <w:b/>
                <w:bCs/>
                <w:sz w:val="22"/>
                <w:szCs w:val="22"/>
              </w:rPr>
              <w:t>Continuity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FDD758" w14:textId="14D7479A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bookmarkStart w:id="6" w:name="_Hlk132819844"/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890274">
              <w:rPr>
                <w:b/>
                <w:bCs/>
                <w:sz w:val="22"/>
                <w:szCs w:val="22"/>
              </w:rPr>
              <w:t>3</w:t>
            </w:r>
            <w:bookmarkEnd w:id="6"/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83B2376" w14:textId="6F2E1832" w:rsidR="000943A3" w:rsidRPr="002E2A16" w:rsidRDefault="00232CC2" w:rsidP="00B93EB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La soluzione</w:t>
            </w:r>
            <w:r w:rsidR="004943B1">
              <w:rPr>
                <w:sz w:val="22"/>
                <w:szCs w:val="18"/>
              </w:rPr>
              <w:t xml:space="preserve"> deve prevedere</w:t>
            </w:r>
            <w:r w:rsidR="000943A3">
              <w:rPr>
                <w:sz w:val="22"/>
                <w:szCs w:val="18"/>
              </w:rPr>
              <w:t xml:space="preserve"> almeno </w:t>
            </w:r>
            <w:proofErr w:type="gramStart"/>
            <w:r w:rsidR="000943A3">
              <w:rPr>
                <w:sz w:val="22"/>
                <w:szCs w:val="18"/>
              </w:rPr>
              <w:t>3</w:t>
            </w:r>
            <w:proofErr w:type="gramEnd"/>
            <w:r w:rsidR="000943A3">
              <w:rPr>
                <w:sz w:val="22"/>
                <w:szCs w:val="18"/>
              </w:rPr>
              <w:t xml:space="preserve"> </w:t>
            </w:r>
            <w:r w:rsidR="004943B1">
              <w:rPr>
                <w:sz w:val="22"/>
                <w:szCs w:val="18"/>
              </w:rPr>
              <w:t xml:space="preserve">cluster geograficamente separati per i </w:t>
            </w:r>
            <w:r w:rsidR="000943A3">
              <w:rPr>
                <w:sz w:val="22"/>
                <w:szCs w:val="18"/>
              </w:rPr>
              <w:t>data center</w:t>
            </w:r>
            <w:r w:rsidR="000943A3">
              <w:t xml:space="preserve"> del </w:t>
            </w:r>
            <w:r w:rsidR="000943A3" w:rsidRPr="00BE36B4">
              <w:rPr>
                <w:sz w:val="22"/>
                <w:szCs w:val="18"/>
              </w:rPr>
              <w:t xml:space="preserve">servizio cloud </w:t>
            </w:r>
            <w:proofErr w:type="spellStart"/>
            <w:r w:rsidR="000943A3" w:rsidRPr="00BE36B4">
              <w:rPr>
                <w:sz w:val="22"/>
                <w:szCs w:val="18"/>
              </w:rPr>
              <w:t>Nivola</w:t>
            </w:r>
            <w:proofErr w:type="spellEnd"/>
            <w:r w:rsidR="000943A3" w:rsidRPr="00BE36B4">
              <w:rPr>
                <w:sz w:val="22"/>
                <w:szCs w:val="18"/>
              </w:rPr>
              <w:t xml:space="preserve"> CSI</w:t>
            </w:r>
            <w:r w:rsidR="000943A3">
              <w:rPr>
                <w:sz w:val="22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FCC2D32" w14:textId="415CB28C" w:rsidR="00116B43" w:rsidRPr="00FB7EA9" w:rsidRDefault="00662F6D" w:rsidP="003A6377">
            <w:pPr>
              <w:spacing w:line="259" w:lineRule="auto"/>
              <w:jc w:val="center"/>
              <w:rPr>
                <w:b/>
                <w:bCs/>
                <w:szCs w:val="24"/>
              </w:rPr>
            </w:pPr>
            <w:r w:rsidRPr="00662F6D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6EED45E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23560812" w14:textId="2AA9B2C6" w:rsidR="005A604B" w:rsidRPr="00FB7EA9" w:rsidRDefault="00830AC4" w:rsidP="005A60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caso positivo fornire in allegato </w:t>
            </w:r>
            <w:r w:rsidR="005A604B">
              <w:rPr>
                <w:sz w:val="22"/>
                <w:szCs w:val="22"/>
              </w:rPr>
              <w:t>l</w:t>
            </w:r>
            <w:r w:rsidR="005A604B" w:rsidRPr="0012086F">
              <w:rPr>
                <w:sz w:val="22"/>
                <w:szCs w:val="22"/>
              </w:rPr>
              <w:t>a rappresentazione dell'infrastruttura di rete comprensiva di diagramma</w:t>
            </w:r>
          </w:p>
        </w:tc>
      </w:tr>
      <w:tr w:rsidR="005E72FF" w:rsidRPr="00FB7EA9" w14:paraId="41886F1F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9A12D51" w14:textId="53F63F14" w:rsidR="00116B43" w:rsidRPr="00FB7EA9" w:rsidRDefault="00116B43" w:rsidP="003A63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Disaster</w:t>
            </w:r>
            <w:proofErr w:type="spellEnd"/>
            <w:r w:rsidRPr="00FB7EA9">
              <w:rPr>
                <w:b/>
                <w:bCs/>
                <w:sz w:val="22"/>
                <w:szCs w:val="22"/>
              </w:rPr>
              <w:t xml:space="preserve"> Recovery &amp; Business </w:t>
            </w:r>
            <w:proofErr w:type="spellStart"/>
            <w:r w:rsidRPr="00FB7EA9">
              <w:rPr>
                <w:b/>
                <w:bCs/>
                <w:sz w:val="22"/>
                <w:szCs w:val="22"/>
              </w:rPr>
              <w:t>Continuity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7548013" w14:textId="0B65D2EE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1D14AE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8902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3FC23849" w14:textId="5B861389" w:rsidR="004943B1" w:rsidRPr="002E2A16" w:rsidRDefault="004943B1" w:rsidP="003A637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 xml:space="preserve">La soluzione di </w:t>
            </w:r>
            <w:proofErr w:type="spellStart"/>
            <w:r w:rsidRPr="005079D9">
              <w:rPr>
                <w:sz w:val="22"/>
                <w:szCs w:val="18"/>
              </w:rPr>
              <w:t>enterprise</w:t>
            </w:r>
            <w:proofErr w:type="spellEnd"/>
            <w:r w:rsidRPr="005079D9">
              <w:rPr>
                <w:sz w:val="22"/>
                <w:szCs w:val="18"/>
              </w:rPr>
              <w:t xml:space="preserve"> key management</w:t>
            </w:r>
            <w:r w:rsidR="00F11AF0">
              <w:rPr>
                <w:sz w:val="22"/>
                <w:szCs w:val="18"/>
              </w:rPr>
              <w:t xml:space="preserve"> configurata come root of trust integrata da un </w:t>
            </w:r>
            <w:r w:rsidR="00F11AF0" w:rsidRPr="00653F4A">
              <w:rPr>
                <w:sz w:val="22"/>
                <w:szCs w:val="18"/>
              </w:rPr>
              <w:t>HSM</w:t>
            </w:r>
            <w:r w:rsidR="00531D5F">
              <w:rPr>
                <w:sz w:val="22"/>
                <w:szCs w:val="18"/>
              </w:rPr>
              <w:t xml:space="preserve">, deve prevedere hardware ridondante e </w:t>
            </w:r>
            <w:proofErr w:type="spellStart"/>
            <w:r w:rsidR="00531D5F">
              <w:rPr>
                <w:sz w:val="22"/>
                <w:szCs w:val="18"/>
              </w:rPr>
              <w:t>failover</w:t>
            </w:r>
            <w:proofErr w:type="spellEnd"/>
            <w:r w:rsidR="00531D5F">
              <w:rPr>
                <w:sz w:val="22"/>
                <w:szCs w:val="18"/>
              </w:rPr>
              <w:t xml:space="preserve"> per essere altamente disponibile.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8F62B21" w14:textId="2AB01D31" w:rsidR="00116B43" w:rsidRPr="00FB7EA9" w:rsidRDefault="00662F6D" w:rsidP="003A6377">
            <w:pPr>
              <w:spacing w:line="259" w:lineRule="auto"/>
              <w:jc w:val="center"/>
              <w:rPr>
                <w:b/>
                <w:bCs/>
                <w:szCs w:val="24"/>
              </w:rPr>
            </w:pPr>
            <w:r w:rsidRPr="00662F6D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6E145F7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7B45D850" w14:textId="77777777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D753A" w:rsidRPr="00FB7EA9" w14:paraId="6D5F79CB" w14:textId="77777777" w:rsidTr="00F27862">
        <w:trPr>
          <w:trHeight w:val="511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CB33AE0" w14:textId="2848FE4E" w:rsidR="002D753A" w:rsidRPr="00FB7EA9" w:rsidRDefault="00B17492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Usability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2E6B138" w14:textId="332FF753" w:rsidR="002D753A" w:rsidRPr="00FB7EA9" w:rsidRDefault="00B17492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7295EF9" w14:textId="03D22011" w:rsidR="002D753A" w:rsidRDefault="00B17492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Requisiti di usabilità </w:t>
            </w:r>
            <w:r w:rsidRPr="00A10158">
              <w:rPr>
                <w:b/>
                <w:bCs/>
                <w:sz w:val="22"/>
                <w:szCs w:val="18"/>
              </w:rPr>
              <w:t>della soluzione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92D680D" w14:textId="779C3FEA" w:rsidR="002D753A" w:rsidRDefault="00B17492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DFD934A" w14:textId="77777777" w:rsidR="002D753A" w:rsidRPr="00FB7EA9" w:rsidRDefault="002D753A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24084C2F" w14:textId="77777777" w:rsidR="002D753A" w:rsidRPr="00FB7EA9" w:rsidRDefault="002D753A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1E3ADDF0" w14:textId="77777777" w:rsidTr="005E72FF">
        <w:trPr>
          <w:trHeight w:val="725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3C4AFB23" w14:textId="77777777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B7EA9">
              <w:rPr>
                <w:b/>
                <w:bCs/>
                <w:sz w:val="22"/>
                <w:szCs w:val="22"/>
              </w:rPr>
              <w:t>Usability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39153FE" w14:textId="12E10820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9</w:t>
            </w:r>
            <w:r w:rsidR="00B17492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19500ECB" w14:textId="19C42A20" w:rsidR="00531D5F" w:rsidRPr="00FB7EA9" w:rsidRDefault="00531D5F" w:rsidP="003A6377">
            <w:pPr>
              <w:spacing w:before="60" w:after="60"/>
              <w:jc w:val="both"/>
            </w:pPr>
            <w:r>
              <w:rPr>
                <w:sz w:val="22"/>
                <w:szCs w:val="18"/>
              </w:rPr>
              <w:t xml:space="preserve">La console </w:t>
            </w:r>
            <w:r w:rsidRPr="006C00E6">
              <w:rPr>
                <w:sz w:val="22"/>
                <w:szCs w:val="18"/>
              </w:rPr>
              <w:t>centralizzata</w:t>
            </w:r>
            <w:r>
              <w:rPr>
                <w:sz w:val="22"/>
                <w:szCs w:val="18"/>
              </w:rPr>
              <w:t xml:space="preserve"> della soluzione </w:t>
            </w:r>
            <w:r w:rsidR="00CF3E96">
              <w:rPr>
                <w:sz w:val="22"/>
                <w:szCs w:val="18"/>
              </w:rPr>
              <w:t xml:space="preserve">deve essere </w:t>
            </w:r>
            <w:r w:rsidR="00C90291">
              <w:rPr>
                <w:sz w:val="22"/>
                <w:szCs w:val="18"/>
              </w:rPr>
              <w:t xml:space="preserve">fruibile </w:t>
            </w:r>
            <w:r w:rsidR="00D921E0">
              <w:rPr>
                <w:sz w:val="22"/>
                <w:szCs w:val="18"/>
              </w:rPr>
              <w:t>da web browser e</w:t>
            </w:r>
            <w:r w:rsidR="00662F6D">
              <w:rPr>
                <w:sz w:val="22"/>
                <w:szCs w:val="18"/>
              </w:rPr>
              <w:t>/o</w:t>
            </w:r>
            <w:r w:rsidR="00D921E0">
              <w:rPr>
                <w:sz w:val="22"/>
                <w:szCs w:val="18"/>
              </w:rPr>
              <w:t xml:space="preserve"> da </w:t>
            </w:r>
            <w:proofErr w:type="spellStart"/>
            <w:r w:rsidR="00D921E0">
              <w:rPr>
                <w:sz w:val="22"/>
                <w:szCs w:val="18"/>
              </w:rPr>
              <w:t>command</w:t>
            </w:r>
            <w:proofErr w:type="spellEnd"/>
            <w:r w:rsidR="00D921E0">
              <w:rPr>
                <w:sz w:val="22"/>
                <w:szCs w:val="18"/>
              </w:rPr>
              <w:t xml:space="preserve"> line </w:t>
            </w:r>
            <w:proofErr w:type="spellStart"/>
            <w:r w:rsidR="00D921E0">
              <w:rPr>
                <w:sz w:val="22"/>
                <w:szCs w:val="18"/>
              </w:rPr>
              <w:t>interface</w:t>
            </w:r>
            <w:proofErr w:type="spellEnd"/>
            <w:r w:rsidR="00D921E0">
              <w:rPr>
                <w:sz w:val="22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F543B38" w14:textId="20AA5AFE" w:rsidR="00116B43" w:rsidRPr="00FB7EA9" w:rsidRDefault="00662F6D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D709308" w14:textId="6161532E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72C582E1" w14:textId="6AB5909D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D753A" w:rsidRPr="00FB7EA9" w14:paraId="02AC86BF" w14:textId="77777777" w:rsidTr="00CC4F93">
        <w:trPr>
          <w:trHeight w:val="461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A050F56" w14:textId="12BF94A6" w:rsidR="002D753A" w:rsidRPr="00FB7EA9" w:rsidRDefault="009241D9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Monitoring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F2A4178" w14:textId="6E8428E4" w:rsidR="002D753A" w:rsidRPr="00FB7EA9" w:rsidRDefault="009241D9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31E494C" w14:textId="15F700F5" w:rsidR="002D753A" w:rsidRDefault="009241D9" w:rsidP="003A6377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Requisiti di monitoraggio </w:t>
            </w:r>
            <w:r w:rsidRPr="00A10158">
              <w:rPr>
                <w:b/>
                <w:bCs/>
                <w:sz w:val="22"/>
                <w:szCs w:val="18"/>
              </w:rPr>
              <w:t>della soluzione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BEEC500" w14:textId="43645EB7" w:rsidR="002D753A" w:rsidRPr="00662F6D" w:rsidRDefault="009241D9" w:rsidP="003A63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208430E" w14:textId="77777777" w:rsidR="002D753A" w:rsidRPr="00FB7EA9" w:rsidRDefault="002D753A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2013074" w14:textId="77777777" w:rsidR="002D753A" w:rsidRPr="00FB7EA9" w:rsidRDefault="002D753A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72FF" w:rsidRPr="00FB7EA9" w14:paraId="7E681884" w14:textId="77777777" w:rsidTr="005E72FF">
        <w:trPr>
          <w:trHeight w:val="876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0214EAB1" w14:textId="0D774263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Monitoring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77C3D6C" w14:textId="06BCD3D1" w:rsidR="00116B43" w:rsidRPr="00FB7EA9" w:rsidRDefault="00116B43" w:rsidP="003A6377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10</w:t>
            </w:r>
            <w:r w:rsidR="009241D9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44D501E" w14:textId="30A3A626" w:rsidR="004743C9" w:rsidRPr="00FB7EA9" w:rsidRDefault="007B23E6" w:rsidP="003A637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La soluzione mette a disposizione</w:t>
            </w:r>
            <w:r w:rsidR="00DC59AD">
              <w:rPr>
                <w:sz w:val="22"/>
                <w:szCs w:val="18"/>
              </w:rPr>
              <w:t xml:space="preserve"> avvisi</w:t>
            </w:r>
            <w:r w:rsidR="00DC59AD">
              <w:t xml:space="preserve"> </w:t>
            </w:r>
            <w:r w:rsidR="00DC59AD" w:rsidRPr="00DC59AD">
              <w:rPr>
                <w:sz w:val="22"/>
                <w:szCs w:val="18"/>
              </w:rPr>
              <w:t xml:space="preserve">Simple Network Management </w:t>
            </w:r>
            <w:proofErr w:type="spellStart"/>
            <w:r w:rsidR="00DC59AD" w:rsidRPr="00DC59AD">
              <w:rPr>
                <w:sz w:val="22"/>
                <w:szCs w:val="18"/>
              </w:rPr>
              <w:t>Protocol</w:t>
            </w:r>
            <w:proofErr w:type="spellEnd"/>
            <w:r w:rsidR="00DC59AD">
              <w:rPr>
                <w:sz w:val="22"/>
                <w:szCs w:val="18"/>
              </w:rPr>
              <w:t xml:space="preserve"> (SNMP) </w:t>
            </w:r>
            <w:r w:rsidR="00747A04">
              <w:rPr>
                <w:sz w:val="22"/>
                <w:szCs w:val="18"/>
              </w:rPr>
              <w:t xml:space="preserve">e funzionalità di analisi dei logs per </w:t>
            </w:r>
            <w:r w:rsidR="00C1639B">
              <w:rPr>
                <w:sz w:val="22"/>
                <w:szCs w:val="18"/>
              </w:rPr>
              <w:t>integrazione con</w:t>
            </w:r>
            <w:r w:rsidR="00FC6E05">
              <w:rPr>
                <w:sz w:val="22"/>
                <w:szCs w:val="18"/>
              </w:rPr>
              <w:t xml:space="preserve"> </w:t>
            </w:r>
            <w:r w:rsidR="00C1639B">
              <w:rPr>
                <w:sz w:val="22"/>
                <w:szCs w:val="18"/>
              </w:rPr>
              <w:t>i</w:t>
            </w:r>
            <w:r w:rsidR="00FC6E05">
              <w:rPr>
                <w:sz w:val="22"/>
                <w:szCs w:val="18"/>
              </w:rPr>
              <w:t>l</w:t>
            </w:r>
            <w:r w:rsidR="00747A04">
              <w:rPr>
                <w:sz w:val="22"/>
                <w:szCs w:val="18"/>
              </w:rPr>
              <w:t xml:space="preserve"> </w:t>
            </w:r>
            <w:r w:rsidR="00747A04" w:rsidRPr="00747A04">
              <w:rPr>
                <w:sz w:val="22"/>
                <w:szCs w:val="18"/>
              </w:rPr>
              <w:t>Security Information and Event Management</w:t>
            </w:r>
            <w:r w:rsidR="00747A04">
              <w:rPr>
                <w:sz w:val="22"/>
                <w:szCs w:val="18"/>
              </w:rPr>
              <w:t xml:space="preserve"> (SIEM)</w:t>
            </w:r>
            <w:r w:rsidR="002222AC">
              <w:rPr>
                <w:sz w:val="22"/>
                <w:szCs w:val="18"/>
              </w:rPr>
              <w:t xml:space="preserve"> di</w:t>
            </w:r>
            <w:r w:rsidR="00FC6E05" w:rsidRPr="00BE36B4">
              <w:rPr>
                <w:sz w:val="22"/>
                <w:szCs w:val="18"/>
              </w:rPr>
              <w:t xml:space="preserve"> </w:t>
            </w:r>
            <w:proofErr w:type="spellStart"/>
            <w:r w:rsidR="00FC6E05" w:rsidRPr="00BE36B4">
              <w:rPr>
                <w:sz w:val="22"/>
                <w:szCs w:val="18"/>
              </w:rPr>
              <w:t>Nivola</w:t>
            </w:r>
            <w:proofErr w:type="spellEnd"/>
            <w:r w:rsidR="00FC6E05">
              <w:rPr>
                <w:sz w:val="22"/>
                <w:szCs w:val="18"/>
              </w:rPr>
              <w:t xml:space="preserve"> </w:t>
            </w:r>
            <w:r w:rsidR="002222AC">
              <w:rPr>
                <w:sz w:val="22"/>
                <w:szCs w:val="18"/>
              </w:rPr>
              <w:t>CSI</w:t>
            </w:r>
            <w:r w:rsidR="00747A04">
              <w:rPr>
                <w:sz w:val="22"/>
                <w:szCs w:val="18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550797CB" w14:textId="1590D57C" w:rsidR="00116B43" w:rsidRPr="00FB7EA9" w:rsidRDefault="00662F6D" w:rsidP="003A6377">
            <w:pPr>
              <w:jc w:val="center"/>
              <w:rPr>
                <w:b/>
                <w:bCs/>
                <w:szCs w:val="24"/>
              </w:rPr>
            </w:pPr>
            <w:r w:rsidRPr="00662F6D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F571B31" w14:textId="77777777" w:rsidR="00116B43" w:rsidRPr="00FB7EA9" w:rsidRDefault="00116B43" w:rsidP="004A34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6BBAF579" w14:textId="77777777" w:rsidR="00116B43" w:rsidRPr="00FB7EA9" w:rsidRDefault="00116B43" w:rsidP="003A637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C4F93" w:rsidRPr="00FB7EA9" w14:paraId="7B955B05" w14:textId="77777777" w:rsidTr="00CC4F93">
        <w:trPr>
          <w:trHeight w:val="387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196DCE49" w14:textId="5B694AD4" w:rsidR="00CC4F93" w:rsidRPr="00FB7EA9" w:rsidRDefault="00CC4F93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lastRenderedPageBreak/>
              <w:t>Monitoring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48F9580" w14:textId="324197AE" w:rsidR="00CC4F93" w:rsidRPr="00FB7EA9" w:rsidRDefault="00CC4F93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408920FF" w14:textId="77777777" w:rsidR="00CC4F93" w:rsidRDefault="00CC4F93" w:rsidP="00CC4F93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La soluzione deve mettere a disposizione logs in uno o più dei seguenti formati per </w:t>
            </w:r>
            <w:r>
              <w:rPr>
                <w:sz w:val="22"/>
                <w:szCs w:val="18"/>
              </w:rPr>
              <w:t>integrazione con il SIEM di</w:t>
            </w:r>
            <w:r w:rsidRPr="00BE36B4">
              <w:rPr>
                <w:sz w:val="22"/>
                <w:szCs w:val="18"/>
              </w:rPr>
              <w:t xml:space="preserve"> </w:t>
            </w:r>
            <w:proofErr w:type="spellStart"/>
            <w:r w:rsidRPr="00BE36B4">
              <w:rPr>
                <w:sz w:val="22"/>
                <w:szCs w:val="18"/>
              </w:rPr>
              <w:t>Nivola</w:t>
            </w:r>
            <w:proofErr w:type="spellEnd"/>
            <w:r>
              <w:rPr>
                <w:sz w:val="22"/>
                <w:szCs w:val="18"/>
              </w:rPr>
              <w:t xml:space="preserve"> CSI:</w:t>
            </w:r>
          </w:p>
          <w:p w14:paraId="67C3A42F" w14:textId="77777777" w:rsidR="00CC4F93" w:rsidRPr="0074716E" w:rsidRDefault="00CC4F93" w:rsidP="00CC4F93">
            <w:pPr>
              <w:pStyle w:val="Paragrafoelenco"/>
              <w:numPr>
                <w:ilvl w:val="0"/>
                <w:numId w:val="26"/>
              </w:numPr>
              <w:spacing w:before="60" w:after="60"/>
              <w:rPr>
                <w:sz w:val="22"/>
                <w:szCs w:val="22"/>
              </w:rPr>
            </w:pPr>
            <w:r w:rsidRPr="0074716E">
              <w:rPr>
                <w:sz w:val="22"/>
                <w:szCs w:val="22"/>
              </w:rPr>
              <w:t xml:space="preserve">RFC-5424 - The </w:t>
            </w:r>
            <w:proofErr w:type="spellStart"/>
            <w:r w:rsidRPr="0074716E">
              <w:rPr>
                <w:sz w:val="22"/>
                <w:szCs w:val="22"/>
              </w:rPr>
              <w:t>Syslog</w:t>
            </w:r>
            <w:proofErr w:type="spellEnd"/>
            <w:r w:rsidRPr="0074716E">
              <w:rPr>
                <w:sz w:val="22"/>
                <w:szCs w:val="22"/>
              </w:rPr>
              <w:t xml:space="preserve"> </w:t>
            </w:r>
            <w:proofErr w:type="spellStart"/>
            <w:r w:rsidRPr="0074716E">
              <w:rPr>
                <w:sz w:val="22"/>
                <w:szCs w:val="22"/>
              </w:rPr>
              <w:t>Protocol</w:t>
            </w:r>
            <w:proofErr w:type="spellEnd"/>
          </w:p>
          <w:p w14:paraId="46F80327" w14:textId="77777777" w:rsidR="00CC4F93" w:rsidRPr="00CC4F93" w:rsidRDefault="00CC4F93" w:rsidP="00CC4F93">
            <w:pPr>
              <w:pStyle w:val="Paragrafoelenco"/>
              <w:numPr>
                <w:ilvl w:val="0"/>
                <w:numId w:val="26"/>
              </w:numPr>
              <w:spacing w:before="60" w:after="60"/>
              <w:rPr>
                <w:b/>
                <w:bCs/>
                <w:sz w:val="22"/>
                <w:szCs w:val="18"/>
              </w:rPr>
            </w:pPr>
            <w:r w:rsidRPr="0074716E">
              <w:rPr>
                <w:sz w:val="22"/>
                <w:szCs w:val="22"/>
              </w:rPr>
              <w:t>CEF - Common Event Format</w:t>
            </w:r>
          </w:p>
          <w:p w14:paraId="336704DA" w14:textId="34F8C706" w:rsidR="00CC4F93" w:rsidRDefault="00CC4F93" w:rsidP="00CC4F93">
            <w:pPr>
              <w:pStyle w:val="Paragrafoelenco"/>
              <w:numPr>
                <w:ilvl w:val="0"/>
                <w:numId w:val="26"/>
              </w:numPr>
              <w:spacing w:before="60" w:after="60"/>
              <w:rPr>
                <w:b/>
                <w:bCs/>
                <w:sz w:val="22"/>
                <w:szCs w:val="18"/>
              </w:rPr>
            </w:pPr>
            <w:r w:rsidRPr="0074716E">
              <w:rPr>
                <w:sz w:val="22"/>
                <w:szCs w:val="22"/>
              </w:rPr>
              <w:t>LEEF - Log Event Extended Format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231DF43" w14:textId="4E899CBB" w:rsidR="00CC4F93" w:rsidRDefault="00CC4F93" w:rsidP="00CC4F93">
            <w:pPr>
              <w:jc w:val="center"/>
              <w:rPr>
                <w:b/>
                <w:sz w:val="22"/>
                <w:szCs w:val="22"/>
              </w:rPr>
            </w:pPr>
            <w:r w:rsidRPr="00BD0101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E4ECC6F" w14:textId="77777777" w:rsidR="00CC4F93" w:rsidRPr="00FB7EA9" w:rsidRDefault="00CC4F93" w:rsidP="00CC4F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0056F8D" w14:textId="4799B5B3" w:rsidR="00CC4F93" w:rsidRPr="00FB7EA9" w:rsidRDefault="00E5798C" w:rsidP="00E579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 caso positivo indicare i formati</w:t>
            </w:r>
          </w:p>
        </w:tc>
      </w:tr>
      <w:tr w:rsidR="00184894" w:rsidRPr="00FB7EA9" w14:paraId="6B4266B7" w14:textId="77777777" w:rsidTr="00CC4F93">
        <w:trPr>
          <w:trHeight w:val="387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4C037470" w14:textId="5D9EABDB" w:rsidR="00184894" w:rsidRPr="00FB7EA9" w:rsidRDefault="00184894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Monitoring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B96CB8C" w14:textId="170511B8" w:rsidR="00184894" w:rsidRPr="00FB7EA9" w:rsidRDefault="001D14AE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30B920D" w14:textId="1129C9C3" w:rsidR="00184894" w:rsidRDefault="00834C4A" w:rsidP="00CC4F93">
            <w:pPr>
              <w:spacing w:before="60" w:after="60"/>
              <w:jc w:val="both"/>
              <w:rPr>
                <w:b/>
                <w:bCs/>
                <w:sz w:val="22"/>
                <w:szCs w:val="18"/>
              </w:rPr>
            </w:pPr>
            <w:r w:rsidRPr="00834C4A">
              <w:rPr>
                <w:sz w:val="22"/>
                <w:szCs w:val="22"/>
              </w:rPr>
              <w:t>La soluzione integra o si interfaccia nativamente con strumenti per il monitoraggio infrastrutturale, ovvero si integra o si interfaccia coi log o servizi/informazioni esposte dai System Software e/o dalle componenti applicative utilizzate della soluzione.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DEECE8C" w14:textId="1210867B" w:rsidR="00184894" w:rsidRDefault="00834C4A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D7691D3" w14:textId="77777777" w:rsidR="00184894" w:rsidRPr="00FB7EA9" w:rsidRDefault="00184894" w:rsidP="00CC4F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68C511A2" w14:textId="08536667" w:rsidR="00184894" w:rsidRPr="00FB7EA9" w:rsidRDefault="008A3DD4" w:rsidP="008A3DD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caso positivo indicare gli </w:t>
            </w:r>
            <w:r>
              <w:rPr>
                <w:sz w:val="22"/>
                <w:szCs w:val="18"/>
              </w:rPr>
              <w:t>strumenti di monitoraggio</w:t>
            </w:r>
          </w:p>
        </w:tc>
      </w:tr>
      <w:tr w:rsidR="00184894" w:rsidRPr="00FB7EA9" w14:paraId="1484A8A3" w14:textId="77777777" w:rsidTr="00CC4F93">
        <w:trPr>
          <w:trHeight w:val="387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4EE8638" w14:textId="2B33D052" w:rsidR="00184894" w:rsidRPr="00FB7EA9" w:rsidRDefault="00184894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Monitoring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D9FF9F7" w14:textId="3749556B" w:rsidR="00184894" w:rsidRPr="00FB7EA9" w:rsidRDefault="001D14AE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D458106" w14:textId="0B2DFC09" w:rsidR="00184894" w:rsidRPr="00834C4A" w:rsidRDefault="00834C4A" w:rsidP="00CC4F93">
            <w:pPr>
              <w:spacing w:before="60" w:after="60"/>
              <w:jc w:val="both"/>
              <w:rPr>
                <w:sz w:val="22"/>
                <w:szCs w:val="18"/>
              </w:rPr>
            </w:pPr>
            <w:r w:rsidRPr="00834C4A">
              <w:rPr>
                <w:sz w:val="22"/>
                <w:szCs w:val="18"/>
              </w:rPr>
              <w:t>La soluzione integra o si interfaccia nativamente con strumenti per il monitoraggio applicativo, ovvero sono indicati tutti gli eventi applicativi critici che possono occorrere durante l’esecuzione della soluzione in modo da permettere un intervento tempestivo.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E73AC9A" w14:textId="1F03C96B" w:rsidR="00184894" w:rsidRDefault="00834C4A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6B17FA9" w14:textId="77777777" w:rsidR="00184894" w:rsidRPr="00FB7EA9" w:rsidRDefault="00184894" w:rsidP="00CC4F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27B7001" w14:textId="3F7EC19C" w:rsidR="00184894" w:rsidRPr="00FB7EA9" w:rsidRDefault="008A3DD4" w:rsidP="008A3DD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caso positivo indicare gli </w:t>
            </w:r>
            <w:r>
              <w:rPr>
                <w:sz w:val="22"/>
                <w:szCs w:val="18"/>
              </w:rPr>
              <w:t>strumenti di monitoraggio</w:t>
            </w:r>
          </w:p>
        </w:tc>
      </w:tr>
      <w:tr w:rsidR="00CC4F93" w:rsidRPr="00FB7EA9" w14:paraId="6F68759D" w14:textId="77777777" w:rsidTr="00CC4F93">
        <w:trPr>
          <w:trHeight w:val="387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3F1BB6ED" w14:textId="064AB78A" w:rsidR="00CC4F93" w:rsidRPr="00FB7EA9" w:rsidRDefault="00CC4F93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Compliance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5458AA0" w14:textId="611E9966" w:rsidR="00CC4F93" w:rsidRPr="00FB7EA9" w:rsidRDefault="00CC4F93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7E3DE82" w14:textId="26608349" w:rsidR="00CC4F93" w:rsidRDefault="00CC4F93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 xml:space="preserve">Requisiti di conformità </w:t>
            </w:r>
            <w:r w:rsidRPr="00A10158">
              <w:rPr>
                <w:b/>
                <w:bCs/>
                <w:sz w:val="22"/>
                <w:szCs w:val="18"/>
              </w:rPr>
              <w:t>della soluzione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BDC1EE1" w14:textId="7B6FCC0C" w:rsidR="00CC4F93" w:rsidRPr="00BD0101" w:rsidRDefault="00CC4F93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6998F1B" w14:textId="77777777" w:rsidR="00CC4F93" w:rsidRPr="00FB7EA9" w:rsidRDefault="00CC4F93" w:rsidP="00CC4F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C13D1E8" w14:textId="77777777" w:rsidR="00CC4F93" w:rsidRPr="00FB7EA9" w:rsidRDefault="00CC4F93" w:rsidP="00CC4F9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C4F93" w:rsidRPr="00FB7EA9" w14:paraId="24F3E228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252D50B4" w14:textId="77777777" w:rsidR="00CC4F93" w:rsidRPr="00FB7EA9" w:rsidRDefault="00CC4F93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Compliance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67DBD2A" w14:textId="090FFAD8" w:rsidR="00CC4F93" w:rsidRPr="00FB7EA9" w:rsidRDefault="00CC4F93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E9A8677" w14:textId="7B0B8995" w:rsidR="00CC4F93" w:rsidRDefault="00CC4F93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L’HSM integr</w:t>
            </w:r>
            <w:r w:rsidR="00A214EF">
              <w:rPr>
                <w:sz w:val="22"/>
                <w:szCs w:val="22"/>
              </w:rPr>
              <w:t xml:space="preserve">abile con </w:t>
            </w:r>
            <w:r>
              <w:rPr>
                <w:sz w:val="22"/>
                <w:szCs w:val="22"/>
              </w:rPr>
              <w:t xml:space="preserve">la soluzione </w:t>
            </w:r>
            <w:r w:rsidRPr="00E41424">
              <w:rPr>
                <w:sz w:val="22"/>
                <w:szCs w:val="22"/>
              </w:rPr>
              <w:t xml:space="preserve">di </w:t>
            </w:r>
            <w:proofErr w:type="spellStart"/>
            <w:r w:rsidRPr="00E41424">
              <w:rPr>
                <w:sz w:val="22"/>
                <w:szCs w:val="22"/>
              </w:rPr>
              <w:t>enterprise</w:t>
            </w:r>
            <w:proofErr w:type="spellEnd"/>
            <w:r w:rsidRPr="00E41424">
              <w:rPr>
                <w:sz w:val="22"/>
                <w:szCs w:val="22"/>
              </w:rPr>
              <w:t xml:space="preserve"> key management</w:t>
            </w:r>
            <w:r>
              <w:rPr>
                <w:sz w:val="22"/>
                <w:szCs w:val="22"/>
              </w:rPr>
              <w:t xml:space="preserve"> deve possedere una o più delle seguenti certificazioni:</w:t>
            </w:r>
          </w:p>
          <w:p w14:paraId="281A3C9A" w14:textId="121A0AB3" w:rsidR="00CC4F93" w:rsidRDefault="00CC4F93" w:rsidP="00CC4F93">
            <w:pPr>
              <w:pStyle w:val="Paragrafoelenco"/>
              <w:numPr>
                <w:ilvl w:val="0"/>
                <w:numId w:val="29"/>
              </w:numPr>
              <w:spacing w:before="60" w:after="60"/>
              <w:rPr>
                <w:sz w:val="22"/>
                <w:szCs w:val="22"/>
              </w:rPr>
            </w:pPr>
            <w:proofErr w:type="spellStart"/>
            <w:r w:rsidRPr="00BD0101">
              <w:rPr>
                <w:sz w:val="22"/>
                <w:szCs w:val="22"/>
              </w:rPr>
              <w:t>eIDAS</w:t>
            </w:r>
            <w:proofErr w:type="spellEnd"/>
            <w:r w:rsidRPr="00BD0101">
              <w:rPr>
                <w:sz w:val="22"/>
                <w:szCs w:val="22"/>
              </w:rPr>
              <w:t xml:space="preserve"> - EU </w:t>
            </w:r>
            <w:proofErr w:type="spellStart"/>
            <w:r w:rsidRPr="00BD0101">
              <w:rPr>
                <w:sz w:val="22"/>
                <w:szCs w:val="22"/>
              </w:rPr>
              <w:t>regulation</w:t>
            </w:r>
            <w:proofErr w:type="spellEnd"/>
            <w:r w:rsidRPr="00BD0101">
              <w:rPr>
                <w:sz w:val="22"/>
                <w:szCs w:val="22"/>
              </w:rPr>
              <w:t xml:space="preserve"> on </w:t>
            </w:r>
            <w:proofErr w:type="spellStart"/>
            <w:r w:rsidRPr="00BD0101">
              <w:rPr>
                <w:sz w:val="22"/>
                <w:szCs w:val="22"/>
              </w:rPr>
              <w:t>electronic</w:t>
            </w:r>
            <w:proofErr w:type="spellEnd"/>
            <w:r w:rsidRPr="00BD0101">
              <w:rPr>
                <w:sz w:val="22"/>
                <w:szCs w:val="22"/>
              </w:rPr>
              <w:t xml:space="preserve"> </w:t>
            </w:r>
            <w:proofErr w:type="spellStart"/>
            <w:r w:rsidRPr="00BD0101">
              <w:rPr>
                <w:sz w:val="22"/>
                <w:szCs w:val="22"/>
              </w:rPr>
              <w:t>identification</w:t>
            </w:r>
            <w:proofErr w:type="spellEnd"/>
            <w:r w:rsidRPr="00BD0101">
              <w:rPr>
                <w:sz w:val="22"/>
                <w:szCs w:val="22"/>
              </w:rPr>
              <w:t xml:space="preserve"> and trust services N°910/2014</w:t>
            </w:r>
          </w:p>
          <w:p w14:paraId="0C192BF4" w14:textId="76629E20" w:rsidR="00CC4F93" w:rsidRDefault="00CC4F93" w:rsidP="00CC4F93">
            <w:pPr>
              <w:pStyle w:val="Paragrafoelenco"/>
              <w:numPr>
                <w:ilvl w:val="0"/>
                <w:numId w:val="29"/>
              </w:numPr>
              <w:spacing w:before="60" w:after="60"/>
              <w:rPr>
                <w:sz w:val="22"/>
                <w:szCs w:val="22"/>
              </w:rPr>
            </w:pPr>
            <w:proofErr w:type="spellStart"/>
            <w:r w:rsidRPr="001D30AF">
              <w:rPr>
                <w:sz w:val="22"/>
                <w:szCs w:val="22"/>
              </w:rPr>
              <w:t>eIDAS</w:t>
            </w:r>
            <w:proofErr w:type="spellEnd"/>
            <w:r w:rsidRPr="001D30AF">
              <w:rPr>
                <w:sz w:val="22"/>
                <w:szCs w:val="22"/>
              </w:rPr>
              <w:t xml:space="preserve"> - Common </w:t>
            </w:r>
            <w:proofErr w:type="spellStart"/>
            <w:r w:rsidRPr="001D30AF">
              <w:rPr>
                <w:sz w:val="22"/>
                <w:szCs w:val="22"/>
              </w:rPr>
              <w:t>Criteria</w:t>
            </w:r>
            <w:proofErr w:type="spellEnd"/>
            <w:r w:rsidRPr="001D30AF">
              <w:rPr>
                <w:sz w:val="22"/>
                <w:szCs w:val="22"/>
              </w:rPr>
              <w:t xml:space="preserve"> (CC) - </w:t>
            </w:r>
            <w:proofErr w:type="spellStart"/>
            <w:r w:rsidRPr="001D30AF">
              <w:rPr>
                <w:sz w:val="22"/>
                <w:szCs w:val="22"/>
              </w:rPr>
              <w:t>Protection</w:t>
            </w:r>
            <w:proofErr w:type="spellEnd"/>
            <w:r w:rsidRPr="001D30AF">
              <w:rPr>
                <w:sz w:val="22"/>
                <w:szCs w:val="22"/>
              </w:rPr>
              <w:t xml:space="preserve"> </w:t>
            </w:r>
            <w:proofErr w:type="spellStart"/>
            <w:r w:rsidRPr="001D30AF">
              <w:rPr>
                <w:sz w:val="22"/>
                <w:szCs w:val="22"/>
              </w:rPr>
              <w:t>Profile</w:t>
            </w:r>
            <w:proofErr w:type="spellEnd"/>
            <w:r w:rsidRPr="001D30AF">
              <w:rPr>
                <w:sz w:val="22"/>
                <w:szCs w:val="22"/>
              </w:rPr>
              <w:t xml:space="preserve"> EN 419221-5</w:t>
            </w:r>
          </w:p>
          <w:p w14:paraId="40593772" w14:textId="086A01DC" w:rsidR="00CC4F93" w:rsidRDefault="00CC4F93" w:rsidP="00CC4F93">
            <w:pPr>
              <w:pStyle w:val="Paragrafoelenco"/>
              <w:numPr>
                <w:ilvl w:val="0"/>
                <w:numId w:val="29"/>
              </w:numPr>
              <w:spacing w:before="60" w:after="60"/>
              <w:rPr>
                <w:sz w:val="22"/>
                <w:szCs w:val="22"/>
              </w:rPr>
            </w:pPr>
            <w:r w:rsidRPr="001D30AF">
              <w:rPr>
                <w:sz w:val="22"/>
                <w:szCs w:val="22"/>
              </w:rPr>
              <w:t xml:space="preserve">Common </w:t>
            </w:r>
            <w:proofErr w:type="spellStart"/>
            <w:r w:rsidRPr="001D30AF">
              <w:rPr>
                <w:sz w:val="22"/>
                <w:szCs w:val="22"/>
              </w:rPr>
              <w:t>Criteria</w:t>
            </w:r>
            <w:proofErr w:type="spellEnd"/>
            <w:r w:rsidRPr="001D30AF">
              <w:rPr>
                <w:sz w:val="22"/>
                <w:szCs w:val="22"/>
              </w:rPr>
              <w:t xml:space="preserve"> (CC) - Evaluation Assurance Level (EAL 2+)</w:t>
            </w:r>
          </w:p>
          <w:p w14:paraId="65D60EFD" w14:textId="78ACC7F2" w:rsidR="00CC4F93" w:rsidRDefault="00CC4F93" w:rsidP="00CC4F93">
            <w:pPr>
              <w:pStyle w:val="Paragrafoelenco"/>
              <w:numPr>
                <w:ilvl w:val="0"/>
                <w:numId w:val="29"/>
              </w:numPr>
              <w:spacing w:before="60" w:after="60"/>
              <w:rPr>
                <w:sz w:val="22"/>
                <w:szCs w:val="22"/>
              </w:rPr>
            </w:pPr>
            <w:r w:rsidRPr="001D30AF">
              <w:rPr>
                <w:sz w:val="22"/>
                <w:szCs w:val="22"/>
              </w:rPr>
              <w:t>NIST FIPS 140-2 certified</w:t>
            </w:r>
          </w:p>
          <w:p w14:paraId="30CEE1CE" w14:textId="54095B08" w:rsidR="00CC4F93" w:rsidRPr="00BD0101" w:rsidRDefault="00CC4F93" w:rsidP="00CC4F93">
            <w:pPr>
              <w:pStyle w:val="Paragrafoelenco"/>
              <w:numPr>
                <w:ilvl w:val="0"/>
                <w:numId w:val="29"/>
              </w:numPr>
              <w:spacing w:before="60" w:after="60"/>
              <w:rPr>
                <w:sz w:val="22"/>
                <w:szCs w:val="22"/>
              </w:rPr>
            </w:pPr>
            <w:r w:rsidRPr="00BD0101">
              <w:rPr>
                <w:sz w:val="22"/>
                <w:szCs w:val="22"/>
              </w:rPr>
              <w:t xml:space="preserve">EU General Data </w:t>
            </w:r>
            <w:proofErr w:type="spellStart"/>
            <w:r w:rsidRPr="00BD0101">
              <w:rPr>
                <w:sz w:val="22"/>
                <w:szCs w:val="22"/>
              </w:rPr>
              <w:t>Protection</w:t>
            </w:r>
            <w:proofErr w:type="spellEnd"/>
            <w:r w:rsidRPr="00BD0101">
              <w:rPr>
                <w:sz w:val="22"/>
                <w:szCs w:val="22"/>
              </w:rPr>
              <w:t xml:space="preserve"> </w:t>
            </w:r>
            <w:proofErr w:type="spellStart"/>
            <w:r w:rsidRPr="00BD0101">
              <w:rPr>
                <w:sz w:val="22"/>
                <w:szCs w:val="22"/>
              </w:rPr>
              <w:t>Regulation</w:t>
            </w:r>
            <w:proofErr w:type="spellEnd"/>
            <w:r w:rsidRPr="00BD0101">
              <w:rPr>
                <w:sz w:val="22"/>
                <w:szCs w:val="22"/>
              </w:rPr>
              <w:t xml:space="preserve"> (GDPR) 2018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BB964BF" w14:textId="77BC6860" w:rsidR="00CC4F93" w:rsidRPr="00FB7EA9" w:rsidRDefault="00CC4F93" w:rsidP="00CC4F93">
            <w:pPr>
              <w:jc w:val="center"/>
              <w:rPr>
                <w:b/>
                <w:bCs/>
                <w:szCs w:val="24"/>
              </w:rPr>
            </w:pPr>
            <w:r w:rsidRPr="00BD0101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25A9CBF" w14:textId="6DC0E95E" w:rsidR="00CC4F93" w:rsidRPr="00FB7EA9" w:rsidRDefault="00CC4F93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93C2F6A" w14:textId="6EDC5D88" w:rsidR="00CC4F93" w:rsidRPr="00FB7EA9" w:rsidRDefault="00E5798C" w:rsidP="00E5798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 caso positivo indicare le certificazioni</w:t>
            </w:r>
          </w:p>
        </w:tc>
      </w:tr>
      <w:tr w:rsidR="0015047E" w:rsidRPr="00FB7EA9" w14:paraId="01520892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688A7F3E" w14:textId="0FB0F1B8" w:rsidR="0015047E" w:rsidRPr="00FB7EA9" w:rsidRDefault="0015047E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lastRenderedPageBreak/>
              <w:t>Compliance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4405E38" w14:textId="0F151511" w:rsidR="0015047E" w:rsidRPr="00FB7EA9" w:rsidRDefault="001D14AE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31040C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44C8FFDC" w14:textId="16D2241B" w:rsidR="0015047E" w:rsidRPr="0015047E" w:rsidRDefault="0015047E" w:rsidP="0015047E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 xml:space="preserve">La </w:t>
            </w:r>
            <w:r w:rsidR="0042568B">
              <w:rPr>
                <w:sz w:val="22"/>
                <w:szCs w:val="22"/>
              </w:rPr>
              <w:t>s</w:t>
            </w:r>
            <w:r w:rsidRPr="0015047E">
              <w:rPr>
                <w:sz w:val="22"/>
                <w:szCs w:val="22"/>
              </w:rPr>
              <w:t xml:space="preserve">oluzione è stata progettata e realizzata in conformità ai requisiti previsti dal Regolamento UE 2016/79 (GDPR - General Data </w:t>
            </w:r>
            <w:proofErr w:type="spellStart"/>
            <w:r w:rsidRPr="0015047E">
              <w:rPr>
                <w:sz w:val="22"/>
                <w:szCs w:val="22"/>
              </w:rPr>
              <w:t>Protection</w:t>
            </w:r>
            <w:proofErr w:type="spellEnd"/>
            <w:r w:rsidRPr="0015047E">
              <w:rPr>
                <w:sz w:val="22"/>
                <w:szCs w:val="22"/>
              </w:rPr>
              <w:t xml:space="preserve"> </w:t>
            </w:r>
            <w:proofErr w:type="spellStart"/>
            <w:r w:rsidRPr="0015047E">
              <w:rPr>
                <w:sz w:val="22"/>
                <w:szCs w:val="22"/>
              </w:rPr>
              <w:t>Regulation</w:t>
            </w:r>
            <w:proofErr w:type="spellEnd"/>
            <w:r w:rsidRPr="0015047E">
              <w:rPr>
                <w:sz w:val="22"/>
                <w:szCs w:val="22"/>
              </w:rPr>
              <w:t>).</w:t>
            </w:r>
          </w:p>
          <w:p w14:paraId="6E0C695F" w14:textId="14002BDB" w:rsidR="0015047E" w:rsidRPr="0015047E" w:rsidRDefault="00E651A2" w:rsidP="0015047E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In particolare,</w:t>
            </w:r>
            <w:r w:rsidR="0015047E" w:rsidRPr="0015047E">
              <w:rPr>
                <w:sz w:val="22"/>
                <w:szCs w:val="22"/>
              </w:rPr>
              <w:t xml:space="preserve"> sono presi in considerazione i seguenti articoli del regolamento:</w:t>
            </w:r>
          </w:p>
          <w:p w14:paraId="1869A5B9" w14:textId="77777777" w:rsidR="0015047E" w:rsidRDefault="0015047E" w:rsidP="009E0451">
            <w:pPr>
              <w:pStyle w:val="Paragrafoelenco"/>
              <w:numPr>
                <w:ilvl w:val="0"/>
                <w:numId w:val="3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art 25 - privacy by design. La Soluzione garantisce che gli aspetti legati all'implementazione della privacy sono tenuti in considerazione sin dalla fase di progettazione.</w:t>
            </w:r>
          </w:p>
          <w:p w14:paraId="1E49E724" w14:textId="143501C2" w:rsidR="0015047E" w:rsidRDefault="0015047E" w:rsidP="00BD4072">
            <w:pPr>
              <w:pStyle w:val="Paragrafoelenco"/>
              <w:numPr>
                <w:ilvl w:val="0"/>
                <w:numId w:val="3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art 25 - privacy by default. La Soluzione garantisce che per impostazione predefinita siano trattati solo i dati personali necessari per garantire le funzionalità offerte dal servizio applicativo</w:t>
            </w:r>
            <w:r>
              <w:rPr>
                <w:sz w:val="22"/>
                <w:szCs w:val="22"/>
              </w:rPr>
              <w:t>.</w:t>
            </w:r>
          </w:p>
          <w:p w14:paraId="2312FC68" w14:textId="4EA15515" w:rsidR="0015047E" w:rsidRPr="0015047E" w:rsidRDefault="0015047E" w:rsidP="00BD4072">
            <w:pPr>
              <w:pStyle w:val="Paragrafoelenco"/>
              <w:numPr>
                <w:ilvl w:val="0"/>
                <w:numId w:val="31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 xml:space="preserve">art 32 - la Soluzione garantisce l'implementazione di misure di sicurezza adeguate al rischio per i diritti e le libertà delle persone fisiche. </w:t>
            </w:r>
          </w:p>
          <w:p w14:paraId="2A69EA77" w14:textId="77777777" w:rsidR="0015047E" w:rsidRPr="0015047E" w:rsidRDefault="0015047E" w:rsidP="0015047E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A titolo esemplificativo e non esaustivo:</w:t>
            </w:r>
          </w:p>
          <w:p w14:paraId="0C44F7C7" w14:textId="77777777" w:rsidR="0015047E" w:rsidRDefault="0015047E" w:rsidP="008E0F86">
            <w:pPr>
              <w:pStyle w:val="Paragrafoelenco"/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gestione dell'autenticazione degli utenti</w:t>
            </w:r>
          </w:p>
          <w:p w14:paraId="362EB1FD" w14:textId="70466172" w:rsidR="0015047E" w:rsidRDefault="0015047E" w:rsidP="00B934E4">
            <w:pPr>
              <w:pStyle w:val="Paragrafoelenco"/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gestione della profilazione utenti</w:t>
            </w:r>
          </w:p>
          <w:p w14:paraId="7AC73480" w14:textId="77777777" w:rsidR="0015047E" w:rsidRDefault="0015047E" w:rsidP="00502C0D">
            <w:pPr>
              <w:pStyle w:val="Paragrafoelenco"/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gestione degli audit log</w:t>
            </w:r>
          </w:p>
          <w:p w14:paraId="6BBFAAD0" w14:textId="7B2542CF" w:rsidR="0015047E" w:rsidRDefault="0015047E" w:rsidP="00BE0761">
            <w:pPr>
              <w:pStyle w:val="Paragrafoelenco"/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tracciamento degli accessi</w:t>
            </w:r>
          </w:p>
          <w:p w14:paraId="725E8AB1" w14:textId="5F80EE64" w:rsidR="0015047E" w:rsidRDefault="0015047E" w:rsidP="00C32422">
            <w:pPr>
              <w:pStyle w:val="Paragrafoelenco"/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storicizzazione dei dati</w:t>
            </w:r>
          </w:p>
          <w:p w14:paraId="0EB2855D" w14:textId="77777777" w:rsidR="0015047E" w:rsidRDefault="0015047E" w:rsidP="0015047E">
            <w:pPr>
              <w:pStyle w:val="Paragrafoelenco"/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cifratura di canale</w:t>
            </w:r>
          </w:p>
          <w:p w14:paraId="546B4503" w14:textId="57153A90" w:rsidR="0015047E" w:rsidRDefault="0015047E" w:rsidP="0015047E">
            <w:pPr>
              <w:pStyle w:val="Paragrafoelenco"/>
              <w:numPr>
                <w:ilvl w:val="0"/>
                <w:numId w:val="32"/>
              </w:numPr>
              <w:spacing w:before="60" w:after="60"/>
              <w:jc w:val="both"/>
              <w:rPr>
                <w:sz w:val="22"/>
                <w:szCs w:val="22"/>
              </w:rPr>
            </w:pPr>
            <w:r w:rsidRPr="0015047E">
              <w:rPr>
                <w:sz w:val="22"/>
                <w:szCs w:val="22"/>
              </w:rPr>
              <w:t>gestione delle sessioni e dei cookies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243668C" w14:textId="1235CE4D" w:rsidR="0015047E" w:rsidRPr="00BD0101" w:rsidRDefault="0015047E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EC1D642" w14:textId="77777777" w:rsidR="0015047E" w:rsidRPr="00FB7EA9" w:rsidRDefault="0015047E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D45942B" w14:textId="77777777" w:rsidR="0015047E" w:rsidRDefault="0015047E" w:rsidP="00E5798C">
            <w:pPr>
              <w:rPr>
                <w:sz w:val="22"/>
                <w:szCs w:val="22"/>
              </w:rPr>
            </w:pPr>
          </w:p>
        </w:tc>
      </w:tr>
      <w:tr w:rsidR="009C75D3" w:rsidRPr="00FB7EA9" w14:paraId="0F014939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4E426ACF" w14:textId="51BDCF87" w:rsidR="009C75D3" w:rsidRPr="00743C26" w:rsidRDefault="009C75D3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Compliance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5085D11" w14:textId="1CA1F937" w:rsidR="009C75D3" w:rsidRPr="00FB7EA9" w:rsidRDefault="00AE0D96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11.3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0CE7352A" w14:textId="3C111373" w:rsidR="00AD25FC" w:rsidRPr="00AD25FC" w:rsidRDefault="001125F5" w:rsidP="001125F5">
            <w:pPr>
              <w:spacing w:before="60" w:after="6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</w:t>
            </w:r>
            <w:r w:rsidR="00AD25FC">
              <w:rPr>
                <w:sz w:val="22"/>
                <w:szCs w:val="18"/>
              </w:rPr>
              <w:t xml:space="preserve"> metadati necessari per erogare </w:t>
            </w:r>
            <w:r>
              <w:rPr>
                <w:sz w:val="22"/>
                <w:szCs w:val="18"/>
              </w:rPr>
              <w:t xml:space="preserve">i servizi del sistema di </w:t>
            </w:r>
            <w:proofErr w:type="spellStart"/>
            <w:r w:rsidRPr="005079D9">
              <w:rPr>
                <w:sz w:val="22"/>
                <w:szCs w:val="18"/>
              </w:rPr>
              <w:t>enterprise</w:t>
            </w:r>
            <w:proofErr w:type="spellEnd"/>
            <w:r w:rsidRPr="005079D9">
              <w:rPr>
                <w:sz w:val="22"/>
                <w:szCs w:val="18"/>
              </w:rPr>
              <w:t xml:space="preserve"> key management</w:t>
            </w:r>
            <w:r>
              <w:rPr>
                <w:sz w:val="22"/>
                <w:szCs w:val="18"/>
              </w:rPr>
              <w:t xml:space="preserve"> debbono</w:t>
            </w:r>
            <w:r w:rsidRPr="009C75D3">
              <w:rPr>
                <w:sz w:val="22"/>
                <w:szCs w:val="22"/>
              </w:rPr>
              <w:t xml:space="preserve"> essere trattati mediante l'impiego di infrastrutture fisiche e tecnologiche localizzate </w:t>
            </w:r>
            <w:r>
              <w:rPr>
                <w:sz w:val="22"/>
                <w:szCs w:val="22"/>
              </w:rPr>
              <w:t>n</w:t>
            </w:r>
            <w:r w:rsidRPr="009C75D3">
              <w:rPr>
                <w:sz w:val="22"/>
                <w:szCs w:val="22"/>
              </w:rPr>
              <w:t>el territorio dell'Unione europea</w:t>
            </w:r>
            <w:r>
              <w:rPr>
                <w:sz w:val="22"/>
                <w:szCs w:val="22"/>
              </w:rPr>
              <w:t>. Ovvero i</w:t>
            </w:r>
            <w:r w:rsidR="00AD25FC" w:rsidRPr="00AD25FC">
              <w:rPr>
                <w:sz w:val="22"/>
                <w:szCs w:val="18"/>
              </w:rPr>
              <w:t xml:space="preserve"> servizi del fornitore erogati da remoto</w:t>
            </w:r>
            <w:r w:rsidR="00AD25FC">
              <w:rPr>
                <w:b/>
                <w:bCs/>
                <w:sz w:val="22"/>
                <w:szCs w:val="18"/>
              </w:rPr>
              <w:t xml:space="preserve"> </w:t>
            </w:r>
            <w:r w:rsidR="00AD25FC">
              <w:rPr>
                <w:sz w:val="22"/>
                <w:szCs w:val="18"/>
              </w:rPr>
              <w:t xml:space="preserve">(servizi cloud) </w:t>
            </w:r>
            <w:r>
              <w:rPr>
                <w:sz w:val="22"/>
                <w:szCs w:val="18"/>
              </w:rPr>
              <w:t>debbono</w:t>
            </w:r>
            <w:r w:rsidRPr="009C75D3">
              <w:rPr>
                <w:sz w:val="22"/>
                <w:szCs w:val="22"/>
              </w:rPr>
              <w:t xml:space="preserve"> essere</w:t>
            </w:r>
            <w:r>
              <w:rPr>
                <w:sz w:val="22"/>
                <w:szCs w:val="22"/>
              </w:rPr>
              <w:t xml:space="preserve"> ospitati in </w:t>
            </w:r>
            <w:r w:rsidRPr="009C75D3">
              <w:rPr>
                <w:sz w:val="22"/>
                <w:szCs w:val="22"/>
              </w:rPr>
              <w:t xml:space="preserve">infrastrutture localizzate </w:t>
            </w:r>
            <w:r>
              <w:rPr>
                <w:sz w:val="22"/>
                <w:szCs w:val="22"/>
              </w:rPr>
              <w:t>n</w:t>
            </w:r>
            <w:r w:rsidRPr="009C75D3">
              <w:rPr>
                <w:sz w:val="22"/>
                <w:szCs w:val="22"/>
              </w:rPr>
              <w:t>el territorio dell'Unione europea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CEF3386" w14:textId="79CF482E" w:rsidR="009C75D3" w:rsidRDefault="009C75D3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F98560D" w14:textId="77777777" w:rsidR="009C75D3" w:rsidRPr="00FB7EA9" w:rsidRDefault="009C75D3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229F74E" w14:textId="0CE282EF" w:rsidR="009C75D3" w:rsidRDefault="00AD25FC" w:rsidP="00E57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caso positivo indicare </w:t>
            </w:r>
            <w:r w:rsidR="001125F5">
              <w:rPr>
                <w:sz w:val="22"/>
                <w:szCs w:val="22"/>
              </w:rPr>
              <w:t>la collocazione geografica del</w:t>
            </w:r>
            <w:r>
              <w:rPr>
                <w:sz w:val="22"/>
                <w:szCs w:val="22"/>
              </w:rPr>
              <w:t>le</w:t>
            </w:r>
            <w:r w:rsidR="001125F5" w:rsidRPr="009C75D3">
              <w:rPr>
                <w:sz w:val="22"/>
                <w:szCs w:val="22"/>
              </w:rPr>
              <w:t xml:space="preserve"> infrastrutture</w:t>
            </w:r>
          </w:p>
        </w:tc>
      </w:tr>
      <w:tr w:rsidR="00743C26" w:rsidRPr="00FB7EA9" w14:paraId="4BA83508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C5AFD5D" w14:textId="51061180" w:rsidR="00743C26" w:rsidRPr="00205B58" w:rsidRDefault="00743C26" w:rsidP="00CC4F9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43C26">
              <w:rPr>
                <w:b/>
                <w:bCs/>
                <w:sz w:val="22"/>
                <w:szCs w:val="22"/>
              </w:rPr>
              <w:lastRenderedPageBreak/>
              <w:t>Testability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9B6CB6D" w14:textId="067DC6A1" w:rsidR="00743C26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0E59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4A6EAFD" w14:textId="07BD3F91" w:rsidR="00743C26" w:rsidRDefault="00F97C85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Requisiti di test della soluzione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291D64E" w14:textId="180DA154" w:rsidR="00743C26" w:rsidRDefault="00733C5A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D76BD7" w14:textId="77777777" w:rsidR="00743C26" w:rsidRPr="00FB7EA9" w:rsidRDefault="00743C26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6650FA89" w14:textId="77777777" w:rsidR="00743C26" w:rsidRDefault="00743C26" w:rsidP="00E5798C">
            <w:pPr>
              <w:rPr>
                <w:sz w:val="22"/>
                <w:szCs w:val="22"/>
              </w:rPr>
            </w:pPr>
          </w:p>
        </w:tc>
      </w:tr>
      <w:tr w:rsidR="00205B58" w:rsidRPr="00FB7EA9" w14:paraId="41F1047B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493952BC" w14:textId="14286560" w:rsidR="00205B58" w:rsidRPr="006F0C66" w:rsidRDefault="00205B58" w:rsidP="00CC4F9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05B58">
              <w:rPr>
                <w:b/>
                <w:bCs/>
                <w:sz w:val="22"/>
                <w:szCs w:val="22"/>
              </w:rPr>
              <w:t>Testability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727E019" w14:textId="22B6C0C7" w:rsidR="00205B58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0E5945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0FCCE4D8" w14:textId="76C6D73E" w:rsidR="00205B58" w:rsidRDefault="00733C5A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La soluzione prevede l'esecuzione di test automatici per valutazioni di non regressione in caso di upgrade della soluzione.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273EA11" w14:textId="453C6E31" w:rsidR="00205B58" w:rsidRDefault="00733C5A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3E75F78" w14:textId="77777777" w:rsidR="00205B58" w:rsidRPr="00FB7EA9" w:rsidRDefault="00205B58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E4681DF" w14:textId="77777777" w:rsidR="00205B58" w:rsidRDefault="00205B58" w:rsidP="00E5798C">
            <w:pPr>
              <w:rPr>
                <w:sz w:val="22"/>
                <w:szCs w:val="22"/>
              </w:rPr>
            </w:pPr>
          </w:p>
        </w:tc>
      </w:tr>
      <w:tr w:rsidR="00205B58" w:rsidRPr="00FB7EA9" w14:paraId="320877F0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40083C4B" w14:textId="5E5C3A23" w:rsidR="00205B58" w:rsidRPr="006F0C66" w:rsidRDefault="00205B58" w:rsidP="00CC4F9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05B58">
              <w:rPr>
                <w:b/>
                <w:bCs/>
                <w:sz w:val="22"/>
                <w:szCs w:val="22"/>
              </w:rPr>
              <w:t>Testability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6FDEF73" w14:textId="6CF7365B" w:rsidR="00205B58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0E5945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6D7DF54" w14:textId="64D1EF25" w:rsidR="00205B58" w:rsidRDefault="00733C5A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33C5A">
              <w:rPr>
                <w:sz w:val="22"/>
                <w:szCs w:val="22"/>
              </w:rPr>
              <w:t>La soluzione dispone della documentazione riferita all'esecuzione dei casi di test funzionali (</w:t>
            </w:r>
            <w:proofErr w:type="spellStart"/>
            <w:r w:rsidRPr="00733C5A">
              <w:rPr>
                <w:sz w:val="22"/>
                <w:szCs w:val="22"/>
              </w:rPr>
              <w:t>unit</w:t>
            </w:r>
            <w:proofErr w:type="spellEnd"/>
            <w:r w:rsidRPr="00733C5A">
              <w:rPr>
                <w:sz w:val="22"/>
                <w:szCs w:val="22"/>
              </w:rPr>
              <w:t xml:space="preserve"> and </w:t>
            </w:r>
            <w:proofErr w:type="spellStart"/>
            <w:r w:rsidRPr="00733C5A">
              <w:rPr>
                <w:sz w:val="22"/>
                <w:szCs w:val="22"/>
              </w:rPr>
              <w:t>integration</w:t>
            </w:r>
            <w:proofErr w:type="spellEnd"/>
            <w:r w:rsidRPr="00733C5A">
              <w:rPr>
                <w:sz w:val="22"/>
                <w:szCs w:val="22"/>
              </w:rPr>
              <w:t xml:space="preserve"> test).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29F571B" w14:textId="64D04252" w:rsidR="00205B58" w:rsidRDefault="00733C5A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5DD8C7C" w14:textId="77777777" w:rsidR="00205B58" w:rsidRPr="00FB7EA9" w:rsidRDefault="00205B58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F635D8B" w14:textId="77777777" w:rsidR="00205B58" w:rsidRDefault="00205B58" w:rsidP="00E5798C">
            <w:pPr>
              <w:rPr>
                <w:sz w:val="22"/>
                <w:szCs w:val="22"/>
              </w:rPr>
            </w:pPr>
          </w:p>
        </w:tc>
      </w:tr>
      <w:tr w:rsidR="006F0C66" w:rsidRPr="00FB7EA9" w14:paraId="2359E49B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64CA63D4" w14:textId="08D62A0A" w:rsidR="006F0C66" w:rsidRPr="00764884" w:rsidRDefault="006F0C66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6F0C66">
              <w:rPr>
                <w:b/>
                <w:bCs/>
                <w:sz w:val="22"/>
                <w:szCs w:val="22"/>
              </w:rPr>
              <w:t>Deployment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36499FA" w14:textId="515FE046" w:rsidR="006F0C66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0E59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0573DD1F" w14:textId="135DEF47" w:rsidR="006F0C66" w:rsidRDefault="00F97C85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 xml:space="preserve">Requisiti di </w:t>
            </w:r>
            <w:r w:rsidRPr="00F97C85">
              <w:rPr>
                <w:b/>
                <w:bCs/>
                <w:sz w:val="22"/>
                <w:szCs w:val="18"/>
              </w:rPr>
              <w:t xml:space="preserve">installazione </w:t>
            </w:r>
            <w:r>
              <w:rPr>
                <w:b/>
                <w:bCs/>
                <w:sz w:val="22"/>
                <w:szCs w:val="18"/>
              </w:rPr>
              <w:t>della soluzione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48F6A4CF" w14:textId="4FC349AF" w:rsidR="006F0C66" w:rsidRDefault="006F0C66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91D7C08" w14:textId="77777777" w:rsidR="006F0C66" w:rsidRPr="00FB7EA9" w:rsidRDefault="006F0C66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3B2C08C9" w14:textId="77777777" w:rsidR="006F0C66" w:rsidRDefault="006F0C66" w:rsidP="00E5798C">
            <w:pPr>
              <w:rPr>
                <w:sz w:val="22"/>
                <w:szCs w:val="22"/>
              </w:rPr>
            </w:pPr>
          </w:p>
        </w:tc>
      </w:tr>
      <w:tr w:rsidR="006F0C66" w:rsidRPr="00FB7EA9" w14:paraId="106D4446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61C9B11" w14:textId="52A64574" w:rsidR="006F0C66" w:rsidRPr="00764884" w:rsidRDefault="006F0C66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6F0C66">
              <w:rPr>
                <w:b/>
                <w:bCs/>
                <w:sz w:val="22"/>
                <w:szCs w:val="22"/>
              </w:rPr>
              <w:t>Deployment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275CE7E" w14:textId="65E460B5" w:rsidR="006F0C66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0E5945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3C7F803B" w14:textId="73853A60" w:rsidR="006F0C66" w:rsidRDefault="006F0C66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F0C66">
              <w:rPr>
                <w:sz w:val="22"/>
                <w:szCs w:val="22"/>
              </w:rPr>
              <w:t>La soluzione prevede l'utilizzo di script di installazione automatici per l'upgrade del software da una versione alla successiva.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26723B7" w14:textId="591D772D" w:rsidR="006F0C66" w:rsidRDefault="006F0C66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9D1D382" w14:textId="77777777" w:rsidR="006F0C66" w:rsidRPr="00FB7EA9" w:rsidRDefault="006F0C66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11AC0CA1" w14:textId="59DC6158" w:rsidR="006F0C66" w:rsidRDefault="00E651A2" w:rsidP="00E57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caso positivo indicare le modalità</w:t>
            </w:r>
          </w:p>
        </w:tc>
      </w:tr>
      <w:tr w:rsidR="004B2313" w:rsidRPr="00FB7EA9" w14:paraId="19398E4D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2BE79541" w14:textId="1E0A5F93" w:rsidR="004B2313" w:rsidRPr="006F0C66" w:rsidRDefault="004B2313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6F0C66">
              <w:rPr>
                <w:b/>
                <w:bCs/>
                <w:sz w:val="22"/>
                <w:szCs w:val="22"/>
              </w:rPr>
              <w:t>Deployment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E55BA40" w14:textId="0B7C7476" w:rsidR="004B2313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 w:rsidR="000E5945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9D708B5" w14:textId="7E4C6A86" w:rsidR="004B2313" w:rsidRPr="006F0C66" w:rsidRDefault="004B2313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4B2313">
              <w:rPr>
                <w:sz w:val="22"/>
                <w:szCs w:val="22"/>
              </w:rPr>
              <w:t xml:space="preserve">Le nuove release e patch del software garantiscono la "backward </w:t>
            </w:r>
            <w:proofErr w:type="spellStart"/>
            <w:r w:rsidRPr="004B2313">
              <w:rPr>
                <w:sz w:val="22"/>
                <w:szCs w:val="22"/>
              </w:rPr>
              <w:t>compatibility</w:t>
            </w:r>
            <w:proofErr w:type="spellEnd"/>
            <w:r w:rsidRPr="004B2313">
              <w:rPr>
                <w:sz w:val="22"/>
                <w:szCs w:val="22"/>
              </w:rPr>
              <w:t>".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975F179" w14:textId="549F9B14" w:rsidR="004B2313" w:rsidRDefault="004B2313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CBDBA79" w14:textId="77777777" w:rsidR="004B2313" w:rsidRPr="00FB7EA9" w:rsidRDefault="004B2313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5A79630" w14:textId="77777777" w:rsidR="004B2313" w:rsidRDefault="004B2313" w:rsidP="00E5798C">
            <w:pPr>
              <w:rPr>
                <w:sz w:val="22"/>
                <w:szCs w:val="22"/>
              </w:rPr>
            </w:pPr>
          </w:p>
        </w:tc>
      </w:tr>
      <w:tr w:rsidR="00572ECD" w:rsidRPr="00FB7EA9" w14:paraId="234471A6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BEFDB8D" w14:textId="4CA92650" w:rsidR="00572ECD" w:rsidRPr="006F0C66" w:rsidRDefault="00572ECD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572ECD">
              <w:rPr>
                <w:b/>
                <w:bCs/>
                <w:sz w:val="22"/>
                <w:szCs w:val="22"/>
              </w:rPr>
              <w:t xml:space="preserve">Identity, Authentication, </w:t>
            </w:r>
            <w:proofErr w:type="spellStart"/>
            <w:r w:rsidRPr="00572ECD">
              <w:rPr>
                <w:b/>
                <w:bCs/>
                <w:sz w:val="22"/>
                <w:szCs w:val="22"/>
              </w:rPr>
              <w:t>Authorization</w:t>
            </w:r>
            <w:proofErr w:type="spellEnd"/>
            <w:r w:rsidRPr="00572ECD">
              <w:rPr>
                <w:b/>
                <w:bCs/>
                <w:sz w:val="22"/>
                <w:szCs w:val="22"/>
              </w:rPr>
              <w:t xml:space="preserve"> &amp; Access Management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BC68498" w14:textId="6A21AE9B" w:rsidR="00572ECD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29D982ED" w14:textId="2221BBC0" w:rsidR="00572ECD" w:rsidRPr="004B2313" w:rsidRDefault="00F97C85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F97C85">
              <w:rPr>
                <w:b/>
                <w:bCs/>
                <w:sz w:val="22"/>
                <w:szCs w:val="18"/>
              </w:rPr>
              <w:t>Requisiti di autenticazione, autorizzazione ed accesso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1880916C" w14:textId="3FC50D62" w:rsidR="00572ECD" w:rsidRDefault="00572ECD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7578F1D" w14:textId="77777777" w:rsidR="00572ECD" w:rsidRPr="00FB7EA9" w:rsidRDefault="00572ECD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151A0BD4" w14:textId="77777777" w:rsidR="00572ECD" w:rsidRDefault="00572ECD" w:rsidP="00E5798C">
            <w:pPr>
              <w:rPr>
                <w:sz w:val="22"/>
                <w:szCs w:val="22"/>
              </w:rPr>
            </w:pPr>
          </w:p>
        </w:tc>
      </w:tr>
      <w:tr w:rsidR="00572ECD" w:rsidRPr="00FB7EA9" w14:paraId="14468DFD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CFD555B" w14:textId="63815BE6" w:rsidR="00572ECD" w:rsidRPr="006F0C66" w:rsidRDefault="00572ECD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572ECD">
              <w:rPr>
                <w:b/>
                <w:bCs/>
                <w:sz w:val="22"/>
                <w:szCs w:val="22"/>
              </w:rPr>
              <w:t xml:space="preserve">Identity, Authentication, </w:t>
            </w:r>
            <w:proofErr w:type="spellStart"/>
            <w:r w:rsidRPr="00572ECD">
              <w:rPr>
                <w:b/>
                <w:bCs/>
                <w:sz w:val="22"/>
                <w:szCs w:val="22"/>
              </w:rPr>
              <w:t>Authorization</w:t>
            </w:r>
            <w:proofErr w:type="spellEnd"/>
            <w:r w:rsidRPr="00572ECD">
              <w:rPr>
                <w:b/>
                <w:bCs/>
                <w:sz w:val="22"/>
                <w:szCs w:val="22"/>
              </w:rPr>
              <w:t xml:space="preserve"> &amp; Access Management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DC06563" w14:textId="56CB1CF1" w:rsidR="00572ECD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8FE854B" w14:textId="6C02DD56" w:rsidR="00572ECD" w:rsidRPr="004B2313" w:rsidRDefault="00572ECD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2ECD">
              <w:rPr>
                <w:sz w:val="22"/>
                <w:szCs w:val="22"/>
              </w:rPr>
              <w:t xml:space="preserve">La soluzione </w:t>
            </w:r>
            <w:r w:rsidR="00BF0416">
              <w:rPr>
                <w:sz w:val="22"/>
                <w:szCs w:val="22"/>
              </w:rPr>
              <w:t xml:space="preserve">deve </w:t>
            </w:r>
            <w:r w:rsidRPr="00572ECD">
              <w:rPr>
                <w:sz w:val="22"/>
                <w:szCs w:val="22"/>
              </w:rPr>
              <w:t>dispo</w:t>
            </w:r>
            <w:r w:rsidR="00BF0416">
              <w:rPr>
                <w:sz w:val="22"/>
                <w:szCs w:val="22"/>
              </w:rPr>
              <w:t>rr</w:t>
            </w:r>
            <w:r w:rsidRPr="00572ECD">
              <w:rPr>
                <w:sz w:val="22"/>
                <w:szCs w:val="22"/>
              </w:rPr>
              <w:t>e di un sistema di autenticazione e autorizzazione modulare compatibile con sistemi di autenticazione federata basata sul protocollo SAML2 per gli accessi via web.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374C71AD" w14:textId="059F4F08" w:rsidR="00572ECD" w:rsidRDefault="00572ECD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AB1D51D" w14:textId="77777777" w:rsidR="00572ECD" w:rsidRPr="00FB7EA9" w:rsidRDefault="00572ECD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63497626" w14:textId="77777777" w:rsidR="00572ECD" w:rsidRDefault="00572ECD" w:rsidP="00E5798C">
            <w:pPr>
              <w:rPr>
                <w:sz w:val="22"/>
                <w:szCs w:val="22"/>
              </w:rPr>
            </w:pPr>
          </w:p>
        </w:tc>
      </w:tr>
      <w:tr w:rsidR="00572ECD" w:rsidRPr="00FB7EA9" w14:paraId="05DE7F00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6DA72CD0" w14:textId="0002A123" w:rsidR="00572ECD" w:rsidRPr="006F0C66" w:rsidRDefault="00572ECD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572ECD">
              <w:rPr>
                <w:b/>
                <w:bCs/>
                <w:sz w:val="22"/>
                <w:szCs w:val="22"/>
              </w:rPr>
              <w:t xml:space="preserve">Identity, Authentication, </w:t>
            </w:r>
            <w:proofErr w:type="spellStart"/>
            <w:r w:rsidRPr="00572ECD">
              <w:rPr>
                <w:b/>
                <w:bCs/>
                <w:sz w:val="22"/>
                <w:szCs w:val="22"/>
              </w:rPr>
              <w:t>Authorization</w:t>
            </w:r>
            <w:proofErr w:type="spellEnd"/>
            <w:r w:rsidRPr="00572ECD">
              <w:rPr>
                <w:b/>
                <w:bCs/>
                <w:sz w:val="22"/>
                <w:szCs w:val="22"/>
              </w:rPr>
              <w:t xml:space="preserve"> &amp; </w:t>
            </w:r>
            <w:r w:rsidRPr="00572ECD">
              <w:rPr>
                <w:b/>
                <w:bCs/>
                <w:sz w:val="22"/>
                <w:szCs w:val="22"/>
              </w:rPr>
              <w:lastRenderedPageBreak/>
              <w:t>Access Management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16F164F" w14:textId="3D1F0BBA" w:rsidR="00572ECD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lastRenderedPageBreak/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DB79A28" w14:textId="1733FE52" w:rsidR="00572ECD" w:rsidRPr="004B2313" w:rsidRDefault="00572ECD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2ECD">
              <w:rPr>
                <w:sz w:val="22"/>
                <w:szCs w:val="22"/>
              </w:rPr>
              <w:t>La soluzione</w:t>
            </w:r>
            <w:r w:rsidR="00BF0416">
              <w:rPr>
                <w:sz w:val="22"/>
                <w:szCs w:val="22"/>
              </w:rPr>
              <w:t xml:space="preserve"> deve</w:t>
            </w:r>
            <w:r w:rsidRPr="00572ECD">
              <w:rPr>
                <w:sz w:val="22"/>
                <w:szCs w:val="22"/>
              </w:rPr>
              <w:t xml:space="preserve"> prevede</w:t>
            </w:r>
            <w:r w:rsidR="00BF0416">
              <w:rPr>
                <w:sz w:val="22"/>
                <w:szCs w:val="22"/>
              </w:rPr>
              <w:t>re</w:t>
            </w:r>
            <w:r w:rsidRPr="00572ECD">
              <w:rPr>
                <w:sz w:val="22"/>
                <w:szCs w:val="22"/>
              </w:rPr>
              <w:t xml:space="preserve"> la possibilità di accesso applicativo mediante l’utilizzo di credenziali centralizzate gestite tramite protocollo LDAP.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7A1D8FB" w14:textId="3058BADC" w:rsidR="00572ECD" w:rsidRDefault="00572ECD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70DF6F7" w14:textId="77777777" w:rsidR="00572ECD" w:rsidRPr="00FB7EA9" w:rsidRDefault="00572ECD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7DC83D24" w14:textId="77777777" w:rsidR="00572ECD" w:rsidRDefault="00572ECD" w:rsidP="00E5798C">
            <w:pPr>
              <w:rPr>
                <w:sz w:val="22"/>
                <w:szCs w:val="22"/>
              </w:rPr>
            </w:pPr>
          </w:p>
        </w:tc>
      </w:tr>
      <w:tr w:rsidR="00572ECD" w:rsidRPr="00FB7EA9" w14:paraId="066C7C75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51CB20B1" w14:textId="14D70D91" w:rsidR="00572ECD" w:rsidRPr="006F0C66" w:rsidRDefault="00572ECD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572ECD">
              <w:rPr>
                <w:b/>
                <w:bCs/>
                <w:sz w:val="22"/>
                <w:szCs w:val="22"/>
              </w:rPr>
              <w:t xml:space="preserve">Identity, Authentication, </w:t>
            </w:r>
            <w:proofErr w:type="spellStart"/>
            <w:r w:rsidRPr="00572ECD">
              <w:rPr>
                <w:b/>
                <w:bCs/>
                <w:sz w:val="22"/>
                <w:szCs w:val="22"/>
              </w:rPr>
              <w:t>Authorization</w:t>
            </w:r>
            <w:proofErr w:type="spellEnd"/>
            <w:r w:rsidRPr="00572ECD">
              <w:rPr>
                <w:b/>
                <w:bCs/>
                <w:sz w:val="22"/>
                <w:szCs w:val="22"/>
              </w:rPr>
              <w:t xml:space="preserve"> &amp; Access Management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8B1FF76" w14:textId="1F69C203" w:rsidR="00572ECD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FA257EA" w14:textId="55525F24" w:rsidR="00572ECD" w:rsidRPr="004B2313" w:rsidRDefault="00572ECD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2ECD">
              <w:rPr>
                <w:sz w:val="22"/>
                <w:szCs w:val="22"/>
              </w:rPr>
              <w:t>La soluzione prevede l'integrazione con Microsoft Active Directory.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2138432" w14:textId="5418C690" w:rsidR="00572ECD" w:rsidRDefault="00572ECD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1C36A59" w14:textId="77777777" w:rsidR="00572ECD" w:rsidRPr="00FB7EA9" w:rsidRDefault="00572ECD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70D3BFA8" w14:textId="77777777" w:rsidR="00572ECD" w:rsidRDefault="00572ECD" w:rsidP="00E5798C">
            <w:pPr>
              <w:rPr>
                <w:sz w:val="22"/>
                <w:szCs w:val="22"/>
              </w:rPr>
            </w:pPr>
          </w:p>
        </w:tc>
      </w:tr>
      <w:tr w:rsidR="00572ECD" w:rsidRPr="00FB7EA9" w14:paraId="58893A9A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1563EEC" w14:textId="77E2E969" w:rsidR="00572ECD" w:rsidRPr="00572ECD" w:rsidRDefault="002D51EC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572ECD">
              <w:rPr>
                <w:b/>
                <w:bCs/>
                <w:sz w:val="22"/>
                <w:szCs w:val="22"/>
              </w:rPr>
              <w:t xml:space="preserve">Identity, Authentication, </w:t>
            </w:r>
            <w:proofErr w:type="spellStart"/>
            <w:r w:rsidRPr="00572ECD">
              <w:rPr>
                <w:b/>
                <w:bCs/>
                <w:sz w:val="22"/>
                <w:szCs w:val="22"/>
              </w:rPr>
              <w:t>Authorization</w:t>
            </w:r>
            <w:proofErr w:type="spellEnd"/>
            <w:r w:rsidRPr="00572ECD">
              <w:rPr>
                <w:b/>
                <w:bCs/>
                <w:sz w:val="22"/>
                <w:szCs w:val="22"/>
              </w:rPr>
              <w:t xml:space="preserve"> &amp; Access Management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4B8DB19" w14:textId="61269172" w:rsidR="00572ECD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12BA0F33" w14:textId="17820E5E" w:rsidR="00572ECD" w:rsidRPr="004B2313" w:rsidRDefault="002D51EC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D51EC">
              <w:rPr>
                <w:sz w:val="22"/>
                <w:szCs w:val="22"/>
              </w:rPr>
              <w:t>È prevista la scadenza automatica della sessione di lavoro in caso di inattività configurabile a sistema.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6E5C516" w14:textId="1861E5CF" w:rsidR="00572ECD" w:rsidRDefault="002D51EC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7C6A141" w14:textId="77777777" w:rsidR="00572ECD" w:rsidRPr="00FB7EA9" w:rsidRDefault="00572ECD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A25004C" w14:textId="77777777" w:rsidR="00572ECD" w:rsidRDefault="00572ECD" w:rsidP="00E5798C">
            <w:pPr>
              <w:rPr>
                <w:sz w:val="22"/>
                <w:szCs w:val="22"/>
              </w:rPr>
            </w:pPr>
          </w:p>
        </w:tc>
      </w:tr>
      <w:tr w:rsidR="002D51EC" w:rsidRPr="00FB7EA9" w14:paraId="294E8464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7CCDA0DC" w14:textId="0C9E599F" w:rsidR="002D51EC" w:rsidRPr="00572ECD" w:rsidRDefault="002D51EC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572ECD">
              <w:rPr>
                <w:b/>
                <w:bCs/>
                <w:sz w:val="22"/>
                <w:szCs w:val="22"/>
              </w:rPr>
              <w:t xml:space="preserve">Identity, Authentication, </w:t>
            </w:r>
            <w:proofErr w:type="spellStart"/>
            <w:r w:rsidRPr="00572ECD">
              <w:rPr>
                <w:b/>
                <w:bCs/>
                <w:sz w:val="22"/>
                <w:szCs w:val="22"/>
              </w:rPr>
              <w:t>Authorization</w:t>
            </w:r>
            <w:proofErr w:type="spellEnd"/>
            <w:r w:rsidRPr="00572ECD">
              <w:rPr>
                <w:b/>
                <w:bCs/>
                <w:sz w:val="22"/>
                <w:szCs w:val="22"/>
              </w:rPr>
              <w:t xml:space="preserve"> &amp; Access Management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7A11DE4" w14:textId="5979D09B" w:rsidR="002D51EC" w:rsidRPr="00FB7EA9" w:rsidRDefault="004C2741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B04AB56" w14:textId="68383137" w:rsidR="002D51EC" w:rsidRPr="004B2313" w:rsidRDefault="002D51EC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D51EC">
              <w:rPr>
                <w:sz w:val="22"/>
                <w:szCs w:val="22"/>
              </w:rPr>
              <w:t>La soluzione ha un sistema di autenticazione e autorizzazione ulteriore dedicato all’esposizione delle API (</w:t>
            </w:r>
            <w:proofErr w:type="spellStart"/>
            <w:r w:rsidRPr="002D51EC">
              <w:rPr>
                <w:sz w:val="22"/>
                <w:szCs w:val="22"/>
              </w:rPr>
              <w:t>OpenID</w:t>
            </w:r>
            <w:proofErr w:type="spellEnd"/>
            <w:r w:rsidRPr="002D51EC">
              <w:rPr>
                <w:sz w:val="22"/>
                <w:szCs w:val="22"/>
              </w:rPr>
              <w:t xml:space="preserve"> Connect, </w:t>
            </w:r>
            <w:proofErr w:type="spellStart"/>
            <w:r w:rsidRPr="002D51EC">
              <w:rPr>
                <w:sz w:val="22"/>
                <w:szCs w:val="22"/>
              </w:rPr>
              <w:t>Oauth</w:t>
            </w:r>
            <w:proofErr w:type="spellEnd"/>
            <w:r w:rsidRPr="002D51EC">
              <w:rPr>
                <w:sz w:val="22"/>
                <w:szCs w:val="22"/>
              </w:rPr>
              <w:t xml:space="preserve"> 2.0, </w:t>
            </w:r>
            <w:proofErr w:type="spellStart"/>
            <w:r w:rsidRPr="002D51EC">
              <w:rPr>
                <w:sz w:val="22"/>
                <w:szCs w:val="22"/>
              </w:rPr>
              <w:t>ecc</w:t>
            </w:r>
            <w:proofErr w:type="spellEnd"/>
            <w:r w:rsidRPr="002D51EC">
              <w:rPr>
                <w:sz w:val="22"/>
                <w:szCs w:val="22"/>
              </w:rPr>
              <w:t>…)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7D2DF7A7" w14:textId="4EC4F2D5" w:rsidR="002D51EC" w:rsidRDefault="002D51EC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782B3C8" w14:textId="77777777" w:rsidR="002D51EC" w:rsidRPr="00FB7EA9" w:rsidRDefault="002D51EC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1C37F213" w14:textId="77777777" w:rsidR="002D51EC" w:rsidRDefault="002D51EC" w:rsidP="00E5798C">
            <w:pPr>
              <w:rPr>
                <w:sz w:val="22"/>
                <w:szCs w:val="22"/>
              </w:rPr>
            </w:pPr>
          </w:p>
        </w:tc>
      </w:tr>
      <w:tr w:rsidR="00764884" w:rsidRPr="00FB7EA9" w14:paraId="76181F7F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0FE588B1" w14:textId="510F93F8" w:rsidR="00764884" w:rsidRPr="00FB7EA9" w:rsidRDefault="00764884" w:rsidP="00CC4F9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64884">
              <w:rPr>
                <w:b/>
                <w:bCs/>
                <w:sz w:val="22"/>
                <w:szCs w:val="22"/>
              </w:rPr>
              <w:t>Documentation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3B9ACF0" w14:textId="347373C9" w:rsidR="00764884" w:rsidRPr="00FB7EA9" w:rsidRDefault="009945D2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352C6DB2" w14:textId="37A278D1" w:rsidR="00764884" w:rsidRDefault="0031040C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Requisiti di documentazione della soluzione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4791EE8" w14:textId="25D5E912" w:rsidR="00764884" w:rsidRPr="00BD0101" w:rsidRDefault="00764884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5A36A92" w14:textId="77777777" w:rsidR="00764884" w:rsidRPr="00FB7EA9" w:rsidRDefault="00764884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593C3708" w14:textId="77777777" w:rsidR="00764884" w:rsidRDefault="00764884" w:rsidP="00E5798C">
            <w:pPr>
              <w:rPr>
                <w:sz w:val="22"/>
                <w:szCs w:val="22"/>
              </w:rPr>
            </w:pPr>
          </w:p>
        </w:tc>
      </w:tr>
      <w:tr w:rsidR="00764884" w:rsidRPr="00FB7EA9" w14:paraId="22A9BE61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259C249B" w14:textId="128C278C" w:rsidR="00764884" w:rsidRPr="00FB7EA9" w:rsidRDefault="00764884" w:rsidP="00CC4F9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64884">
              <w:rPr>
                <w:b/>
                <w:bCs/>
                <w:sz w:val="22"/>
                <w:szCs w:val="22"/>
              </w:rPr>
              <w:t>Documentation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235199C" w14:textId="0E5A984F" w:rsidR="00764884" w:rsidRPr="00FB7EA9" w:rsidRDefault="009945D2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E5095E7" w14:textId="7FB505DD" w:rsidR="00764884" w:rsidRDefault="00764884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64884">
              <w:rPr>
                <w:sz w:val="22"/>
                <w:szCs w:val="22"/>
              </w:rPr>
              <w:t>Internamente alla documentazione sono chiaramente individuabili le caratteristiche infrastrutturali di dettaglio di ogni componente architetturale, ovvero esiste un datasheet con il dimensionamento Server (virtuale o fisico, CPU, RAM, dimensione disco), spazio archiviazione dati richiesto (MIN-MAX) in funzione dei vari parametri che concorrono a definire tali valori (ad es. numero di utenti di front-office concorrenti/potenziali), S.O. richiesti e System Software utilizzati e relative versioni, ecc.</w:t>
            </w:r>
            <w:r w:rsidR="0012086F">
              <w:rPr>
                <w:sz w:val="22"/>
                <w:szCs w:val="22"/>
              </w:rPr>
              <w:t>.</w:t>
            </w:r>
          </w:p>
          <w:p w14:paraId="7A246490" w14:textId="56AD9A5B" w:rsidR="004B2313" w:rsidRPr="004B2313" w:rsidRDefault="003606BB" w:rsidP="0012086F">
            <w:pPr>
              <w:spacing w:before="60" w:after="6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Inoltre,</w:t>
            </w:r>
            <w:r w:rsidR="0012086F">
              <w:rPr>
                <w:sz w:val="22"/>
                <w:szCs w:val="22"/>
              </w:rPr>
              <w:t xml:space="preserve"> </w:t>
            </w:r>
            <w:r w:rsidR="004B2313" w:rsidRPr="0012086F">
              <w:rPr>
                <w:sz w:val="22"/>
                <w:szCs w:val="22"/>
              </w:rPr>
              <w:t>è presente la rappresentazione dell'infrastruttura di rete comprensiva di diagramma di dettaglio, con la capacità della banda richiesta, la latenza, ecc.</w:t>
            </w:r>
            <w:r w:rsidR="0012086F" w:rsidRPr="001208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132E1EB" w14:textId="64F945EF" w:rsidR="00764884" w:rsidRPr="00BD0101" w:rsidRDefault="00764884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811ED14" w14:textId="77777777" w:rsidR="00764884" w:rsidRPr="00FB7EA9" w:rsidRDefault="00764884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62C10A01" w14:textId="77777777" w:rsidR="00764884" w:rsidRDefault="00764884" w:rsidP="00E5798C">
            <w:pPr>
              <w:rPr>
                <w:sz w:val="22"/>
                <w:szCs w:val="22"/>
              </w:rPr>
            </w:pPr>
          </w:p>
        </w:tc>
      </w:tr>
      <w:tr w:rsidR="00054A81" w:rsidRPr="00FB7EA9" w14:paraId="0C09BCE0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3FAA00EB" w14:textId="08D8CCB1" w:rsidR="00054A81" w:rsidRPr="00764884" w:rsidRDefault="00054A81" w:rsidP="00CC4F9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64884">
              <w:rPr>
                <w:b/>
                <w:bCs/>
                <w:sz w:val="22"/>
                <w:szCs w:val="22"/>
              </w:rPr>
              <w:t>Documentation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7F1FE40" w14:textId="2887F65D" w:rsidR="00054A81" w:rsidRPr="00FB7EA9" w:rsidRDefault="009945D2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19B3D703" w14:textId="797EC735" w:rsidR="00054A81" w:rsidRPr="00764884" w:rsidRDefault="00054A81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54A81">
              <w:rPr>
                <w:sz w:val="22"/>
                <w:szCs w:val="22"/>
              </w:rPr>
              <w:t>Internamente alla documentazione sono presenti le istruzioni di configurazione, di avvio iniziale e il manuale di installazione della soluzione con la descrizione delle strutture dati e del loro popolamento iniziale.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34C4803" w14:textId="003164B1" w:rsidR="00054A81" w:rsidRDefault="00054A81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0735E3A" w14:textId="77777777" w:rsidR="00054A81" w:rsidRPr="00FB7EA9" w:rsidRDefault="00054A81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24F2A752" w14:textId="77777777" w:rsidR="00054A81" w:rsidRDefault="00054A81" w:rsidP="00E5798C">
            <w:pPr>
              <w:rPr>
                <w:sz w:val="22"/>
                <w:szCs w:val="22"/>
              </w:rPr>
            </w:pPr>
          </w:p>
        </w:tc>
      </w:tr>
      <w:tr w:rsidR="00054A81" w:rsidRPr="00FB7EA9" w14:paraId="36727249" w14:textId="77777777" w:rsidTr="005E72FF">
        <w:trPr>
          <w:trHeight w:val="559"/>
        </w:trPr>
        <w:tc>
          <w:tcPr>
            <w:tcW w:w="1838" w:type="dxa"/>
            <w:shd w:val="clear" w:color="auto" w:fill="auto"/>
            <w:tcMar>
              <w:left w:w="108" w:type="dxa"/>
            </w:tcMar>
          </w:tcPr>
          <w:p w14:paraId="1970945B" w14:textId="0589FB8B" w:rsidR="00054A81" w:rsidRPr="00764884" w:rsidRDefault="00054A81" w:rsidP="00CC4F93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764884">
              <w:rPr>
                <w:b/>
                <w:bCs/>
                <w:sz w:val="22"/>
                <w:szCs w:val="22"/>
              </w:rPr>
              <w:t>Documentation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EF83703" w14:textId="291FCD4D" w:rsidR="00054A81" w:rsidRPr="00FB7EA9" w:rsidRDefault="009945D2" w:rsidP="00CC4F93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RNF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0E594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3631A4C" w14:textId="014A5E53" w:rsidR="00054A81" w:rsidRPr="00054A81" w:rsidRDefault="00054A81" w:rsidP="00CC4F9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054A81">
              <w:rPr>
                <w:sz w:val="22"/>
                <w:szCs w:val="22"/>
              </w:rPr>
              <w:t>Internament</w:t>
            </w:r>
            <w:r w:rsidR="003606BB">
              <w:rPr>
                <w:sz w:val="22"/>
                <w:szCs w:val="22"/>
              </w:rPr>
              <w:t>e</w:t>
            </w:r>
            <w:r w:rsidRPr="00054A81">
              <w:rPr>
                <w:sz w:val="22"/>
                <w:szCs w:val="22"/>
              </w:rPr>
              <w:t xml:space="preserve"> alla documentazione o al sito on-line è presente la roadmap di evoluzione della soluzione con indicazione chiara </w:t>
            </w:r>
            <w:proofErr w:type="gramStart"/>
            <w:r w:rsidRPr="00054A81">
              <w:rPr>
                <w:sz w:val="22"/>
                <w:szCs w:val="22"/>
              </w:rPr>
              <w:t>delle features</w:t>
            </w:r>
            <w:proofErr w:type="gramEnd"/>
            <w:r w:rsidRPr="00054A81">
              <w:rPr>
                <w:sz w:val="22"/>
                <w:szCs w:val="22"/>
              </w:rPr>
              <w:t xml:space="preserve"> realizzate o previste e delle date di rilascio e ritiro di ogni singola versione.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BF4B5E4" w14:textId="44F2A8C0" w:rsidR="00054A81" w:rsidRDefault="00054A81" w:rsidP="00CC4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5F2D554" w14:textId="77777777" w:rsidR="00054A81" w:rsidRPr="00FB7EA9" w:rsidRDefault="00054A81" w:rsidP="00E5798C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6FEEC7C3" w14:textId="77777777" w:rsidR="00054A81" w:rsidRDefault="00054A81" w:rsidP="00E5798C">
            <w:pPr>
              <w:rPr>
                <w:sz w:val="22"/>
                <w:szCs w:val="22"/>
              </w:rPr>
            </w:pPr>
          </w:p>
        </w:tc>
      </w:tr>
    </w:tbl>
    <w:p w14:paraId="68C7E14F" w14:textId="281DF40C" w:rsidR="00F62B10" w:rsidRPr="00FB7EA9" w:rsidRDefault="00F62B10">
      <w:pPr>
        <w:rPr>
          <w:b/>
          <w:u w:val="single"/>
        </w:rPr>
      </w:pPr>
    </w:p>
    <w:p w14:paraId="5FAC9453" w14:textId="77777777" w:rsidR="00D43BC1" w:rsidRDefault="00D43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71B733B" w14:textId="53852FD5" w:rsidR="00F62B10" w:rsidRPr="00FB7EA9" w:rsidRDefault="008451DA">
      <w:pPr>
        <w:jc w:val="both"/>
        <w:rPr>
          <w:b/>
          <w:u w:val="single"/>
        </w:rPr>
      </w:pPr>
      <w:r w:rsidRPr="00FB7EA9">
        <w:rPr>
          <w:b/>
          <w:u w:val="single"/>
        </w:rPr>
        <w:lastRenderedPageBreak/>
        <w:t>Modalità di fornitura del</w:t>
      </w:r>
      <w:r w:rsidR="00E70B1D">
        <w:rPr>
          <w:b/>
          <w:u w:val="single"/>
        </w:rPr>
        <w:t xml:space="preserve"> sistema</w:t>
      </w:r>
    </w:p>
    <w:p w14:paraId="53208EFA" w14:textId="77777777" w:rsidR="00F62B10" w:rsidRPr="00FB7EA9" w:rsidRDefault="00F62B10">
      <w:pPr>
        <w:jc w:val="both"/>
      </w:pPr>
    </w:p>
    <w:tbl>
      <w:tblPr>
        <w:tblStyle w:val="Grigliatabella"/>
        <w:tblW w:w="15730" w:type="dxa"/>
        <w:tblLook w:val="04A0" w:firstRow="1" w:lastRow="0" w:firstColumn="1" w:lastColumn="0" w:noHBand="0" w:noVBand="1"/>
      </w:tblPr>
      <w:tblGrid>
        <w:gridCol w:w="1980"/>
        <w:gridCol w:w="1134"/>
        <w:gridCol w:w="5953"/>
        <w:gridCol w:w="1985"/>
        <w:gridCol w:w="1276"/>
        <w:gridCol w:w="3402"/>
      </w:tblGrid>
      <w:tr w:rsidR="00FB7EA9" w:rsidRPr="00FB7EA9" w14:paraId="730BA2E7" w14:textId="77777777" w:rsidTr="00844F3E">
        <w:trPr>
          <w:trHeight w:val="564"/>
          <w:tblHeader/>
        </w:trPr>
        <w:tc>
          <w:tcPr>
            <w:tcW w:w="1980" w:type="dxa"/>
            <w:shd w:val="clear" w:color="auto" w:fill="D9E2F3" w:themeFill="accent1" w:themeFillTint="33"/>
            <w:tcMar>
              <w:left w:w="108" w:type="dxa"/>
            </w:tcMar>
          </w:tcPr>
          <w:p w14:paraId="2319DFEB" w14:textId="77777777" w:rsidR="00F62B10" w:rsidRPr="00FB7EA9" w:rsidRDefault="008451DA" w:rsidP="003B2FF5">
            <w:pPr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Classe del Requisito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32AFFEB5" w14:textId="77777777" w:rsidR="00F62B10" w:rsidRPr="00FB7EA9" w:rsidRDefault="008451DA" w:rsidP="003B2FF5">
            <w:pPr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5953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24CB3268" w14:textId="77777777" w:rsidR="00F62B10" w:rsidRPr="00FB7EA9" w:rsidRDefault="008451DA" w:rsidP="003B2FF5">
            <w:pPr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Modalità di fornitura (MF)</w:t>
            </w:r>
          </w:p>
        </w:tc>
        <w:tc>
          <w:tcPr>
            <w:tcW w:w="1985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41F542B6" w14:textId="77777777" w:rsidR="003B2FF5" w:rsidRDefault="008451DA" w:rsidP="003B2FF5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Obbligatorio (O)</w:t>
            </w:r>
          </w:p>
          <w:p w14:paraId="1DA515E2" w14:textId="72585657" w:rsidR="00F62B10" w:rsidRPr="00FB7EA9" w:rsidRDefault="008451DA" w:rsidP="003B2FF5">
            <w:pPr>
              <w:spacing w:before="60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Informativo(I)</w:t>
            </w:r>
          </w:p>
        </w:tc>
        <w:tc>
          <w:tcPr>
            <w:tcW w:w="1276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2EE4A728" w14:textId="77777777" w:rsidR="00F62B10" w:rsidRDefault="008451DA">
            <w:pPr>
              <w:jc w:val="both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Requisito soddisfatto</w:t>
            </w:r>
          </w:p>
          <w:p w14:paraId="614550D9" w14:textId="14ED7A15" w:rsidR="0029769E" w:rsidRPr="00FB7EA9" w:rsidRDefault="0029769E" w:rsidP="002976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(SI/NO)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left w:w="108" w:type="dxa"/>
            </w:tcMar>
            <w:vAlign w:val="center"/>
          </w:tcPr>
          <w:p w14:paraId="3B3B7531" w14:textId="77777777" w:rsidR="00F62B10" w:rsidRPr="00FB7EA9" w:rsidRDefault="008451DA" w:rsidP="003B2FF5">
            <w:pPr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Note</w:t>
            </w:r>
          </w:p>
        </w:tc>
      </w:tr>
      <w:tr w:rsidR="003B2FF5" w:rsidRPr="00FB7EA9" w14:paraId="4019D4E7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5F8E3EC1" w14:textId="16501032" w:rsidR="003B2FF5" w:rsidRPr="002E2A16" w:rsidRDefault="005D45C0" w:rsidP="003938BC">
            <w:pPr>
              <w:jc w:val="both"/>
              <w:rPr>
                <w:b/>
                <w:bCs/>
                <w:sz w:val="22"/>
                <w:szCs w:val="22"/>
              </w:rPr>
            </w:pPr>
            <w:r w:rsidRPr="002E2A16">
              <w:rPr>
                <w:b/>
                <w:bCs/>
                <w:sz w:val="22"/>
                <w:szCs w:val="22"/>
              </w:rPr>
              <w:t>Hardware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F0A65A6" w14:textId="2BFECCC7" w:rsidR="003B2FF5" w:rsidRPr="00FB7EA9" w:rsidRDefault="005D45C0" w:rsidP="003938B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8902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7CEA94F3" w14:textId="2BE365EC" w:rsidR="00733706" w:rsidRPr="002E2A16" w:rsidRDefault="00002526" w:rsidP="002E2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L’hardware deve </w:t>
            </w:r>
            <w:r w:rsidR="002E0596">
              <w:rPr>
                <w:sz w:val="22"/>
                <w:szCs w:val="22"/>
              </w:rPr>
              <w:t xml:space="preserve">essere provvisto di storage interno in configurazione </w:t>
            </w:r>
            <w:proofErr w:type="spellStart"/>
            <w:r w:rsidR="002E0596">
              <w:rPr>
                <w:sz w:val="22"/>
                <w:szCs w:val="22"/>
              </w:rPr>
              <w:t>mirror</w:t>
            </w:r>
            <w:proofErr w:type="spellEnd"/>
            <w:r w:rsidR="002E0596">
              <w:rPr>
                <w:sz w:val="22"/>
                <w:szCs w:val="22"/>
              </w:rPr>
              <w:t>, doppie porte di rete, doppia alimentazione e raffreddamento ridondato.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E613406" w14:textId="3B60DF6F" w:rsidR="003B2FF5" w:rsidRPr="00FB7EA9" w:rsidRDefault="005670B7" w:rsidP="005670B7">
            <w:pPr>
              <w:jc w:val="center"/>
              <w:rPr>
                <w:b/>
                <w:bCs/>
                <w:szCs w:val="24"/>
              </w:rPr>
            </w:pPr>
            <w:r w:rsidRPr="005670B7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215ACDD" w14:textId="77777777" w:rsidR="003B2FF5" w:rsidRPr="00FB7EA9" w:rsidRDefault="003B2FF5" w:rsidP="003938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1495563B" w14:textId="77777777" w:rsidR="003B2FF5" w:rsidRPr="00FB7EA9" w:rsidRDefault="003B2FF5" w:rsidP="003938BC">
            <w:pPr>
              <w:jc w:val="both"/>
              <w:rPr>
                <w:sz w:val="22"/>
                <w:szCs w:val="22"/>
              </w:rPr>
            </w:pPr>
          </w:p>
        </w:tc>
      </w:tr>
      <w:tr w:rsidR="003B2FF5" w:rsidRPr="00FB7EA9" w14:paraId="18DD4D9D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5A3C12A2" w14:textId="188A0610" w:rsidR="003B2FF5" w:rsidRPr="002E2A16" w:rsidRDefault="005D45C0" w:rsidP="003938BC">
            <w:pPr>
              <w:jc w:val="both"/>
              <w:rPr>
                <w:b/>
                <w:bCs/>
                <w:sz w:val="22"/>
                <w:szCs w:val="22"/>
              </w:rPr>
            </w:pPr>
            <w:r w:rsidRPr="002E2A16">
              <w:rPr>
                <w:b/>
                <w:bCs/>
                <w:sz w:val="22"/>
                <w:szCs w:val="22"/>
              </w:rPr>
              <w:t>Hardware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DA3B601" w14:textId="3F841DB2" w:rsidR="003B2FF5" w:rsidRPr="00FB7EA9" w:rsidRDefault="005D45C0" w:rsidP="003938B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D43B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1C8A2672" w14:textId="4A078FF9" w:rsidR="00733706" w:rsidRPr="002E2A16" w:rsidRDefault="002E0596" w:rsidP="002E2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L’hardware deve essere provvisto di una </w:t>
            </w:r>
            <w:r w:rsidR="00ED2113">
              <w:rPr>
                <w:sz w:val="22"/>
                <w:szCs w:val="22"/>
              </w:rPr>
              <w:t>interfaccia terminale con linea seriale RS-232C e porta VGA per installazione e configurazione iniziale.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AF1B455" w14:textId="34EFCE1C" w:rsidR="003B2FF5" w:rsidRPr="00FB7EA9" w:rsidRDefault="005670B7" w:rsidP="005670B7">
            <w:pPr>
              <w:jc w:val="center"/>
              <w:rPr>
                <w:b/>
                <w:bCs/>
                <w:szCs w:val="24"/>
              </w:rPr>
            </w:pPr>
            <w:r w:rsidRPr="005670B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5A027AD" w14:textId="77777777" w:rsidR="003B2FF5" w:rsidRPr="00FB7EA9" w:rsidRDefault="003B2FF5" w:rsidP="003938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C1EE900" w14:textId="77777777" w:rsidR="003B2FF5" w:rsidRPr="00FB7EA9" w:rsidRDefault="003B2FF5" w:rsidP="003938BC">
            <w:pPr>
              <w:jc w:val="both"/>
              <w:rPr>
                <w:sz w:val="22"/>
                <w:szCs w:val="22"/>
              </w:rPr>
            </w:pPr>
          </w:p>
        </w:tc>
      </w:tr>
      <w:tr w:rsidR="00BC4BAC" w:rsidRPr="00FB7EA9" w14:paraId="6F3CB897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503CC390" w14:textId="02E5B00E" w:rsidR="00BC4BAC" w:rsidRPr="00BC4BAC" w:rsidRDefault="00BC4BAC" w:rsidP="003938BC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</w:t>
            </w:r>
            <w:r w:rsidRPr="00BC4BAC">
              <w:rPr>
                <w:b/>
                <w:bCs/>
                <w:sz w:val="22"/>
                <w:szCs w:val="22"/>
              </w:rPr>
              <w:t>echnological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62740E1" w14:textId="62AE8C15" w:rsidR="00BC4BAC" w:rsidRPr="00FB7EA9" w:rsidRDefault="00BC4BAC" w:rsidP="003938B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D43B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0C6FD445" w14:textId="17366D98" w:rsidR="00B241F0" w:rsidRDefault="002A65E8" w:rsidP="00223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soluzione</w:t>
            </w:r>
            <w:r w:rsidR="002E5EF3">
              <w:rPr>
                <w:sz w:val="22"/>
                <w:szCs w:val="18"/>
              </w:rPr>
              <w:t xml:space="preserve"> di </w:t>
            </w:r>
            <w:proofErr w:type="spellStart"/>
            <w:r w:rsidR="002E5EF3" w:rsidRPr="005079D9">
              <w:rPr>
                <w:sz w:val="22"/>
                <w:szCs w:val="18"/>
              </w:rPr>
              <w:t>enterprise</w:t>
            </w:r>
            <w:proofErr w:type="spellEnd"/>
            <w:r w:rsidR="002E5EF3" w:rsidRPr="005079D9">
              <w:rPr>
                <w:sz w:val="22"/>
                <w:szCs w:val="18"/>
              </w:rPr>
              <w:t xml:space="preserve"> key management</w:t>
            </w:r>
            <w:r>
              <w:rPr>
                <w:sz w:val="22"/>
                <w:szCs w:val="22"/>
              </w:rPr>
              <w:t xml:space="preserve"> </w:t>
            </w:r>
            <w:r w:rsidR="00264BD5">
              <w:rPr>
                <w:sz w:val="22"/>
                <w:szCs w:val="22"/>
              </w:rPr>
              <w:t>può</w:t>
            </w:r>
            <w:r>
              <w:rPr>
                <w:sz w:val="22"/>
                <w:szCs w:val="22"/>
              </w:rPr>
              <w:t xml:space="preserve"> essere ospitata</w:t>
            </w:r>
            <w:r w:rsidR="00B241F0">
              <w:rPr>
                <w:sz w:val="22"/>
                <w:szCs w:val="22"/>
              </w:rPr>
              <w:t xml:space="preserve"> nella rete dei </w:t>
            </w:r>
            <w:r w:rsidR="00B241F0">
              <w:rPr>
                <w:sz w:val="22"/>
                <w:szCs w:val="18"/>
              </w:rPr>
              <w:t>data center</w:t>
            </w:r>
            <w:r w:rsidR="00B241F0">
              <w:t xml:space="preserve"> di </w:t>
            </w:r>
            <w:proofErr w:type="spellStart"/>
            <w:r w:rsidR="00B241F0" w:rsidRPr="00BE36B4">
              <w:rPr>
                <w:sz w:val="22"/>
                <w:szCs w:val="18"/>
              </w:rPr>
              <w:t>Nivola</w:t>
            </w:r>
            <w:proofErr w:type="spellEnd"/>
            <w:r w:rsidR="00B241F0" w:rsidRPr="00BE36B4">
              <w:rPr>
                <w:sz w:val="22"/>
                <w:szCs w:val="18"/>
              </w:rPr>
              <w:t xml:space="preserve"> CSI</w:t>
            </w:r>
            <w:r w:rsidR="00B241F0">
              <w:rPr>
                <w:sz w:val="22"/>
                <w:szCs w:val="18"/>
              </w:rPr>
              <w:t xml:space="preserve"> in una </w:t>
            </w:r>
            <w:r w:rsidR="001508D1">
              <w:rPr>
                <w:sz w:val="22"/>
                <w:szCs w:val="18"/>
              </w:rPr>
              <w:t xml:space="preserve">o più </w:t>
            </w:r>
            <w:r w:rsidR="00B241F0">
              <w:rPr>
                <w:sz w:val="22"/>
                <w:szCs w:val="18"/>
              </w:rPr>
              <w:t>delle seguenti modalità:</w:t>
            </w:r>
          </w:p>
          <w:p w14:paraId="6120168D" w14:textId="77777777" w:rsidR="00B241F0" w:rsidRDefault="002A65E8" w:rsidP="00B241F0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B241F0">
              <w:rPr>
                <w:sz w:val="22"/>
                <w:szCs w:val="22"/>
              </w:rPr>
              <w:t>LAN Appliance</w:t>
            </w:r>
          </w:p>
          <w:p w14:paraId="6AF0E236" w14:textId="0280DAE9" w:rsidR="00B241F0" w:rsidRPr="002237EB" w:rsidRDefault="00B241F0" w:rsidP="00B241F0">
            <w:pPr>
              <w:pStyle w:val="Paragrafoelenco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Appliance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6230FBA" w14:textId="744ECCCB" w:rsidR="00BC4BAC" w:rsidRPr="00FB7EA9" w:rsidRDefault="005670B7" w:rsidP="005670B7">
            <w:pPr>
              <w:jc w:val="center"/>
              <w:rPr>
                <w:b/>
                <w:bCs/>
                <w:szCs w:val="24"/>
              </w:rPr>
            </w:pPr>
            <w:r w:rsidRPr="005670B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A1F31CD" w14:textId="17C22291" w:rsidR="00BC4BAC" w:rsidRPr="00FB7EA9" w:rsidRDefault="00BC4BAC" w:rsidP="00E5798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19C68082" w14:textId="663198DC" w:rsidR="00BC4BAC" w:rsidRPr="00FB7EA9" w:rsidRDefault="00E5798C" w:rsidP="00E57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caso positivo indicare le modalità</w:t>
            </w:r>
          </w:p>
        </w:tc>
      </w:tr>
      <w:tr w:rsidR="00DE6C6A" w:rsidRPr="00FB7EA9" w14:paraId="3E1CB879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31BBFD3B" w14:textId="7F2FBE18" w:rsidR="00DE6C6A" w:rsidRPr="0012086F" w:rsidRDefault="00DE6C6A" w:rsidP="00DE6C6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2086F">
              <w:rPr>
                <w:b/>
                <w:bCs/>
                <w:sz w:val="22"/>
                <w:szCs w:val="22"/>
              </w:rPr>
              <w:t>Measures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3EE9C26" w14:textId="06C42C6F" w:rsidR="00DE6C6A" w:rsidRDefault="00D43BC1" w:rsidP="00DE6C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L4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43E91DDE" w14:textId="2CA71AFA" w:rsidR="00DE6C6A" w:rsidRPr="0012086F" w:rsidRDefault="00DE6C6A" w:rsidP="00DE6C6A">
            <w:pPr>
              <w:jc w:val="both"/>
              <w:rPr>
                <w:sz w:val="22"/>
                <w:szCs w:val="18"/>
              </w:rPr>
            </w:pPr>
            <w:r w:rsidRPr="0012086F">
              <w:rPr>
                <w:sz w:val="22"/>
                <w:szCs w:val="18"/>
              </w:rPr>
              <w:t>La licenza (</w:t>
            </w:r>
            <w:r w:rsidR="00F653A7">
              <w:rPr>
                <w:sz w:val="22"/>
                <w:szCs w:val="18"/>
              </w:rPr>
              <w:t xml:space="preserve">hardware </w:t>
            </w:r>
            <w:r w:rsidRPr="0012086F">
              <w:rPr>
                <w:sz w:val="22"/>
                <w:szCs w:val="18"/>
              </w:rPr>
              <w:t xml:space="preserve">e </w:t>
            </w:r>
            <w:r w:rsidR="00F653A7">
              <w:rPr>
                <w:sz w:val="22"/>
                <w:szCs w:val="18"/>
              </w:rPr>
              <w:t>software</w:t>
            </w:r>
            <w:r w:rsidRPr="0012086F">
              <w:rPr>
                <w:sz w:val="22"/>
                <w:szCs w:val="18"/>
              </w:rPr>
              <w:t>) non prevede limitazioni a metrica associata. Ad es.: numero di utenti e/o processori e/o accessi contemporanei o loro assenza; eventuale numero massimo di processori o core su cui il software può essere eseguito; numero di elaborazioni da effettuare nell'arco di validità della licenza superato il quale occorre corrispondere un controvalore maggiore.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612BB31A" w14:textId="46D6DAE5" w:rsidR="00DE6C6A" w:rsidRDefault="00DE6C6A" w:rsidP="00DE6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482C409" w14:textId="77777777" w:rsidR="00DE6C6A" w:rsidRPr="00FB7EA9" w:rsidRDefault="00DE6C6A" w:rsidP="00DE6C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7A77413" w14:textId="61943E83" w:rsidR="00DE6C6A" w:rsidRDefault="00400E64" w:rsidP="00DE6C6A">
            <w:pPr>
              <w:rPr>
                <w:sz w:val="22"/>
                <w:szCs w:val="22"/>
              </w:rPr>
            </w:pPr>
            <w:r w:rsidRPr="00400E64">
              <w:rPr>
                <w:sz w:val="22"/>
                <w:szCs w:val="22"/>
              </w:rPr>
              <w:t>In caso di uso di metrica</w:t>
            </w:r>
            <w:r>
              <w:rPr>
                <w:sz w:val="22"/>
                <w:szCs w:val="22"/>
              </w:rPr>
              <w:t xml:space="preserve"> </w:t>
            </w:r>
            <w:r w:rsidRPr="00400E64">
              <w:rPr>
                <w:sz w:val="22"/>
                <w:szCs w:val="22"/>
              </w:rPr>
              <w:t>specificare quale</w:t>
            </w:r>
          </w:p>
        </w:tc>
      </w:tr>
      <w:tr w:rsidR="00DE6C6A" w:rsidRPr="00FB7EA9" w14:paraId="0E04BF9D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1B7F3111" w14:textId="0031C5E5" w:rsidR="00DE6C6A" w:rsidRPr="00E56EB3" w:rsidRDefault="00DE6C6A" w:rsidP="00DE6C6A">
            <w:pPr>
              <w:jc w:val="both"/>
              <w:rPr>
                <w:b/>
                <w:bCs/>
                <w:sz w:val="22"/>
                <w:szCs w:val="22"/>
              </w:rPr>
            </w:pPr>
            <w:r w:rsidRPr="0012086F"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98A126B" w14:textId="49A8E37D" w:rsidR="00DE6C6A" w:rsidRDefault="00D43BC1" w:rsidP="00DE6C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L5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40F18A62" w14:textId="77E75EA5" w:rsidR="00DE6C6A" w:rsidRDefault="00DE6C6A" w:rsidP="00DE6C6A">
            <w:pPr>
              <w:jc w:val="both"/>
              <w:rPr>
                <w:sz w:val="22"/>
                <w:szCs w:val="18"/>
              </w:rPr>
            </w:pPr>
            <w:r w:rsidRPr="0012086F">
              <w:rPr>
                <w:sz w:val="22"/>
                <w:szCs w:val="18"/>
              </w:rPr>
              <w:t>Le condizioni di licenza con cui viene offerta la soluzione</w:t>
            </w:r>
            <w:r w:rsidR="00400E64">
              <w:rPr>
                <w:sz w:val="22"/>
                <w:szCs w:val="18"/>
              </w:rPr>
              <w:t xml:space="preserve"> e/o il sistema</w:t>
            </w:r>
            <w:r w:rsidRPr="0012086F">
              <w:rPr>
                <w:sz w:val="22"/>
                <w:szCs w:val="18"/>
              </w:rPr>
              <w:t xml:space="preserve"> permettono di offrire servizi a terzi basati su quest'ultima.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D56A0A8" w14:textId="0D99BA29" w:rsidR="00DE6C6A" w:rsidRDefault="00DE6C6A" w:rsidP="00DE6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F5DF258" w14:textId="77777777" w:rsidR="00DE6C6A" w:rsidRPr="00FB7EA9" w:rsidRDefault="00DE6C6A" w:rsidP="00DE6C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62270557" w14:textId="1F2A518F" w:rsidR="00DE6C6A" w:rsidRDefault="00400E64" w:rsidP="0040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00E64">
              <w:rPr>
                <w:sz w:val="22"/>
                <w:szCs w:val="22"/>
              </w:rPr>
              <w:t>e detti terzi sono in qualche modo categorizzati e/o limitati (es. controllate / controllanti)</w:t>
            </w:r>
            <w:r w:rsidR="003606BB">
              <w:rPr>
                <w:sz w:val="22"/>
                <w:szCs w:val="22"/>
              </w:rPr>
              <w:t xml:space="preserve"> </w:t>
            </w:r>
            <w:r w:rsidRPr="00400E64">
              <w:rPr>
                <w:sz w:val="22"/>
                <w:szCs w:val="22"/>
              </w:rPr>
              <w:t>specificare qu</w:t>
            </w:r>
            <w:r>
              <w:rPr>
                <w:sz w:val="22"/>
                <w:szCs w:val="22"/>
              </w:rPr>
              <w:t>ali</w:t>
            </w:r>
          </w:p>
        </w:tc>
      </w:tr>
      <w:tr w:rsidR="00DE6C6A" w:rsidRPr="00FB7EA9" w14:paraId="4481D79E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19C670BB" w14:textId="0FDF5A75" w:rsidR="00DE6C6A" w:rsidRPr="00E56EB3" w:rsidRDefault="00DE6C6A" w:rsidP="00DE6C6A">
            <w:pPr>
              <w:jc w:val="both"/>
              <w:rPr>
                <w:b/>
                <w:bCs/>
                <w:sz w:val="22"/>
                <w:szCs w:val="22"/>
              </w:rPr>
            </w:pPr>
            <w:r w:rsidRPr="0012086F">
              <w:rPr>
                <w:b/>
                <w:bCs/>
                <w:sz w:val="22"/>
                <w:szCs w:val="22"/>
              </w:rPr>
              <w:lastRenderedPageBreak/>
              <w:t>Licensing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CDF63A3" w14:textId="05EA9B6E" w:rsidR="00DE6C6A" w:rsidRDefault="00D43BC1" w:rsidP="00DE6C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L6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50FE5CC6" w14:textId="60DA5A83" w:rsidR="00DE6C6A" w:rsidRPr="0012086F" w:rsidRDefault="00DE6C6A" w:rsidP="00DE6C6A">
            <w:pPr>
              <w:jc w:val="both"/>
              <w:rPr>
                <w:sz w:val="22"/>
                <w:szCs w:val="18"/>
              </w:rPr>
            </w:pPr>
            <w:r w:rsidRPr="0012086F">
              <w:rPr>
                <w:sz w:val="22"/>
                <w:szCs w:val="18"/>
              </w:rPr>
              <w:t>La licenza con cui viene messa a disposizione la so</w:t>
            </w:r>
            <w:r w:rsidR="00DD5CAB">
              <w:rPr>
                <w:sz w:val="22"/>
                <w:szCs w:val="18"/>
              </w:rPr>
              <w:t>l</w:t>
            </w:r>
            <w:r w:rsidRPr="0012086F">
              <w:rPr>
                <w:sz w:val="22"/>
                <w:szCs w:val="18"/>
              </w:rPr>
              <w:t>uzione è di tipo Software Libero o di tipo Open Source.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939FBCF" w14:textId="069DE152" w:rsidR="00DE6C6A" w:rsidRDefault="00DE6C6A" w:rsidP="00DE6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07E12E8" w14:textId="77777777" w:rsidR="00DE6C6A" w:rsidRPr="00FB7EA9" w:rsidRDefault="00DE6C6A" w:rsidP="00DE6C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FA83EE7" w14:textId="77777777" w:rsidR="00DE6C6A" w:rsidRDefault="00DE6C6A" w:rsidP="00DE6C6A">
            <w:pPr>
              <w:rPr>
                <w:sz w:val="22"/>
                <w:szCs w:val="22"/>
              </w:rPr>
            </w:pPr>
          </w:p>
        </w:tc>
      </w:tr>
      <w:tr w:rsidR="00DE6C6A" w:rsidRPr="00FB7EA9" w14:paraId="290E92B9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3C53A46D" w14:textId="447EDFDD" w:rsidR="00DE6C6A" w:rsidRPr="00E56EB3" w:rsidRDefault="00DE6C6A" w:rsidP="00DE6C6A">
            <w:pPr>
              <w:jc w:val="both"/>
              <w:rPr>
                <w:b/>
                <w:bCs/>
                <w:sz w:val="22"/>
                <w:szCs w:val="22"/>
              </w:rPr>
            </w:pPr>
            <w:r w:rsidRPr="0012086F"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FD7B5CC" w14:textId="467CF592" w:rsidR="00DE6C6A" w:rsidRDefault="00D43BC1" w:rsidP="00DE6C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L7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416648E6" w14:textId="15AF073D" w:rsidR="00DE6C6A" w:rsidRPr="0012086F" w:rsidRDefault="00DE6C6A" w:rsidP="00DE6C6A">
            <w:pPr>
              <w:jc w:val="both"/>
              <w:rPr>
                <w:sz w:val="22"/>
                <w:szCs w:val="18"/>
              </w:rPr>
            </w:pPr>
            <w:r w:rsidRPr="0012086F">
              <w:rPr>
                <w:sz w:val="22"/>
                <w:szCs w:val="18"/>
              </w:rPr>
              <w:t>La licenza con cui viene messa a disposizione la soluzione è di tipo proprietario.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C0767B7" w14:textId="76B56841" w:rsidR="00DE6C6A" w:rsidRDefault="00DE6C6A" w:rsidP="00DE6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32287E3" w14:textId="77777777" w:rsidR="00DE6C6A" w:rsidRPr="00FB7EA9" w:rsidRDefault="00DE6C6A" w:rsidP="00DE6C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EC3CFFB" w14:textId="77777777" w:rsidR="00DE6C6A" w:rsidRDefault="00DE6C6A" w:rsidP="00DE6C6A">
            <w:pPr>
              <w:rPr>
                <w:sz w:val="22"/>
                <w:szCs w:val="22"/>
              </w:rPr>
            </w:pPr>
          </w:p>
        </w:tc>
      </w:tr>
      <w:tr w:rsidR="00DE6C6A" w:rsidRPr="00FB7EA9" w14:paraId="5BC77328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0948B308" w14:textId="40EB106D" w:rsidR="00DE6C6A" w:rsidRPr="00E56EB3" w:rsidRDefault="00DE6C6A" w:rsidP="00DE6C6A">
            <w:pPr>
              <w:jc w:val="both"/>
              <w:rPr>
                <w:b/>
                <w:bCs/>
                <w:sz w:val="22"/>
                <w:szCs w:val="22"/>
              </w:rPr>
            </w:pPr>
            <w:r w:rsidRPr="0012086F"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508E058" w14:textId="0020D28A" w:rsidR="00DE6C6A" w:rsidRDefault="00D43BC1" w:rsidP="00DE6C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L8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009370C8" w14:textId="18A6FB4B" w:rsidR="00DE6C6A" w:rsidRPr="0012086F" w:rsidRDefault="00DE6C6A" w:rsidP="00DE6C6A">
            <w:pPr>
              <w:jc w:val="both"/>
              <w:rPr>
                <w:sz w:val="22"/>
                <w:szCs w:val="18"/>
              </w:rPr>
            </w:pPr>
            <w:r w:rsidRPr="00DE6C6A">
              <w:rPr>
                <w:sz w:val="22"/>
                <w:szCs w:val="18"/>
              </w:rPr>
              <w:t>I diritti concessi in licenza si estendono ad ogni patch, aggiornamento e/o release eventualmente rilasciate sul prodotto in corso di contratto, senza costi aggiuntivi.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35A4FD8" w14:textId="59032AE3" w:rsidR="00DE6C6A" w:rsidRDefault="00DE6C6A" w:rsidP="00DE6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AB5EB3C" w14:textId="77777777" w:rsidR="00DE6C6A" w:rsidRPr="00FB7EA9" w:rsidRDefault="00DE6C6A" w:rsidP="00DE6C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00E3301" w14:textId="77777777" w:rsidR="00DE6C6A" w:rsidRDefault="00DE6C6A" w:rsidP="00DE6C6A">
            <w:pPr>
              <w:rPr>
                <w:sz w:val="22"/>
                <w:szCs w:val="22"/>
              </w:rPr>
            </w:pPr>
          </w:p>
        </w:tc>
      </w:tr>
      <w:tr w:rsidR="00DE6C6A" w:rsidRPr="00FB7EA9" w14:paraId="02A3D12A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7623E05B" w14:textId="36D776C9" w:rsidR="00DE6C6A" w:rsidRPr="00E56EB3" w:rsidRDefault="00DE6C6A" w:rsidP="00DE6C6A">
            <w:pPr>
              <w:jc w:val="both"/>
              <w:rPr>
                <w:b/>
                <w:bCs/>
                <w:sz w:val="22"/>
                <w:szCs w:val="22"/>
              </w:rPr>
            </w:pPr>
            <w:r w:rsidRPr="0012086F"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962F972" w14:textId="6BAD6609" w:rsidR="00DE6C6A" w:rsidRDefault="00D43BC1" w:rsidP="00DE6C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L9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450863F4" w14:textId="5F5EB237" w:rsidR="00DE6C6A" w:rsidRPr="0012086F" w:rsidRDefault="00DE6C6A" w:rsidP="00DE6C6A">
            <w:pPr>
              <w:jc w:val="both"/>
              <w:rPr>
                <w:sz w:val="22"/>
                <w:szCs w:val="18"/>
              </w:rPr>
            </w:pPr>
            <w:r w:rsidRPr="00DE6C6A">
              <w:rPr>
                <w:sz w:val="22"/>
                <w:szCs w:val="18"/>
              </w:rPr>
              <w:t>La licenza è concessa a tempo indeterminato/"</w:t>
            </w:r>
            <w:proofErr w:type="spellStart"/>
            <w:r w:rsidRPr="00DE6C6A">
              <w:rPr>
                <w:sz w:val="22"/>
                <w:szCs w:val="18"/>
              </w:rPr>
              <w:t>perpetual</w:t>
            </w:r>
            <w:proofErr w:type="spellEnd"/>
            <w:r w:rsidRPr="00DE6C6A">
              <w:rPr>
                <w:sz w:val="22"/>
                <w:szCs w:val="18"/>
              </w:rPr>
              <w:t>".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6DEF63CD" w14:textId="4EE7D454" w:rsidR="00DE6C6A" w:rsidRDefault="00DE6C6A" w:rsidP="00DE6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3D49959" w14:textId="77777777" w:rsidR="00DE6C6A" w:rsidRPr="00FB7EA9" w:rsidRDefault="00DE6C6A" w:rsidP="00DE6C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5E0BB822" w14:textId="77777777" w:rsidR="00DE6C6A" w:rsidRDefault="00DE6C6A" w:rsidP="00DE6C6A">
            <w:pPr>
              <w:rPr>
                <w:sz w:val="22"/>
                <w:szCs w:val="22"/>
              </w:rPr>
            </w:pPr>
          </w:p>
        </w:tc>
      </w:tr>
      <w:tr w:rsidR="00DE6C6A" w:rsidRPr="00FB7EA9" w14:paraId="5FF06789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341F6473" w14:textId="62618400" w:rsidR="00DE6C6A" w:rsidRPr="00E56EB3" w:rsidRDefault="00DE6C6A" w:rsidP="00DE6C6A">
            <w:pPr>
              <w:jc w:val="both"/>
              <w:rPr>
                <w:b/>
                <w:bCs/>
                <w:sz w:val="22"/>
                <w:szCs w:val="22"/>
              </w:rPr>
            </w:pPr>
            <w:r w:rsidRPr="0012086F"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35D5862" w14:textId="46920B30" w:rsidR="00DE6C6A" w:rsidRDefault="00D43BC1" w:rsidP="00DE6C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L10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1F1481D1" w14:textId="5F04EFC6" w:rsidR="00DE6C6A" w:rsidRPr="0012086F" w:rsidRDefault="00DE6C6A" w:rsidP="00DE6C6A">
            <w:pPr>
              <w:jc w:val="both"/>
              <w:rPr>
                <w:sz w:val="22"/>
                <w:szCs w:val="18"/>
              </w:rPr>
            </w:pPr>
            <w:r w:rsidRPr="00DE6C6A">
              <w:rPr>
                <w:sz w:val="22"/>
                <w:szCs w:val="18"/>
              </w:rPr>
              <w:t>La licenza è concessa a tempo determinato o in "</w:t>
            </w:r>
            <w:proofErr w:type="spellStart"/>
            <w:r w:rsidRPr="00DE6C6A">
              <w:rPr>
                <w:sz w:val="22"/>
                <w:szCs w:val="18"/>
              </w:rPr>
              <w:t>subscription</w:t>
            </w:r>
            <w:proofErr w:type="spellEnd"/>
            <w:r w:rsidRPr="00DE6C6A">
              <w:rPr>
                <w:sz w:val="22"/>
                <w:szCs w:val="18"/>
              </w:rPr>
              <w:t>" o "canone di servizio".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0C4FD13" w14:textId="5B6F7803" w:rsidR="00DE6C6A" w:rsidRDefault="00DE6C6A" w:rsidP="00DE6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02DAD0D" w14:textId="77777777" w:rsidR="00DE6C6A" w:rsidRPr="00FB7EA9" w:rsidRDefault="00DE6C6A" w:rsidP="00DE6C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3549BFA" w14:textId="77777777" w:rsidR="00DE6C6A" w:rsidRDefault="00DE6C6A" w:rsidP="00DE6C6A">
            <w:pPr>
              <w:rPr>
                <w:sz w:val="22"/>
                <w:szCs w:val="22"/>
              </w:rPr>
            </w:pPr>
          </w:p>
        </w:tc>
      </w:tr>
      <w:tr w:rsidR="00DE6C6A" w:rsidRPr="00FB7EA9" w14:paraId="246A89F9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1537BA38" w14:textId="4DCCF801" w:rsidR="00DE6C6A" w:rsidRPr="00E56EB3" w:rsidRDefault="00DE6C6A" w:rsidP="00DE6C6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DE6C6A">
              <w:rPr>
                <w:b/>
                <w:bCs/>
                <w:sz w:val="22"/>
                <w:szCs w:val="22"/>
              </w:rPr>
              <w:t>Dependencies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5EFBE6E" w14:textId="2E260180" w:rsidR="00DE6C6A" w:rsidRDefault="00D43BC1" w:rsidP="00DE6C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L11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29694267" w14:textId="197E52EE" w:rsidR="00DE6C6A" w:rsidRPr="0012086F" w:rsidRDefault="00DE6C6A" w:rsidP="00DE6C6A">
            <w:pPr>
              <w:jc w:val="both"/>
              <w:rPr>
                <w:sz w:val="22"/>
                <w:szCs w:val="18"/>
              </w:rPr>
            </w:pPr>
            <w:r w:rsidRPr="00DE6C6A">
              <w:rPr>
                <w:sz w:val="22"/>
                <w:szCs w:val="18"/>
              </w:rPr>
              <w:t>La licenza e/o il prodotto preved</w:t>
            </w:r>
            <w:r>
              <w:rPr>
                <w:sz w:val="22"/>
                <w:szCs w:val="18"/>
              </w:rPr>
              <w:t>e</w:t>
            </w:r>
            <w:r w:rsidRPr="00DE6C6A">
              <w:rPr>
                <w:sz w:val="22"/>
                <w:szCs w:val="18"/>
              </w:rPr>
              <w:t xml:space="preserve"> dipendenze da elementi di terze parti eventualmente integrati nel prodotto in oggetto e/o da cui lo stesso dipenda per il relativo funzionamento.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62524FC" w14:textId="4B53161B" w:rsidR="00DE6C6A" w:rsidRDefault="00DE6C6A" w:rsidP="00DE6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A08C0E6" w14:textId="77777777" w:rsidR="00DE6C6A" w:rsidRPr="00FB7EA9" w:rsidRDefault="00DE6C6A" w:rsidP="00DE6C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5CDCF9DD" w14:textId="595C7391" w:rsidR="00DE6C6A" w:rsidRDefault="00DD5CAB" w:rsidP="00DE6C6A">
            <w:pPr>
              <w:rPr>
                <w:sz w:val="22"/>
                <w:szCs w:val="22"/>
              </w:rPr>
            </w:pPr>
            <w:r w:rsidRPr="00DD5CAB">
              <w:rPr>
                <w:sz w:val="22"/>
                <w:szCs w:val="22"/>
              </w:rPr>
              <w:t>In caso positivo, fornire qui o in allegato ad hoc l'elenco dettagliato corredato dagli annessi vincoli d'uso di qualsivoglia natura, indicando quali di detti elementi sono da acquisirsi nel caso autonomamente da parte del CSI-Piemonte</w:t>
            </w:r>
          </w:p>
        </w:tc>
      </w:tr>
      <w:tr w:rsidR="00191E20" w:rsidRPr="00FB7EA9" w14:paraId="10056259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234CBE0D" w14:textId="5C32D25A" w:rsidR="00191E20" w:rsidRPr="00E56EB3" w:rsidRDefault="00191E20" w:rsidP="00434838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DE6C6A">
              <w:rPr>
                <w:b/>
                <w:bCs/>
                <w:sz w:val="22"/>
                <w:szCs w:val="22"/>
              </w:rPr>
              <w:lastRenderedPageBreak/>
              <w:t>Dependencies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223B81C" w14:textId="5DF33665" w:rsidR="00191E20" w:rsidRDefault="00191E20" w:rsidP="004348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</w:t>
            </w:r>
            <w:r w:rsidR="005A604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3F5AFDA3" w14:textId="7CCEA5A8" w:rsidR="00191E20" w:rsidRDefault="00191E20" w:rsidP="00434838">
            <w:pPr>
              <w:jc w:val="both"/>
              <w:rPr>
                <w:sz w:val="22"/>
                <w:szCs w:val="22"/>
              </w:rPr>
            </w:pPr>
            <w:bookmarkStart w:id="7" w:name="_Hlk132818725"/>
            <w:r>
              <w:rPr>
                <w:sz w:val="22"/>
                <w:szCs w:val="18"/>
              </w:rPr>
              <w:t xml:space="preserve">L’HSM integrato nel sistema è fornito dal titolare della soluzione di </w:t>
            </w:r>
            <w:proofErr w:type="spellStart"/>
            <w:r w:rsidRPr="005079D9">
              <w:rPr>
                <w:sz w:val="22"/>
                <w:szCs w:val="18"/>
              </w:rPr>
              <w:t>enterprise</w:t>
            </w:r>
            <w:proofErr w:type="spellEnd"/>
            <w:r w:rsidRPr="005079D9">
              <w:rPr>
                <w:sz w:val="22"/>
                <w:szCs w:val="18"/>
              </w:rPr>
              <w:t xml:space="preserve"> key management</w:t>
            </w:r>
            <w:bookmarkEnd w:id="7"/>
            <w:r>
              <w:rPr>
                <w:sz w:val="22"/>
                <w:szCs w:val="18"/>
              </w:rPr>
              <w:t xml:space="preserve"> secondo matrice di compatibilità del prodotto.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0C12C89" w14:textId="1EB61219" w:rsidR="00191E20" w:rsidRDefault="00191E20" w:rsidP="00434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DD640D6" w14:textId="77777777" w:rsidR="00191E20" w:rsidRPr="00FB7EA9" w:rsidRDefault="00191E20" w:rsidP="004348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0F822D02" w14:textId="77777777" w:rsidR="00191E20" w:rsidRDefault="00191E20" w:rsidP="00434838">
            <w:pPr>
              <w:rPr>
                <w:sz w:val="22"/>
                <w:szCs w:val="22"/>
              </w:rPr>
            </w:pPr>
          </w:p>
        </w:tc>
      </w:tr>
      <w:tr w:rsidR="00434838" w:rsidRPr="00FB7EA9" w14:paraId="5A46420E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52BB269C" w14:textId="214ED50E" w:rsidR="00434838" w:rsidRPr="00E56EB3" w:rsidRDefault="00434838" w:rsidP="00434838">
            <w:pPr>
              <w:jc w:val="both"/>
              <w:rPr>
                <w:b/>
                <w:bCs/>
                <w:sz w:val="22"/>
                <w:szCs w:val="22"/>
              </w:rPr>
            </w:pPr>
            <w:r w:rsidRPr="00E56EB3">
              <w:rPr>
                <w:b/>
                <w:bCs/>
                <w:sz w:val="22"/>
                <w:szCs w:val="22"/>
              </w:rPr>
              <w:t>Software Distribution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0C505D0" w14:textId="39059F63" w:rsidR="00434838" w:rsidRDefault="00D43BC1" w:rsidP="004348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</w:t>
            </w:r>
            <w:r w:rsidR="005A604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517CDFEB" w14:textId="6F0F3D18" w:rsidR="00434838" w:rsidRDefault="00191E20" w:rsidP="00434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>La soluzione</w:t>
            </w:r>
            <w:r w:rsidR="00434838">
              <w:rPr>
                <w:sz w:val="22"/>
                <w:szCs w:val="18"/>
              </w:rPr>
              <w:t xml:space="preserve"> di </w:t>
            </w:r>
            <w:proofErr w:type="spellStart"/>
            <w:r w:rsidR="00434838" w:rsidRPr="005079D9">
              <w:rPr>
                <w:sz w:val="22"/>
                <w:szCs w:val="18"/>
              </w:rPr>
              <w:t>enterprise</w:t>
            </w:r>
            <w:proofErr w:type="spellEnd"/>
            <w:r w:rsidR="00434838" w:rsidRPr="005079D9">
              <w:rPr>
                <w:sz w:val="22"/>
                <w:szCs w:val="18"/>
              </w:rPr>
              <w:t xml:space="preserve"> key management</w:t>
            </w:r>
            <w:r w:rsidR="00434838" w:rsidRPr="00E56EB3">
              <w:rPr>
                <w:sz w:val="22"/>
                <w:szCs w:val="22"/>
              </w:rPr>
              <w:t xml:space="preserve"> </w:t>
            </w:r>
            <w:r w:rsidR="00434838">
              <w:rPr>
                <w:sz w:val="22"/>
                <w:szCs w:val="22"/>
              </w:rPr>
              <w:t>deve essere</w:t>
            </w:r>
            <w:r w:rsidR="00434838" w:rsidRPr="00E56EB3">
              <w:rPr>
                <w:sz w:val="22"/>
                <w:szCs w:val="22"/>
              </w:rPr>
              <w:t xml:space="preserve"> mess</w:t>
            </w:r>
            <w:r w:rsidR="009230DE">
              <w:rPr>
                <w:sz w:val="22"/>
                <w:szCs w:val="22"/>
              </w:rPr>
              <w:t>a</w:t>
            </w:r>
            <w:r w:rsidR="00434838" w:rsidRPr="00E56EB3">
              <w:rPr>
                <w:sz w:val="22"/>
                <w:szCs w:val="22"/>
              </w:rPr>
              <w:t xml:space="preserve"> a disposizione "on-</w:t>
            </w:r>
            <w:proofErr w:type="spellStart"/>
            <w:r w:rsidR="00434838" w:rsidRPr="00E56EB3">
              <w:rPr>
                <w:sz w:val="22"/>
                <w:szCs w:val="22"/>
              </w:rPr>
              <w:t>premises</w:t>
            </w:r>
            <w:proofErr w:type="spellEnd"/>
            <w:r w:rsidR="00434838" w:rsidRPr="00E56EB3">
              <w:rPr>
                <w:sz w:val="22"/>
                <w:szCs w:val="22"/>
              </w:rPr>
              <w:t>".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EA70ED1" w14:textId="6C320DF5" w:rsidR="00434838" w:rsidRDefault="00434838" w:rsidP="00434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9F0369A" w14:textId="77777777" w:rsidR="00434838" w:rsidRPr="00FB7EA9" w:rsidRDefault="00434838" w:rsidP="004348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7F6B8124" w14:textId="77777777" w:rsidR="00434838" w:rsidRDefault="00434838" w:rsidP="00434838">
            <w:pPr>
              <w:rPr>
                <w:sz w:val="22"/>
                <w:szCs w:val="22"/>
              </w:rPr>
            </w:pPr>
          </w:p>
        </w:tc>
      </w:tr>
      <w:tr w:rsidR="000B530A" w:rsidRPr="00FB7EA9" w14:paraId="05D73425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18905371" w14:textId="4C627342" w:rsidR="000B530A" w:rsidRPr="00E56EB3" w:rsidRDefault="00844F3E" w:rsidP="00434838">
            <w:pPr>
              <w:jc w:val="both"/>
              <w:rPr>
                <w:b/>
                <w:bCs/>
                <w:sz w:val="22"/>
                <w:szCs w:val="22"/>
              </w:rPr>
            </w:pPr>
            <w:r w:rsidRPr="0012086F">
              <w:rPr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3DDC8ED" w14:textId="073E33F8" w:rsidR="000B530A" w:rsidRDefault="005A604B" w:rsidP="004348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L14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1E7212C0" w14:textId="4EB9A4E9" w:rsidR="005D0F38" w:rsidRDefault="00BA7199" w:rsidP="00844F3E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L’HSM integrato nel sistema</w:t>
            </w:r>
            <w:r w:rsidR="005D0F38">
              <w:rPr>
                <w:sz w:val="22"/>
                <w:szCs w:val="22"/>
              </w:rPr>
              <w:t xml:space="preserve"> può essere </w:t>
            </w:r>
            <w:r w:rsidRPr="000B530A">
              <w:rPr>
                <w:sz w:val="22"/>
                <w:szCs w:val="18"/>
              </w:rPr>
              <w:t>messo a disposizione</w:t>
            </w:r>
            <w:r w:rsidR="005D0F38">
              <w:rPr>
                <w:sz w:val="22"/>
                <w:szCs w:val="22"/>
              </w:rPr>
              <w:t xml:space="preserve"> dei </w:t>
            </w:r>
            <w:r w:rsidR="005D0F38">
              <w:rPr>
                <w:sz w:val="22"/>
                <w:szCs w:val="18"/>
              </w:rPr>
              <w:t>data center</w:t>
            </w:r>
            <w:r w:rsidR="005D0F38">
              <w:t xml:space="preserve"> di </w:t>
            </w:r>
            <w:proofErr w:type="spellStart"/>
            <w:r w:rsidR="005D0F38" w:rsidRPr="00BE36B4">
              <w:rPr>
                <w:sz w:val="22"/>
                <w:szCs w:val="18"/>
              </w:rPr>
              <w:t>Nivola</w:t>
            </w:r>
            <w:proofErr w:type="spellEnd"/>
            <w:r w:rsidR="005D0F38" w:rsidRPr="00BE36B4">
              <w:rPr>
                <w:sz w:val="22"/>
                <w:szCs w:val="18"/>
              </w:rPr>
              <w:t xml:space="preserve"> CSI</w:t>
            </w:r>
            <w:r w:rsidR="005D0F38">
              <w:rPr>
                <w:sz w:val="22"/>
                <w:szCs w:val="18"/>
              </w:rPr>
              <w:t xml:space="preserve"> </w:t>
            </w:r>
            <w:r w:rsidR="00844F3E" w:rsidRPr="000B530A">
              <w:rPr>
                <w:sz w:val="22"/>
                <w:szCs w:val="18"/>
              </w:rPr>
              <w:t>anche attraverso modalità</w:t>
            </w:r>
            <w:r w:rsidR="00844F3E">
              <w:rPr>
                <w:sz w:val="22"/>
                <w:szCs w:val="18"/>
              </w:rPr>
              <w:t xml:space="preserve"> </w:t>
            </w:r>
            <w:proofErr w:type="spellStart"/>
            <w:r w:rsidR="00844F3E" w:rsidRPr="000B530A">
              <w:rPr>
                <w:sz w:val="22"/>
                <w:szCs w:val="18"/>
              </w:rPr>
              <w:t>as</w:t>
            </w:r>
            <w:proofErr w:type="spellEnd"/>
            <w:r w:rsidR="00844F3E" w:rsidRPr="000B530A">
              <w:rPr>
                <w:sz w:val="22"/>
                <w:szCs w:val="18"/>
              </w:rPr>
              <w:t xml:space="preserve"> a service</w:t>
            </w:r>
            <w:r w:rsidR="00844F3E">
              <w:rPr>
                <w:sz w:val="22"/>
                <w:szCs w:val="18"/>
              </w:rPr>
              <w:t xml:space="preserve"> (</w:t>
            </w:r>
            <w:r w:rsidR="00844F3E" w:rsidRPr="000B530A">
              <w:rPr>
                <w:sz w:val="22"/>
                <w:szCs w:val="18"/>
              </w:rPr>
              <w:t>servizio erogato da remoto sui sistemi del fornitore o di terzi accreditati).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94623E6" w14:textId="092D1BC2" w:rsidR="000B530A" w:rsidRDefault="000B530A" w:rsidP="00434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2DBE15B" w14:textId="77777777" w:rsidR="000B530A" w:rsidRPr="00FB7EA9" w:rsidRDefault="000B530A" w:rsidP="004348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38613FBE" w14:textId="77777777" w:rsidR="000B530A" w:rsidRDefault="000B530A" w:rsidP="00434838">
            <w:pPr>
              <w:rPr>
                <w:sz w:val="22"/>
                <w:szCs w:val="22"/>
              </w:rPr>
            </w:pPr>
          </w:p>
        </w:tc>
      </w:tr>
      <w:tr w:rsidR="00434838" w:rsidRPr="00FB7EA9" w14:paraId="49306FD7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0CF251C5" w14:textId="14BFC3EF" w:rsidR="00434838" w:rsidRPr="00E56EB3" w:rsidRDefault="00434838" w:rsidP="00434838">
            <w:pPr>
              <w:jc w:val="both"/>
              <w:rPr>
                <w:b/>
                <w:bCs/>
                <w:sz w:val="22"/>
                <w:szCs w:val="22"/>
              </w:rPr>
            </w:pPr>
            <w:r w:rsidRPr="00434838">
              <w:rPr>
                <w:b/>
                <w:bCs/>
                <w:sz w:val="22"/>
                <w:szCs w:val="22"/>
              </w:rPr>
              <w:t>Application Support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7379BB4" w14:textId="0B93A654" w:rsidR="00434838" w:rsidRDefault="00D43BC1" w:rsidP="004348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</w:t>
            </w:r>
            <w:r w:rsidR="005A604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4B77BDE5" w14:textId="594E15CB" w:rsidR="00434838" w:rsidRPr="00434838" w:rsidRDefault="00434838" w:rsidP="00434838">
            <w:pPr>
              <w:jc w:val="both"/>
              <w:rPr>
                <w:sz w:val="22"/>
                <w:szCs w:val="18"/>
              </w:rPr>
            </w:pPr>
            <w:r w:rsidRPr="00434838">
              <w:rPr>
                <w:sz w:val="22"/>
                <w:szCs w:val="18"/>
              </w:rPr>
              <w:t>Il produttore del</w:t>
            </w:r>
            <w:r w:rsidR="00255848">
              <w:rPr>
                <w:sz w:val="22"/>
                <w:szCs w:val="18"/>
              </w:rPr>
              <w:t>la soluzione</w:t>
            </w:r>
            <w:r w:rsidRPr="00434838">
              <w:rPr>
                <w:sz w:val="22"/>
                <w:szCs w:val="18"/>
              </w:rPr>
              <w:t xml:space="preserve"> adotta un processo di gestione delle problematiche di sicurezza che prevede:</w:t>
            </w:r>
          </w:p>
          <w:p w14:paraId="04CB8ECE" w14:textId="77777777" w:rsidR="006209FE" w:rsidRDefault="006209FE" w:rsidP="006209FE">
            <w:pPr>
              <w:pStyle w:val="Paragrafoelenco"/>
              <w:numPr>
                <w:ilvl w:val="0"/>
                <w:numId w:val="33"/>
              </w:numPr>
              <w:jc w:val="both"/>
              <w:rPr>
                <w:sz w:val="22"/>
                <w:szCs w:val="18"/>
              </w:rPr>
            </w:pPr>
            <w:r w:rsidRPr="006209FE">
              <w:rPr>
                <w:sz w:val="22"/>
                <w:szCs w:val="18"/>
              </w:rPr>
              <w:t>l</w:t>
            </w:r>
            <w:r w:rsidR="00434838" w:rsidRPr="006209FE">
              <w:rPr>
                <w:sz w:val="22"/>
                <w:szCs w:val="18"/>
              </w:rPr>
              <w:t xml:space="preserve">a pubblicazione e la comunicazione puntuale di un bollettino delle security </w:t>
            </w:r>
            <w:proofErr w:type="spellStart"/>
            <w:r w:rsidR="00434838" w:rsidRPr="006209FE">
              <w:rPr>
                <w:sz w:val="22"/>
                <w:szCs w:val="18"/>
              </w:rPr>
              <w:t>issues</w:t>
            </w:r>
            <w:proofErr w:type="spellEnd"/>
            <w:r w:rsidR="00434838" w:rsidRPr="006209FE">
              <w:rPr>
                <w:sz w:val="22"/>
                <w:szCs w:val="18"/>
              </w:rPr>
              <w:t xml:space="preserve"> rilevate nelle varie versioni di strumento</w:t>
            </w:r>
          </w:p>
          <w:p w14:paraId="3B5D1784" w14:textId="1B5AC886" w:rsidR="00434838" w:rsidRPr="0012086F" w:rsidRDefault="006209FE" w:rsidP="006209FE">
            <w:pPr>
              <w:pStyle w:val="Paragrafoelenco"/>
              <w:numPr>
                <w:ilvl w:val="0"/>
                <w:numId w:val="33"/>
              </w:num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</w:t>
            </w:r>
            <w:r w:rsidR="00434838" w:rsidRPr="00434838">
              <w:rPr>
                <w:sz w:val="22"/>
                <w:szCs w:val="18"/>
              </w:rPr>
              <w:t xml:space="preserve">a messa a disposizione di patch per la correzione delle security </w:t>
            </w:r>
            <w:proofErr w:type="spellStart"/>
            <w:r w:rsidR="00434838" w:rsidRPr="00434838">
              <w:rPr>
                <w:sz w:val="22"/>
                <w:szCs w:val="18"/>
              </w:rPr>
              <w:t>issues</w:t>
            </w:r>
            <w:proofErr w:type="spellEnd"/>
            <w:r w:rsidR="00434838" w:rsidRPr="00434838">
              <w:rPr>
                <w:sz w:val="22"/>
                <w:szCs w:val="18"/>
              </w:rPr>
              <w:t xml:space="preserve"> e/o di </w:t>
            </w:r>
            <w:proofErr w:type="spellStart"/>
            <w:r w:rsidR="00434838" w:rsidRPr="00434838">
              <w:rPr>
                <w:sz w:val="22"/>
                <w:szCs w:val="18"/>
              </w:rPr>
              <w:t>workaround</w:t>
            </w:r>
            <w:proofErr w:type="spellEnd"/>
            <w:r w:rsidR="00434838" w:rsidRPr="00434838">
              <w:rPr>
                <w:sz w:val="22"/>
                <w:szCs w:val="18"/>
              </w:rPr>
              <w:t xml:space="preserve"> da adottare in attesa della predisposizione delle patch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D5BF598" w14:textId="6DCE6CC9" w:rsidR="00434838" w:rsidRDefault="00434838" w:rsidP="00434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BE9D5D5" w14:textId="77777777" w:rsidR="00434838" w:rsidRPr="00FB7EA9" w:rsidRDefault="00434838" w:rsidP="004348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64BD31E8" w14:textId="77777777" w:rsidR="00434838" w:rsidRDefault="00434838" w:rsidP="00434838">
            <w:pPr>
              <w:rPr>
                <w:sz w:val="22"/>
                <w:szCs w:val="22"/>
              </w:rPr>
            </w:pPr>
          </w:p>
        </w:tc>
      </w:tr>
      <w:tr w:rsidR="00434838" w:rsidRPr="00FB7EA9" w14:paraId="71957CC6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0AC73524" w14:textId="0E71AB7E" w:rsidR="00434838" w:rsidRPr="00434838" w:rsidRDefault="00434838" w:rsidP="00434838">
            <w:pPr>
              <w:jc w:val="both"/>
              <w:rPr>
                <w:b/>
                <w:bCs/>
                <w:sz w:val="22"/>
                <w:szCs w:val="22"/>
              </w:rPr>
            </w:pPr>
            <w:r w:rsidRPr="00434838">
              <w:rPr>
                <w:b/>
                <w:bCs/>
                <w:sz w:val="22"/>
                <w:szCs w:val="22"/>
              </w:rPr>
              <w:t>Business Support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74E5882" w14:textId="24CB12EF" w:rsidR="00434838" w:rsidRDefault="00D43BC1" w:rsidP="004348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</w:t>
            </w:r>
            <w:r w:rsidR="005A604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33A63012" w14:textId="3CAD1D41" w:rsidR="00434838" w:rsidRPr="0012086F" w:rsidRDefault="00434838" w:rsidP="00434838">
            <w:pPr>
              <w:jc w:val="both"/>
              <w:rPr>
                <w:sz w:val="22"/>
                <w:szCs w:val="18"/>
              </w:rPr>
            </w:pPr>
            <w:r w:rsidRPr="00434838">
              <w:rPr>
                <w:sz w:val="22"/>
                <w:szCs w:val="18"/>
              </w:rPr>
              <w:t xml:space="preserve">Il </w:t>
            </w:r>
            <w:r w:rsidR="00255848" w:rsidRPr="00434838">
              <w:rPr>
                <w:sz w:val="22"/>
                <w:szCs w:val="18"/>
              </w:rPr>
              <w:t xml:space="preserve">produttore </w:t>
            </w:r>
            <w:r w:rsidRPr="00434838">
              <w:rPr>
                <w:sz w:val="22"/>
                <w:szCs w:val="18"/>
              </w:rPr>
              <w:t>della soluzione (</w:t>
            </w:r>
            <w:r w:rsidR="00F653A7">
              <w:rPr>
                <w:sz w:val="22"/>
                <w:szCs w:val="18"/>
              </w:rPr>
              <w:t xml:space="preserve">hardware </w:t>
            </w:r>
            <w:r w:rsidR="00F653A7" w:rsidRPr="0012086F">
              <w:rPr>
                <w:sz w:val="22"/>
                <w:szCs w:val="18"/>
              </w:rPr>
              <w:t xml:space="preserve">e </w:t>
            </w:r>
            <w:r w:rsidR="00F653A7">
              <w:rPr>
                <w:sz w:val="22"/>
                <w:szCs w:val="18"/>
              </w:rPr>
              <w:t>software</w:t>
            </w:r>
            <w:r w:rsidRPr="00434838">
              <w:rPr>
                <w:sz w:val="22"/>
                <w:szCs w:val="18"/>
              </w:rPr>
              <w:t>) opera tramite una rete di reseller, non in regime di esclusiv</w:t>
            </w:r>
            <w:r w:rsidR="0031307E">
              <w:rPr>
                <w:sz w:val="22"/>
                <w:szCs w:val="18"/>
              </w:rPr>
              <w:t>ità</w:t>
            </w:r>
            <w:r w:rsidRPr="00434838">
              <w:rPr>
                <w:sz w:val="22"/>
                <w:szCs w:val="18"/>
              </w:rPr>
              <w:t>, sul territorio italiano.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98EE8E6" w14:textId="39CCCC74" w:rsidR="00434838" w:rsidRDefault="00434838" w:rsidP="00434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A898889" w14:textId="77777777" w:rsidR="00434838" w:rsidRPr="00FB7EA9" w:rsidRDefault="00434838" w:rsidP="004348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1947C677" w14:textId="77777777" w:rsidR="00434838" w:rsidRDefault="00434838" w:rsidP="00434838">
            <w:pPr>
              <w:rPr>
                <w:sz w:val="22"/>
                <w:szCs w:val="22"/>
              </w:rPr>
            </w:pPr>
          </w:p>
        </w:tc>
      </w:tr>
      <w:tr w:rsidR="00434838" w:rsidRPr="00FB7EA9" w14:paraId="7190D688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2AB0BEEF" w14:textId="6C0511A3" w:rsidR="00434838" w:rsidRPr="00434838" w:rsidRDefault="00434838" w:rsidP="00434838">
            <w:pPr>
              <w:jc w:val="both"/>
              <w:rPr>
                <w:b/>
                <w:bCs/>
                <w:sz w:val="22"/>
                <w:szCs w:val="22"/>
              </w:rPr>
            </w:pPr>
            <w:r w:rsidRPr="00434838">
              <w:rPr>
                <w:b/>
                <w:bCs/>
                <w:sz w:val="22"/>
                <w:szCs w:val="22"/>
              </w:rPr>
              <w:t>Business Support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9999A09" w14:textId="6E7B6117" w:rsidR="00434838" w:rsidRDefault="00D43BC1" w:rsidP="004348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</w:t>
            </w:r>
            <w:r w:rsidR="005A604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74B7227C" w14:textId="615F9BD4" w:rsidR="00434838" w:rsidRPr="0012086F" w:rsidRDefault="00434838" w:rsidP="00434838">
            <w:pPr>
              <w:jc w:val="both"/>
              <w:rPr>
                <w:sz w:val="22"/>
                <w:szCs w:val="18"/>
              </w:rPr>
            </w:pPr>
            <w:r w:rsidRPr="00434838">
              <w:rPr>
                <w:sz w:val="22"/>
                <w:szCs w:val="18"/>
              </w:rPr>
              <w:t xml:space="preserve">Il </w:t>
            </w:r>
            <w:r w:rsidR="00255848" w:rsidRPr="00434838">
              <w:rPr>
                <w:sz w:val="22"/>
                <w:szCs w:val="18"/>
              </w:rPr>
              <w:t xml:space="preserve">produttore </w:t>
            </w:r>
            <w:r w:rsidRPr="00434838">
              <w:rPr>
                <w:sz w:val="22"/>
                <w:szCs w:val="18"/>
              </w:rPr>
              <w:t>della soluzione (</w:t>
            </w:r>
            <w:r w:rsidR="00F653A7">
              <w:rPr>
                <w:sz w:val="22"/>
                <w:szCs w:val="18"/>
              </w:rPr>
              <w:t xml:space="preserve">hardware </w:t>
            </w:r>
            <w:r w:rsidR="00F653A7" w:rsidRPr="0012086F">
              <w:rPr>
                <w:sz w:val="22"/>
                <w:szCs w:val="18"/>
              </w:rPr>
              <w:t xml:space="preserve">e </w:t>
            </w:r>
            <w:r w:rsidR="00F653A7">
              <w:rPr>
                <w:sz w:val="22"/>
                <w:szCs w:val="18"/>
              </w:rPr>
              <w:t>software</w:t>
            </w:r>
            <w:r w:rsidRPr="00434838">
              <w:rPr>
                <w:sz w:val="22"/>
                <w:szCs w:val="18"/>
              </w:rPr>
              <w:t>) opera in regime di esclusiv</w:t>
            </w:r>
            <w:r w:rsidR="0031307E">
              <w:rPr>
                <w:sz w:val="22"/>
                <w:szCs w:val="18"/>
              </w:rPr>
              <w:t>ità</w:t>
            </w:r>
            <w:r w:rsidRPr="00434838">
              <w:rPr>
                <w:sz w:val="22"/>
                <w:szCs w:val="18"/>
              </w:rPr>
              <w:t xml:space="preserve"> sul territorio italiano, senza l'intermediazione di reseller.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0B2D95F" w14:textId="31E8FE99" w:rsidR="00434838" w:rsidRDefault="00434838" w:rsidP="00434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849E1C2" w14:textId="77777777" w:rsidR="00434838" w:rsidRPr="00FB7EA9" w:rsidRDefault="00434838" w:rsidP="004348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566BDEC" w14:textId="77777777" w:rsidR="00434838" w:rsidRDefault="00434838" w:rsidP="00434838">
            <w:pPr>
              <w:rPr>
                <w:sz w:val="22"/>
                <w:szCs w:val="22"/>
              </w:rPr>
            </w:pPr>
          </w:p>
        </w:tc>
      </w:tr>
      <w:tr w:rsidR="00434838" w:rsidRPr="00FB7EA9" w14:paraId="14BFE40D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6C233EFB" w14:textId="19829254" w:rsidR="00434838" w:rsidRPr="00434838" w:rsidRDefault="00434838" w:rsidP="00434838">
            <w:pPr>
              <w:jc w:val="both"/>
              <w:rPr>
                <w:b/>
                <w:bCs/>
                <w:sz w:val="22"/>
                <w:szCs w:val="22"/>
              </w:rPr>
            </w:pPr>
            <w:r w:rsidRPr="00434838">
              <w:rPr>
                <w:b/>
                <w:bCs/>
                <w:sz w:val="22"/>
                <w:szCs w:val="22"/>
              </w:rPr>
              <w:lastRenderedPageBreak/>
              <w:t>Business Support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F34093D" w14:textId="1122C523" w:rsidR="00434838" w:rsidRDefault="00D43BC1" w:rsidP="004348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</w:t>
            </w:r>
            <w:r w:rsidR="005A604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2A532BEC" w14:textId="50BDD3D7" w:rsidR="00434838" w:rsidRPr="0012086F" w:rsidRDefault="00434838" w:rsidP="00434838">
            <w:pPr>
              <w:jc w:val="both"/>
              <w:rPr>
                <w:sz w:val="22"/>
                <w:szCs w:val="18"/>
              </w:rPr>
            </w:pPr>
            <w:r w:rsidRPr="00434838">
              <w:rPr>
                <w:sz w:val="22"/>
                <w:szCs w:val="18"/>
              </w:rPr>
              <w:t>Il fornitore dispone di personale tecnico certificato dal produttore, nel caso in cui il fornitore della soluzione non sia anche il produttore del software e/o hardware.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53C8D081" w14:textId="1D74C8D5" w:rsidR="00434838" w:rsidRDefault="00434838" w:rsidP="00434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9F3C18C" w14:textId="77777777" w:rsidR="00434838" w:rsidRPr="00FB7EA9" w:rsidRDefault="00434838" w:rsidP="004348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77550C25" w14:textId="77777777" w:rsidR="00434838" w:rsidRDefault="00434838" w:rsidP="00434838">
            <w:pPr>
              <w:rPr>
                <w:sz w:val="22"/>
                <w:szCs w:val="22"/>
              </w:rPr>
            </w:pPr>
          </w:p>
        </w:tc>
      </w:tr>
      <w:tr w:rsidR="00434838" w:rsidRPr="00FB7EA9" w14:paraId="4FBD8075" w14:textId="77777777" w:rsidTr="00844F3E">
        <w:trPr>
          <w:trHeight w:val="1037"/>
        </w:trPr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2D913B08" w14:textId="41345A96" w:rsidR="00434838" w:rsidRPr="00434838" w:rsidRDefault="00434838" w:rsidP="00434838">
            <w:pPr>
              <w:jc w:val="both"/>
              <w:rPr>
                <w:b/>
                <w:bCs/>
                <w:sz w:val="22"/>
                <w:szCs w:val="22"/>
              </w:rPr>
            </w:pPr>
            <w:r w:rsidRPr="00434838">
              <w:rPr>
                <w:b/>
                <w:bCs/>
                <w:sz w:val="22"/>
                <w:szCs w:val="22"/>
              </w:rPr>
              <w:t>Business Support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79271A1" w14:textId="35A19C35" w:rsidR="00434838" w:rsidRDefault="00D43BC1" w:rsidP="004348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L1</w:t>
            </w:r>
            <w:r w:rsidR="005A604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14:paraId="081E1185" w14:textId="18E10164" w:rsidR="00434838" w:rsidRPr="00434838" w:rsidRDefault="00434838" w:rsidP="00434838">
            <w:pPr>
              <w:jc w:val="both"/>
              <w:rPr>
                <w:sz w:val="22"/>
                <w:szCs w:val="18"/>
              </w:rPr>
            </w:pPr>
            <w:r w:rsidRPr="00434838">
              <w:rPr>
                <w:sz w:val="22"/>
                <w:szCs w:val="18"/>
              </w:rPr>
              <w:t xml:space="preserve">Il fornitore può erogare giornate di formazione e training on the job al personale del </w:t>
            </w:r>
            <w:r w:rsidR="00ED7163" w:rsidRPr="00DD5CAB">
              <w:rPr>
                <w:sz w:val="22"/>
                <w:szCs w:val="22"/>
              </w:rPr>
              <w:t>CSI-Piemonte</w:t>
            </w:r>
            <w:r w:rsidRPr="00434838">
              <w:rPr>
                <w:sz w:val="22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492E19A" w14:textId="08AA54C3" w:rsidR="00434838" w:rsidRDefault="00434838" w:rsidP="00434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1E592F6" w14:textId="77777777" w:rsidR="00434838" w:rsidRPr="00FB7EA9" w:rsidRDefault="00434838" w:rsidP="004348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F439BD1" w14:textId="77777777" w:rsidR="00434838" w:rsidRDefault="00434838" w:rsidP="00434838">
            <w:pPr>
              <w:rPr>
                <w:sz w:val="22"/>
                <w:szCs w:val="22"/>
              </w:rPr>
            </w:pPr>
          </w:p>
        </w:tc>
      </w:tr>
    </w:tbl>
    <w:p w14:paraId="7800ED23" w14:textId="77777777" w:rsidR="00F62B10" w:rsidRPr="00FB7EA9" w:rsidRDefault="008451DA">
      <w:pPr>
        <w:spacing w:after="120"/>
        <w:jc w:val="both"/>
        <w:rPr>
          <w:szCs w:val="22"/>
        </w:rPr>
        <w:sectPr w:rsidR="00F62B10" w:rsidRPr="00FB7EA9">
          <w:headerReference w:type="default" r:id="rId13"/>
          <w:footerReference w:type="default" r:id="rId14"/>
          <w:pgSz w:w="16838" w:h="11906" w:orient="landscape"/>
          <w:pgMar w:top="1134" w:right="1245" w:bottom="1134" w:left="851" w:header="425" w:footer="403" w:gutter="0"/>
          <w:cols w:space="720"/>
          <w:formProt w:val="0"/>
          <w:docGrid w:linePitch="326" w:charSpace="-6145"/>
        </w:sectPr>
      </w:pPr>
      <w:bookmarkStart w:id="10" w:name="_Toc443562558"/>
      <w:bookmarkStart w:id="11" w:name="_Toc432587436"/>
      <w:bookmarkStart w:id="12" w:name="_Toc432587443"/>
      <w:bookmarkEnd w:id="10"/>
      <w:bookmarkEnd w:id="11"/>
      <w:bookmarkEnd w:id="12"/>
      <w:r w:rsidRPr="00FB7EA9">
        <w:rPr>
          <w:szCs w:val="22"/>
        </w:rPr>
        <w:t xml:space="preserve"> </w:t>
      </w:r>
    </w:p>
    <w:p w14:paraId="56963E24" w14:textId="6C9C57A5" w:rsidR="00F62B10" w:rsidRPr="00FB7EA9" w:rsidRDefault="008451DA" w:rsidP="003B61BF">
      <w:pPr>
        <w:spacing w:after="120"/>
        <w:rPr>
          <w:b/>
        </w:rPr>
      </w:pPr>
      <w:r w:rsidRPr="00FB7EA9">
        <w:rPr>
          <w:b/>
        </w:rPr>
        <w:lastRenderedPageBreak/>
        <w:t xml:space="preserve">DIMENSIONAMENTO DEL </w:t>
      </w:r>
      <w:r w:rsidR="00E174E7">
        <w:rPr>
          <w:b/>
        </w:rPr>
        <w:t>SISTEMA</w:t>
      </w:r>
    </w:p>
    <w:p w14:paraId="5CDAD09B" w14:textId="741E3DE2" w:rsidR="00F62B10" w:rsidRPr="00FB7EA9" w:rsidRDefault="008451DA">
      <w:pPr>
        <w:spacing w:after="120"/>
        <w:jc w:val="both"/>
        <w:rPr>
          <w:szCs w:val="22"/>
        </w:rPr>
      </w:pPr>
      <w:r w:rsidRPr="00FB7EA9">
        <w:rPr>
          <w:szCs w:val="22"/>
        </w:rPr>
        <w:t>Per consentire al fornitore una stima dei costi si riportano di seguito alcuni dati di dimensionamento</w:t>
      </w:r>
      <w:r w:rsidR="00D40778" w:rsidRPr="00FB7EA9">
        <w:rPr>
          <w:szCs w:val="22"/>
        </w:rPr>
        <w:t xml:space="preserve"> i cui volumi devono essere garantiti dalle condizioni contrattuali e dal piano tariffario applicato</w:t>
      </w:r>
      <w:r w:rsidRPr="00FB7EA9">
        <w:rPr>
          <w:szCs w:val="22"/>
        </w:rPr>
        <w:t>:</w:t>
      </w:r>
    </w:p>
    <w:tbl>
      <w:tblPr>
        <w:tblW w:w="7588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5029"/>
        <w:gridCol w:w="1776"/>
      </w:tblGrid>
      <w:tr w:rsidR="00FB7EA9" w:rsidRPr="00FB7EA9" w14:paraId="190CDD1F" w14:textId="77777777" w:rsidTr="00E233DA">
        <w:trPr>
          <w:trHeight w:val="1178"/>
          <w:tblHeader/>
        </w:trPr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5181A8DE" w14:textId="77777777" w:rsidR="00F62B10" w:rsidRPr="00FB7EA9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 w:rsidRPr="00FB7EA9">
              <w:rPr>
                <w:b/>
                <w:bCs/>
                <w:sz w:val="20"/>
              </w:rPr>
              <w:t>ID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6382F53" w14:textId="77777777" w:rsidR="00F62B10" w:rsidRPr="00FB7EA9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r w:rsidRPr="00FB7EA9">
              <w:rPr>
                <w:b/>
                <w:bCs/>
                <w:sz w:val="20"/>
              </w:rPr>
              <w:t>Descrizione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647C8BD2" w14:textId="77777777" w:rsidR="00F62B10" w:rsidRPr="00FB7EA9" w:rsidRDefault="008451DA">
            <w:pPr>
              <w:spacing w:before="144" w:after="144"/>
              <w:jc w:val="center"/>
              <w:rPr>
                <w:b/>
                <w:bCs/>
                <w:sz w:val="20"/>
              </w:rPr>
            </w:pPr>
            <w:proofErr w:type="gramStart"/>
            <w:r w:rsidRPr="00FB7EA9">
              <w:rPr>
                <w:b/>
                <w:bCs/>
                <w:sz w:val="20"/>
              </w:rPr>
              <w:t>Q.tà</w:t>
            </w:r>
            <w:proofErr w:type="gramEnd"/>
          </w:p>
        </w:tc>
      </w:tr>
      <w:tr w:rsidR="00FB7EA9" w:rsidRPr="00FB7EA9" w14:paraId="2D15ECAE" w14:textId="77777777" w:rsidTr="00E233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8B9BF8" w14:textId="77777777" w:rsidR="00F62B10" w:rsidRPr="00FB7EA9" w:rsidRDefault="008451DA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EB4B4B" w14:textId="798AA06E" w:rsidR="00F62B10" w:rsidRPr="00FB7EA9" w:rsidRDefault="00E233DA" w:rsidP="001260E0">
            <w:pPr>
              <w:spacing w:before="60" w:after="60"/>
            </w:pPr>
            <w:r>
              <w:t>Numero di</w:t>
            </w:r>
            <w:r w:rsidR="001260E0">
              <w:t xml:space="preserve"> clients</w:t>
            </w:r>
            <w:r>
              <w:t xml:space="preserve"> e/o applicazioni di terze parti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0B439B0" w14:textId="162BF81C" w:rsidR="00F62B10" w:rsidRPr="00FB7EA9" w:rsidRDefault="004E018D">
            <w:pPr>
              <w:spacing w:before="144" w:after="144"/>
              <w:ind w:left="7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B7EA9" w:rsidRPr="00FB7EA9" w14:paraId="6D16C1D4" w14:textId="77777777" w:rsidTr="00E233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259D96" w14:textId="77777777" w:rsidR="00F62B10" w:rsidRPr="00FB7EA9" w:rsidRDefault="008451DA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1B5D2E" w14:textId="002CE7DE" w:rsidR="00F62B10" w:rsidRPr="00FB7EA9" w:rsidRDefault="00E233DA" w:rsidP="001260E0">
            <w:pPr>
              <w:spacing w:before="60" w:after="60"/>
            </w:pPr>
            <w:r>
              <w:t>Numero di</w:t>
            </w:r>
            <w:r w:rsidR="001260E0">
              <w:t xml:space="preserve"> </w:t>
            </w:r>
            <w:r w:rsidR="00E56EB3">
              <w:rPr>
                <w:sz w:val="22"/>
                <w:szCs w:val="18"/>
              </w:rPr>
              <w:t>data center</w:t>
            </w:r>
            <w:r w:rsidR="00E56EB3">
              <w:t xml:space="preserve"> del </w:t>
            </w:r>
            <w:r w:rsidR="00E56EB3" w:rsidRPr="00BE36B4">
              <w:rPr>
                <w:sz w:val="22"/>
                <w:szCs w:val="18"/>
              </w:rPr>
              <w:t xml:space="preserve">servizio cloud </w:t>
            </w:r>
            <w:proofErr w:type="spellStart"/>
            <w:r w:rsidR="00E56EB3" w:rsidRPr="00BE36B4">
              <w:rPr>
                <w:sz w:val="22"/>
                <w:szCs w:val="18"/>
              </w:rPr>
              <w:t>Nivola</w:t>
            </w:r>
            <w:proofErr w:type="spellEnd"/>
            <w:r w:rsidR="00E56EB3" w:rsidRPr="00BE36B4">
              <w:rPr>
                <w:sz w:val="22"/>
                <w:szCs w:val="18"/>
              </w:rPr>
              <w:t xml:space="preserve"> CSI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D297D0" w14:textId="724C9E2E" w:rsidR="00F62B10" w:rsidRPr="00FB7EA9" w:rsidRDefault="00E56EB3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B7EA9" w:rsidRPr="00FB7EA9" w14:paraId="18E08905" w14:textId="77777777" w:rsidTr="00E233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D16D5DB" w14:textId="77777777" w:rsidR="00F62B10" w:rsidRPr="00FB7EA9" w:rsidRDefault="008451DA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170582" w14:textId="15B61AC1" w:rsidR="00F62B10" w:rsidRPr="00FB7EA9" w:rsidRDefault="00E233DA" w:rsidP="001260E0">
            <w:pPr>
              <w:spacing w:before="60" w:after="60"/>
            </w:pPr>
            <w:r>
              <w:t xml:space="preserve">Numero di HSM </w:t>
            </w:r>
            <w:r w:rsidR="001260E0">
              <w:t>keys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3B029F" w14:textId="3A326C06" w:rsidR="00F62B10" w:rsidRPr="00FB7EA9" w:rsidRDefault="00280987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</w:p>
        </w:tc>
      </w:tr>
      <w:tr w:rsidR="006660DA" w:rsidRPr="00FB7EA9" w14:paraId="3806FCBC" w14:textId="77777777" w:rsidTr="00E233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7B349C8" w14:textId="7F1A967A" w:rsidR="006660DA" w:rsidRPr="00FB7EA9" w:rsidRDefault="006660DA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 w:rsidRPr="00FB7EA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22625D" w14:textId="5AE45ECD" w:rsidR="006660DA" w:rsidRPr="00FB7EA9" w:rsidRDefault="00E233DA" w:rsidP="001260E0">
            <w:pPr>
              <w:spacing w:before="60" w:after="60"/>
            </w:pPr>
            <w:r>
              <w:t xml:space="preserve">Numero di </w:t>
            </w:r>
            <w:r w:rsidR="001260E0">
              <w:t>transa</w:t>
            </w:r>
            <w:r>
              <w:t>zioni al</w:t>
            </w:r>
            <w:r w:rsidR="0025695D">
              <w:t xml:space="preserve"> second</w:t>
            </w:r>
            <w:r>
              <w:t>o (</w:t>
            </w:r>
            <w:proofErr w:type="spellStart"/>
            <w:r>
              <w:t>tps</w:t>
            </w:r>
            <w:proofErr w:type="spellEnd"/>
            <w:r>
              <w:t>) per HSM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24420F" w14:textId="585FD4F8" w:rsidR="006660DA" w:rsidRPr="00FB7EA9" w:rsidRDefault="0025695D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</w:t>
            </w:r>
          </w:p>
        </w:tc>
      </w:tr>
      <w:tr w:rsidR="00FE67A5" w:rsidRPr="00FB7EA9" w14:paraId="3C8945B0" w14:textId="77777777" w:rsidTr="00E233DA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EC6739" w14:textId="794334D2" w:rsidR="00FE67A5" w:rsidRPr="00FB7EA9" w:rsidRDefault="00FE67A5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40D892" w14:textId="3D7292B7" w:rsidR="00FE67A5" w:rsidRDefault="00FE67A5" w:rsidP="001260E0">
            <w:pPr>
              <w:spacing w:before="60" w:after="60"/>
            </w:pPr>
            <w:r>
              <w:t>Numero di risorse CSI da formare.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C15FE9" w14:textId="373BDBAF" w:rsidR="00FE67A5" w:rsidRDefault="00FE67A5">
            <w:pPr>
              <w:spacing w:before="144" w:after="1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14:paraId="58A8A536" w14:textId="77777777" w:rsidR="00F62B10" w:rsidRPr="00FB7EA9" w:rsidRDefault="00F62B10">
      <w:pPr>
        <w:spacing w:after="120"/>
        <w:jc w:val="both"/>
        <w:rPr>
          <w:b/>
        </w:rPr>
      </w:pPr>
    </w:p>
    <w:p w14:paraId="2F53E914" w14:textId="77777777" w:rsidR="00B7487A" w:rsidRDefault="00B7487A">
      <w:pPr>
        <w:rPr>
          <w:b/>
        </w:rPr>
      </w:pPr>
      <w:r>
        <w:rPr>
          <w:b/>
        </w:rPr>
        <w:br w:type="page"/>
      </w:r>
    </w:p>
    <w:p w14:paraId="58D6E813" w14:textId="5C1FCD26" w:rsidR="00F62B10" w:rsidRPr="00FB7EA9" w:rsidRDefault="008451DA">
      <w:pPr>
        <w:spacing w:after="120"/>
        <w:jc w:val="both"/>
        <w:rPr>
          <w:b/>
        </w:rPr>
      </w:pPr>
      <w:r w:rsidRPr="00FB7EA9">
        <w:rPr>
          <w:b/>
        </w:rPr>
        <w:lastRenderedPageBreak/>
        <w:t>COSTI E TEMPI INDICATIVI DELLA MESSA A DISPOSIZIONE DELLA S</w:t>
      </w:r>
      <w:r w:rsidR="007D34AF">
        <w:rPr>
          <w:b/>
        </w:rPr>
        <w:t>ISTEMA</w:t>
      </w:r>
      <w:r w:rsidRPr="00FB7EA9">
        <w:rPr>
          <w:b/>
        </w:rPr>
        <w:t xml:space="preserve"> </w:t>
      </w:r>
    </w:p>
    <w:p w14:paraId="47920A7A" w14:textId="4A7AE2A8" w:rsidR="00F62B10" w:rsidRPr="00FB7EA9" w:rsidRDefault="008451DA">
      <w:pPr>
        <w:spacing w:after="120"/>
        <w:jc w:val="both"/>
      </w:pPr>
      <w:r w:rsidRPr="00FB7EA9">
        <w:rPr>
          <w:szCs w:val="22"/>
        </w:rPr>
        <w:t xml:space="preserve">Si richiede di compilare le seguenti tabelle relative a costi e tempi per la messa a disposizione del </w:t>
      </w:r>
      <w:r w:rsidR="007D34AF">
        <w:rPr>
          <w:szCs w:val="22"/>
        </w:rPr>
        <w:t>sistema</w:t>
      </w:r>
      <w:r w:rsidRPr="00FB7EA9">
        <w:rPr>
          <w:szCs w:val="22"/>
        </w:rPr>
        <w:t xml:space="preserve"> desiderat</w:t>
      </w:r>
      <w:r w:rsidR="007D34AF">
        <w:rPr>
          <w:szCs w:val="22"/>
        </w:rPr>
        <w:t>o</w:t>
      </w:r>
      <w:r w:rsidRPr="00FB7EA9">
        <w:rPr>
          <w:szCs w:val="22"/>
        </w:rPr>
        <w:t>. Si ricorda che si tratta di</w:t>
      </w:r>
      <w:r w:rsidRPr="00FB7EA9">
        <w:t xml:space="preserve"> stime di massima, non impegnative (non costituiscono offerta), ma utili a definire la base d'asta e il capitolato per una eventuale gara finalizzata all’acquisizione del </w:t>
      </w:r>
      <w:r w:rsidR="007D34AF">
        <w:rPr>
          <w:szCs w:val="22"/>
        </w:rPr>
        <w:t>sistema</w:t>
      </w:r>
      <w:r w:rsidR="007D34AF" w:rsidRPr="00FB7EA9">
        <w:rPr>
          <w:szCs w:val="22"/>
        </w:rPr>
        <w:t xml:space="preserve"> </w:t>
      </w:r>
      <w:r w:rsidRPr="00FB7EA9">
        <w:t>dal mercato.</w:t>
      </w:r>
    </w:p>
    <w:p w14:paraId="580CBFBA" w14:textId="12CF9DE3" w:rsidR="00E70B1D" w:rsidRDefault="00E70B1D" w:rsidP="00E70B1D">
      <w:pPr>
        <w:spacing w:after="120"/>
        <w:jc w:val="both"/>
      </w:pPr>
      <w:r w:rsidRPr="00FB7EA9">
        <w:t>I valori economici stimati verranno considerati oneri fiscali esclusi.</w:t>
      </w:r>
    </w:p>
    <w:p w14:paraId="41E8B8D9" w14:textId="77777777" w:rsidR="00E70B1D" w:rsidRPr="00E70B1D" w:rsidRDefault="00E70B1D" w:rsidP="00E70B1D">
      <w:pPr>
        <w:spacing w:after="120"/>
        <w:jc w:val="both"/>
      </w:pPr>
    </w:p>
    <w:p w14:paraId="4115214E" w14:textId="3A4DC630" w:rsidR="00F62B10" w:rsidRPr="00E9388C" w:rsidRDefault="008451DA">
      <w:pPr>
        <w:spacing w:before="120" w:after="120"/>
        <w:rPr>
          <w:b/>
          <w:bCs/>
          <w:szCs w:val="22"/>
          <w:u w:val="single"/>
        </w:rPr>
      </w:pPr>
      <w:r w:rsidRPr="00E9388C">
        <w:rPr>
          <w:b/>
          <w:bCs/>
          <w:szCs w:val="22"/>
          <w:u w:val="single"/>
        </w:rPr>
        <w:t>Requisiti funzionali e non funzionali</w:t>
      </w:r>
    </w:p>
    <w:p w14:paraId="4A31EAD8" w14:textId="295AADAB" w:rsidR="00863A0A" w:rsidRDefault="00E70B1D">
      <w:pPr>
        <w:spacing w:after="120"/>
        <w:jc w:val="both"/>
      </w:pPr>
      <w:r>
        <w:t>I</w:t>
      </w:r>
      <w:r w:rsidR="001A3676">
        <w:t>n</w:t>
      </w:r>
      <w:r>
        <w:t xml:space="preserve"> base alle modalità di fornitura del sistema come da requisiti</w:t>
      </w:r>
      <w:r w:rsidR="00863A0A">
        <w:t>:</w:t>
      </w:r>
    </w:p>
    <w:p w14:paraId="647799D2" w14:textId="48608237" w:rsidR="00863A0A" w:rsidRDefault="00D762E4" w:rsidP="00104C5E">
      <w:pPr>
        <w:pStyle w:val="Paragrafoelenco"/>
        <w:numPr>
          <w:ilvl w:val="0"/>
          <w:numId w:val="34"/>
        </w:numPr>
        <w:spacing w:after="120"/>
      </w:pPr>
      <w:r w:rsidRPr="00F8411C">
        <w:rPr>
          <w:b/>
          <w:bCs/>
        </w:rPr>
        <w:t>L14</w:t>
      </w:r>
      <w:r w:rsidR="00C62B1C">
        <w:t xml:space="preserve">: </w:t>
      </w:r>
      <w:r w:rsidR="00C62B1C" w:rsidRPr="00C62B1C">
        <w:t xml:space="preserve">HSM messo a disposizione </w:t>
      </w:r>
      <w:r w:rsidR="00C62B1C">
        <w:t xml:space="preserve">in </w:t>
      </w:r>
      <w:r w:rsidR="00C62B1C" w:rsidRPr="00C62B1C">
        <w:t xml:space="preserve">modalità </w:t>
      </w:r>
      <w:proofErr w:type="spellStart"/>
      <w:r w:rsidR="00C62B1C" w:rsidRPr="00C62B1C">
        <w:t>as</w:t>
      </w:r>
      <w:proofErr w:type="spellEnd"/>
      <w:r w:rsidR="00C62B1C" w:rsidRPr="00C62B1C">
        <w:t xml:space="preserve"> a service</w:t>
      </w:r>
    </w:p>
    <w:p w14:paraId="39704F33" w14:textId="6E0132C1" w:rsidR="00C62B1C" w:rsidRDefault="00104C5E" w:rsidP="00104C5E">
      <w:pPr>
        <w:pStyle w:val="Paragrafoelenco"/>
        <w:numPr>
          <w:ilvl w:val="0"/>
          <w:numId w:val="34"/>
        </w:numPr>
        <w:spacing w:after="120"/>
      </w:pPr>
      <w:r w:rsidRPr="00F8411C">
        <w:rPr>
          <w:b/>
          <w:bCs/>
        </w:rPr>
        <w:t>L13</w:t>
      </w:r>
      <w:r>
        <w:t xml:space="preserve">: </w:t>
      </w:r>
      <w:r w:rsidR="001A3676">
        <w:t>KMS</w:t>
      </w:r>
      <w:r w:rsidRPr="00104C5E">
        <w:t xml:space="preserve"> mess</w:t>
      </w:r>
      <w:r w:rsidR="001A3676">
        <w:t>o</w:t>
      </w:r>
      <w:r w:rsidRPr="00104C5E">
        <w:t xml:space="preserve"> a disposizione "on-</w:t>
      </w:r>
      <w:proofErr w:type="spellStart"/>
      <w:r w:rsidRPr="00104C5E">
        <w:t>premises</w:t>
      </w:r>
      <w:proofErr w:type="spellEnd"/>
      <w:r w:rsidRPr="00104C5E">
        <w:t>"</w:t>
      </w:r>
    </w:p>
    <w:p w14:paraId="48CDB81D" w14:textId="203B836B" w:rsidR="00D762E4" w:rsidRDefault="009230DE" w:rsidP="009230DE">
      <w:pPr>
        <w:pStyle w:val="Paragrafoelenco"/>
        <w:numPr>
          <w:ilvl w:val="0"/>
          <w:numId w:val="34"/>
        </w:numPr>
        <w:spacing w:after="120"/>
      </w:pPr>
      <w:r w:rsidRPr="00F8411C">
        <w:rPr>
          <w:b/>
          <w:bCs/>
        </w:rPr>
        <w:t>L12</w:t>
      </w:r>
      <w:r>
        <w:t xml:space="preserve">: </w:t>
      </w:r>
      <w:r w:rsidRPr="009230DE">
        <w:t xml:space="preserve">HSM fornito dal titolare del </w:t>
      </w:r>
      <w:r w:rsidR="001A3676">
        <w:t>KMS</w:t>
      </w:r>
    </w:p>
    <w:p w14:paraId="6C8F1305" w14:textId="590DF455" w:rsidR="009230DE" w:rsidRDefault="009230DE" w:rsidP="009230DE">
      <w:pPr>
        <w:pStyle w:val="Paragrafoelenco"/>
        <w:numPr>
          <w:ilvl w:val="0"/>
          <w:numId w:val="34"/>
        </w:numPr>
        <w:spacing w:after="120"/>
      </w:pPr>
      <w:r w:rsidRPr="00F8411C">
        <w:rPr>
          <w:b/>
          <w:bCs/>
        </w:rPr>
        <w:t>L10</w:t>
      </w:r>
      <w:r>
        <w:t xml:space="preserve">: </w:t>
      </w:r>
      <w:r w:rsidRPr="009230DE">
        <w:t>licenza concessa in "</w:t>
      </w:r>
      <w:proofErr w:type="spellStart"/>
      <w:r w:rsidRPr="009230DE">
        <w:t>subscription</w:t>
      </w:r>
      <w:proofErr w:type="spellEnd"/>
      <w:r w:rsidRPr="009230DE">
        <w:t>" o "canone di servizio"</w:t>
      </w:r>
    </w:p>
    <w:p w14:paraId="4C562AC1" w14:textId="1953AE3A" w:rsidR="009230DE" w:rsidRDefault="009230DE" w:rsidP="009230DE">
      <w:pPr>
        <w:pStyle w:val="Paragrafoelenco"/>
        <w:numPr>
          <w:ilvl w:val="0"/>
          <w:numId w:val="34"/>
        </w:numPr>
        <w:spacing w:after="120"/>
      </w:pPr>
      <w:r w:rsidRPr="00F8411C">
        <w:rPr>
          <w:b/>
          <w:bCs/>
        </w:rPr>
        <w:t>L9</w:t>
      </w:r>
      <w:r>
        <w:t xml:space="preserve">: </w:t>
      </w:r>
      <w:r w:rsidR="008520D1" w:rsidRPr="008520D1">
        <w:t>licenza "</w:t>
      </w:r>
      <w:proofErr w:type="spellStart"/>
      <w:r w:rsidR="008520D1" w:rsidRPr="008520D1">
        <w:t>perpetual</w:t>
      </w:r>
      <w:proofErr w:type="spellEnd"/>
      <w:r w:rsidR="008520D1" w:rsidRPr="008520D1">
        <w:t>"</w:t>
      </w:r>
    </w:p>
    <w:p w14:paraId="26412BC7" w14:textId="309A6481" w:rsidR="00C566BB" w:rsidRDefault="00C566BB" w:rsidP="008928A2">
      <w:pPr>
        <w:pStyle w:val="Paragrafoelenco"/>
        <w:numPr>
          <w:ilvl w:val="0"/>
          <w:numId w:val="34"/>
        </w:numPr>
        <w:spacing w:after="120"/>
      </w:pPr>
      <w:r w:rsidRPr="00F8411C">
        <w:rPr>
          <w:b/>
          <w:bCs/>
        </w:rPr>
        <w:t>L3</w:t>
      </w:r>
      <w:r>
        <w:t xml:space="preserve">: </w:t>
      </w:r>
      <w:r w:rsidR="001A3676">
        <w:t>KMS</w:t>
      </w:r>
      <w:r>
        <w:t xml:space="preserve"> in modalità LAN Appliance</w:t>
      </w:r>
      <w:r w:rsidR="001A3676">
        <w:t xml:space="preserve"> o</w:t>
      </w:r>
      <w:r>
        <w:t xml:space="preserve"> Virtual Appliance</w:t>
      </w:r>
    </w:p>
    <w:p w14:paraId="271CF960" w14:textId="705B4D32" w:rsidR="008928A2" w:rsidRDefault="008928A2">
      <w:pPr>
        <w:spacing w:after="120"/>
        <w:jc w:val="both"/>
      </w:pPr>
      <w:r>
        <w:t>P</w:t>
      </w:r>
      <w:r w:rsidR="00E70B1D">
        <w:t xml:space="preserve">ossono </w:t>
      </w:r>
      <w:r w:rsidR="00E174E7">
        <w:t xml:space="preserve">individuarsi </w:t>
      </w:r>
      <w:r w:rsidR="00863A0A">
        <w:t>le</w:t>
      </w:r>
      <w:r w:rsidR="00E174E7">
        <w:t xml:space="preserve"> seguenti </w:t>
      </w:r>
      <w:r w:rsidR="00863A0A">
        <w:t>tipologie</w:t>
      </w:r>
      <w:r w:rsidR="00E174E7">
        <w:t xml:space="preserve"> di </w:t>
      </w:r>
      <w:r w:rsidR="00863A0A">
        <w:t>fornitura ovvero aggregati di oggetti</w:t>
      </w:r>
      <w:r w:rsidR="009D46AE">
        <w:t xml:space="preserve"> con relativa tabella dei costi</w:t>
      </w:r>
      <w:r>
        <w:t>:</w:t>
      </w:r>
    </w:p>
    <w:p w14:paraId="7B435A21" w14:textId="1049E694" w:rsidR="00132A12" w:rsidRPr="00F8411C" w:rsidRDefault="00D425FF" w:rsidP="00D425FF">
      <w:pPr>
        <w:pStyle w:val="Paragrafoelenco"/>
        <w:numPr>
          <w:ilvl w:val="0"/>
          <w:numId w:val="36"/>
        </w:numPr>
        <w:spacing w:after="120"/>
        <w:jc w:val="both"/>
        <w:rPr>
          <w:b/>
          <w:bCs/>
          <w:u w:val="single"/>
        </w:rPr>
      </w:pPr>
      <w:r w:rsidRPr="00F8411C">
        <w:rPr>
          <w:b/>
          <w:bCs/>
          <w:u w:val="single"/>
        </w:rPr>
        <w:t>HSM fornito dal titolare del KMS</w:t>
      </w:r>
    </w:p>
    <w:p w14:paraId="479ECA5F" w14:textId="62C97ABB" w:rsidR="008928A2" w:rsidRDefault="00132A12" w:rsidP="00C322B5">
      <w:pPr>
        <w:pStyle w:val="Paragrafoelenco"/>
        <w:numPr>
          <w:ilvl w:val="0"/>
          <w:numId w:val="35"/>
        </w:numPr>
        <w:spacing w:after="120"/>
        <w:jc w:val="both"/>
      </w:pPr>
      <w:r>
        <w:t>KMS LAN Appliance e HSM fisico</w:t>
      </w:r>
      <w:r w:rsidR="00284EB1">
        <w:t xml:space="preserve"> </w:t>
      </w:r>
      <w:r>
        <w:t xml:space="preserve">con licenze </w:t>
      </w:r>
      <w:proofErr w:type="spellStart"/>
      <w:r>
        <w:t>perpetual</w:t>
      </w:r>
      <w:proofErr w:type="spellEnd"/>
      <w:r>
        <w:t xml:space="preserve"> o </w:t>
      </w:r>
      <w:proofErr w:type="spellStart"/>
      <w:r w:rsidRPr="009230DE">
        <w:t>subscription</w:t>
      </w:r>
      <w:proofErr w:type="spellEnd"/>
      <w:r w:rsidR="009D46AE">
        <w:t xml:space="preserve"> (tabella </w:t>
      </w:r>
      <w:r w:rsidR="009D46AE" w:rsidRPr="00A3188B">
        <w:rPr>
          <w:b/>
          <w:bCs/>
        </w:rPr>
        <w:t>TB1</w:t>
      </w:r>
      <w:r w:rsidR="009D46AE">
        <w:t>)</w:t>
      </w:r>
    </w:p>
    <w:p w14:paraId="3F418E64" w14:textId="219689E6" w:rsidR="00132A12" w:rsidRDefault="00132A12" w:rsidP="00132A12">
      <w:pPr>
        <w:pStyle w:val="Paragrafoelenco"/>
        <w:numPr>
          <w:ilvl w:val="0"/>
          <w:numId w:val="35"/>
        </w:numPr>
        <w:spacing w:after="120"/>
        <w:jc w:val="both"/>
      </w:pPr>
      <w:r>
        <w:t>KMS Virtual Appliance e HSM fisico</w:t>
      </w:r>
      <w:r w:rsidR="00284EB1">
        <w:t xml:space="preserve"> </w:t>
      </w:r>
      <w:r>
        <w:t xml:space="preserve">con licenze </w:t>
      </w:r>
      <w:proofErr w:type="spellStart"/>
      <w:r>
        <w:t>perpetual</w:t>
      </w:r>
      <w:proofErr w:type="spellEnd"/>
      <w:r>
        <w:t xml:space="preserve"> o </w:t>
      </w:r>
      <w:proofErr w:type="spellStart"/>
      <w:r w:rsidRPr="009230DE">
        <w:t>subscription</w:t>
      </w:r>
      <w:proofErr w:type="spellEnd"/>
      <w:r w:rsidR="009D46AE">
        <w:t xml:space="preserve"> (tabella </w:t>
      </w:r>
      <w:r w:rsidR="009D46AE" w:rsidRPr="00A3188B">
        <w:rPr>
          <w:b/>
          <w:bCs/>
        </w:rPr>
        <w:t>TB3</w:t>
      </w:r>
      <w:r w:rsidR="009D46AE">
        <w:t>)</w:t>
      </w:r>
    </w:p>
    <w:p w14:paraId="34A4B6F8" w14:textId="380E105E" w:rsidR="00132A12" w:rsidRDefault="00132A12" w:rsidP="00132A12">
      <w:pPr>
        <w:pStyle w:val="Paragrafoelenco"/>
        <w:numPr>
          <w:ilvl w:val="0"/>
          <w:numId w:val="35"/>
        </w:numPr>
        <w:spacing w:after="120"/>
        <w:jc w:val="both"/>
      </w:pPr>
      <w:r>
        <w:t>KMS LAN Appliance e HSM</w:t>
      </w:r>
      <w:r w:rsidRPr="00132A12">
        <w:t xml:space="preserve"> </w:t>
      </w:r>
      <w:proofErr w:type="spellStart"/>
      <w:r w:rsidRPr="00C62B1C">
        <w:t>as</w:t>
      </w:r>
      <w:proofErr w:type="spellEnd"/>
      <w:r w:rsidRPr="00C62B1C">
        <w:t xml:space="preserve"> a service</w:t>
      </w:r>
      <w:r w:rsidRPr="00132A12">
        <w:t xml:space="preserve"> </w:t>
      </w:r>
      <w:r>
        <w:t xml:space="preserve">con licenze </w:t>
      </w:r>
      <w:proofErr w:type="spellStart"/>
      <w:r>
        <w:t>perpetual</w:t>
      </w:r>
      <w:proofErr w:type="spellEnd"/>
      <w:r>
        <w:t xml:space="preserve"> o </w:t>
      </w:r>
      <w:proofErr w:type="spellStart"/>
      <w:r w:rsidRPr="009230DE">
        <w:t>subscription</w:t>
      </w:r>
      <w:proofErr w:type="spellEnd"/>
      <w:r w:rsidR="009D46AE">
        <w:t xml:space="preserve"> (tabella </w:t>
      </w:r>
      <w:r w:rsidR="009D46AE" w:rsidRPr="00A3188B">
        <w:rPr>
          <w:b/>
          <w:bCs/>
        </w:rPr>
        <w:t>TB2</w:t>
      </w:r>
      <w:r w:rsidR="009D46AE">
        <w:t>)</w:t>
      </w:r>
    </w:p>
    <w:p w14:paraId="2916A133" w14:textId="47CBE488" w:rsidR="00132A12" w:rsidRDefault="00132A12" w:rsidP="00132A12">
      <w:pPr>
        <w:pStyle w:val="Paragrafoelenco"/>
        <w:numPr>
          <w:ilvl w:val="0"/>
          <w:numId w:val="35"/>
        </w:numPr>
        <w:spacing w:after="120"/>
        <w:jc w:val="both"/>
      </w:pPr>
      <w:r>
        <w:t>KMS Virtual Appliance e</w:t>
      </w:r>
      <w:r w:rsidRPr="00132A12">
        <w:t xml:space="preserve"> </w:t>
      </w:r>
      <w:r>
        <w:t>HSM</w:t>
      </w:r>
      <w:r w:rsidRPr="00132A12">
        <w:t xml:space="preserve"> </w:t>
      </w:r>
      <w:proofErr w:type="spellStart"/>
      <w:r w:rsidRPr="00C62B1C">
        <w:t>as</w:t>
      </w:r>
      <w:proofErr w:type="spellEnd"/>
      <w:r w:rsidRPr="00C62B1C">
        <w:t xml:space="preserve"> a service</w:t>
      </w:r>
      <w:r w:rsidRPr="00132A12">
        <w:t xml:space="preserve"> </w:t>
      </w:r>
      <w:r>
        <w:t xml:space="preserve">con licenze </w:t>
      </w:r>
      <w:proofErr w:type="spellStart"/>
      <w:r>
        <w:t>perpetual</w:t>
      </w:r>
      <w:proofErr w:type="spellEnd"/>
      <w:r>
        <w:t xml:space="preserve"> o </w:t>
      </w:r>
      <w:proofErr w:type="spellStart"/>
      <w:r w:rsidRPr="009230DE">
        <w:t>subscription</w:t>
      </w:r>
      <w:proofErr w:type="spellEnd"/>
      <w:r w:rsidR="009D46AE">
        <w:t xml:space="preserve"> (tabella </w:t>
      </w:r>
      <w:r w:rsidR="009D46AE" w:rsidRPr="00A3188B">
        <w:rPr>
          <w:b/>
          <w:bCs/>
        </w:rPr>
        <w:t>TB4</w:t>
      </w:r>
      <w:r w:rsidR="009D46AE">
        <w:t>)</w:t>
      </w:r>
    </w:p>
    <w:p w14:paraId="18186446" w14:textId="30527785" w:rsidR="00D425FF" w:rsidRPr="00F8411C" w:rsidRDefault="00D425FF" w:rsidP="00D425FF">
      <w:pPr>
        <w:pStyle w:val="Paragrafoelenco"/>
        <w:numPr>
          <w:ilvl w:val="0"/>
          <w:numId w:val="36"/>
        </w:numPr>
        <w:spacing w:after="120"/>
        <w:jc w:val="both"/>
        <w:rPr>
          <w:b/>
          <w:bCs/>
          <w:u w:val="single"/>
        </w:rPr>
      </w:pPr>
      <w:r w:rsidRPr="00F8411C">
        <w:rPr>
          <w:b/>
          <w:bCs/>
          <w:u w:val="single"/>
        </w:rPr>
        <w:t>HSM fornito da terze parti</w:t>
      </w:r>
    </w:p>
    <w:p w14:paraId="073B42FA" w14:textId="4C853846" w:rsidR="00D425FF" w:rsidRDefault="00D425FF" w:rsidP="00D425FF">
      <w:pPr>
        <w:pStyle w:val="Paragrafoelenco"/>
        <w:numPr>
          <w:ilvl w:val="0"/>
          <w:numId w:val="35"/>
        </w:numPr>
        <w:spacing w:after="120"/>
        <w:jc w:val="both"/>
      </w:pPr>
      <w:r>
        <w:t xml:space="preserve">KMS LAN Appliance con licenze </w:t>
      </w:r>
      <w:proofErr w:type="spellStart"/>
      <w:r>
        <w:t>perpetual</w:t>
      </w:r>
      <w:proofErr w:type="spellEnd"/>
      <w:r>
        <w:t xml:space="preserve"> o </w:t>
      </w:r>
      <w:proofErr w:type="spellStart"/>
      <w:r w:rsidRPr="009230DE">
        <w:t>subscription</w:t>
      </w:r>
      <w:proofErr w:type="spellEnd"/>
      <w:r w:rsidR="009D46AE">
        <w:t xml:space="preserve"> (tabella </w:t>
      </w:r>
      <w:r w:rsidR="009D46AE" w:rsidRPr="00A3188B">
        <w:rPr>
          <w:b/>
          <w:bCs/>
        </w:rPr>
        <w:t>TB6</w:t>
      </w:r>
      <w:r w:rsidR="009D46AE">
        <w:t>)</w:t>
      </w:r>
    </w:p>
    <w:p w14:paraId="0785243A" w14:textId="66ED3A36" w:rsidR="00D425FF" w:rsidRDefault="00D425FF" w:rsidP="00D425FF">
      <w:pPr>
        <w:pStyle w:val="Paragrafoelenco"/>
        <w:numPr>
          <w:ilvl w:val="0"/>
          <w:numId w:val="35"/>
        </w:numPr>
        <w:spacing w:after="120"/>
        <w:jc w:val="both"/>
      </w:pPr>
      <w:r>
        <w:t xml:space="preserve">KMS Virtual Appliance con licenze </w:t>
      </w:r>
      <w:proofErr w:type="spellStart"/>
      <w:r>
        <w:t>perpetual</w:t>
      </w:r>
      <w:proofErr w:type="spellEnd"/>
      <w:r>
        <w:t xml:space="preserve"> o </w:t>
      </w:r>
      <w:proofErr w:type="spellStart"/>
      <w:r w:rsidRPr="009230DE">
        <w:t>subscription</w:t>
      </w:r>
      <w:proofErr w:type="spellEnd"/>
      <w:r w:rsidR="009D46AE">
        <w:t xml:space="preserve"> (tabella </w:t>
      </w:r>
      <w:r w:rsidR="009D46AE" w:rsidRPr="00A3188B">
        <w:rPr>
          <w:b/>
          <w:bCs/>
        </w:rPr>
        <w:t>TB5</w:t>
      </w:r>
      <w:r w:rsidR="009D46AE">
        <w:t>)</w:t>
      </w:r>
    </w:p>
    <w:p w14:paraId="5B74AA29" w14:textId="64B8BCBD" w:rsidR="008928A2" w:rsidRDefault="008928A2">
      <w:pPr>
        <w:spacing w:after="120"/>
        <w:jc w:val="both"/>
      </w:pPr>
      <w:r>
        <w:t>In base ai dati di dimensionamento indicati</w:t>
      </w:r>
      <w:r w:rsidR="00C322B5">
        <w:t>,</w:t>
      </w:r>
      <w:r>
        <w:t xml:space="preserve"> ogni tipologia di fornitura deve soddisfare il requisito </w:t>
      </w:r>
      <w:r w:rsidRPr="008928A2">
        <w:t>RNF8.3</w:t>
      </w:r>
      <w:r w:rsidR="00C322B5">
        <w:t xml:space="preserve"> </w:t>
      </w:r>
      <w:r w:rsidR="00C322B5" w:rsidRPr="00C322B5">
        <w:t xml:space="preserve">per </w:t>
      </w:r>
      <w:r w:rsidR="00C322B5">
        <w:t>continuità di servizio rispetto a</w:t>
      </w:r>
      <w:r w:rsidR="00C322B5" w:rsidRPr="00C322B5">
        <w:t xml:space="preserve">i data center del servizio cloud </w:t>
      </w:r>
      <w:proofErr w:type="spellStart"/>
      <w:r w:rsidR="00C322B5" w:rsidRPr="00C322B5">
        <w:t>Nivola</w:t>
      </w:r>
      <w:proofErr w:type="spellEnd"/>
      <w:r w:rsidR="00C322B5" w:rsidRPr="00C322B5">
        <w:t xml:space="preserve"> CSI.</w:t>
      </w:r>
    </w:p>
    <w:p w14:paraId="4A3F00D3" w14:textId="5C99DBA3" w:rsidR="00E67B36" w:rsidRDefault="00863A0A">
      <w:pPr>
        <w:spacing w:after="120"/>
        <w:jc w:val="both"/>
      </w:pPr>
      <w:r>
        <w:t>Ovviamente la classificazione non è da considerarsi esaustiva e sono possibili altr</w:t>
      </w:r>
      <w:r w:rsidR="00451B00">
        <w:t>i</w:t>
      </w:r>
      <w:r>
        <w:t xml:space="preserve"> </w:t>
      </w:r>
      <w:r w:rsidR="00451B00">
        <w:t xml:space="preserve">aggregati di oggetti </w:t>
      </w:r>
      <w:r>
        <w:t>a discrezione del fornitore</w:t>
      </w:r>
      <w:r w:rsidR="00451B00">
        <w:t xml:space="preserve">, per questo è stata predisposta la tabella </w:t>
      </w:r>
      <w:r w:rsidR="00451B00" w:rsidRPr="00A3188B">
        <w:rPr>
          <w:b/>
          <w:bCs/>
        </w:rPr>
        <w:t>TB7</w:t>
      </w:r>
      <w:r w:rsidR="00451B00">
        <w:t xml:space="preserve"> per le tipologie diverse dalle precedenti</w:t>
      </w:r>
      <w:r>
        <w:t>.</w:t>
      </w:r>
    </w:p>
    <w:p w14:paraId="18ACEFA5" w14:textId="4F38D08A" w:rsidR="00F8411C" w:rsidRDefault="00F8411C">
      <w:r>
        <w:br w:type="page"/>
      </w:r>
    </w:p>
    <w:p w14:paraId="51A529B1" w14:textId="77777777" w:rsidR="009E7E74" w:rsidRDefault="009E7E74">
      <w:pPr>
        <w:spacing w:after="120"/>
        <w:jc w:val="both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09"/>
        <w:gridCol w:w="5103"/>
        <w:gridCol w:w="1984"/>
        <w:gridCol w:w="2061"/>
      </w:tblGrid>
      <w:tr w:rsidR="000C7830" w:rsidRPr="00FB7EA9" w14:paraId="25B6F810" w14:textId="77777777" w:rsidTr="000C7830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5D73A769" w14:textId="440DE871" w:rsidR="000C7830" w:rsidRPr="009E7E74" w:rsidRDefault="000C7830" w:rsidP="009E7E74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TB1</w:t>
            </w:r>
          </w:p>
        </w:tc>
        <w:tc>
          <w:tcPr>
            <w:tcW w:w="9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center"/>
          </w:tcPr>
          <w:p w14:paraId="209C42AF" w14:textId="7785BF6C" w:rsidR="000C7830" w:rsidRPr="009E7E74" w:rsidRDefault="000C7830" w:rsidP="009E7E74">
            <w:pPr>
              <w:spacing w:before="120" w:after="120"/>
              <w:jc w:val="center"/>
              <w:rPr>
                <w:b/>
                <w:szCs w:val="24"/>
              </w:rPr>
            </w:pPr>
            <w:r w:rsidRPr="009E7E74">
              <w:rPr>
                <w:b/>
                <w:szCs w:val="24"/>
              </w:rPr>
              <w:t>HSM fornito dal titolare del KMS</w:t>
            </w:r>
          </w:p>
        </w:tc>
      </w:tr>
      <w:tr w:rsidR="009E7E74" w:rsidRPr="00FB7EA9" w14:paraId="1094BFE5" w14:textId="77777777" w:rsidTr="000C7830">
        <w:trPr>
          <w:cantSplit/>
          <w:trHeight w:val="1015"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CBC1124" w14:textId="77777777" w:rsidR="009E7E74" w:rsidRPr="00001CBA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45EA5D6B" w14:textId="77777777" w:rsidR="009E7E74" w:rsidRPr="00001CBA" w:rsidRDefault="009E7E74" w:rsidP="00F76720">
            <w:pPr>
              <w:spacing w:before="120" w:after="120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19C5461A" w14:textId="77777777" w:rsidR="009E7E74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 xml:space="preserve">Stima costo </w:t>
            </w:r>
            <w:r w:rsidRPr="009E7E74">
              <w:rPr>
                <w:b/>
                <w:sz w:val="22"/>
                <w:szCs w:val="22"/>
              </w:rPr>
              <w:t xml:space="preserve">licenze </w:t>
            </w:r>
            <w:proofErr w:type="spellStart"/>
            <w:r w:rsidRPr="009E7E74">
              <w:rPr>
                <w:b/>
                <w:sz w:val="22"/>
                <w:szCs w:val="22"/>
              </w:rPr>
              <w:t>perpetual</w:t>
            </w:r>
            <w:proofErr w:type="spellEnd"/>
          </w:p>
          <w:p w14:paraId="4B0EB111" w14:textId="6A09EC90" w:rsidR="009E7E74" w:rsidRPr="00001CBA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404B61FE" w14:textId="77777777" w:rsidR="009E7E74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Stima costo</w:t>
            </w:r>
            <w:r>
              <w:t xml:space="preserve"> </w:t>
            </w:r>
            <w:r w:rsidRPr="009E7E74">
              <w:rPr>
                <w:b/>
                <w:sz w:val="22"/>
                <w:szCs w:val="22"/>
              </w:rPr>
              <w:t>licenze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E74">
              <w:rPr>
                <w:b/>
                <w:sz w:val="22"/>
                <w:szCs w:val="22"/>
              </w:rPr>
              <w:t>subscription</w:t>
            </w:r>
            <w:proofErr w:type="spellEnd"/>
          </w:p>
          <w:p w14:paraId="0DABBD95" w14:textId="0472B9B7" w:rsidR="009E7E74" w:rsidRPr="00FB7EA9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</w:tr>
      <w:tr w:rsidR="009E7E74" w:rsidRPr="00FB7EA9" w14:paraId="7E8C9969" w14:textId="77777777" w:rsidTr="000C783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926199" w14:textId="77777777" w:rsidR="009E7E74" w:rsidRPr="00FB7EA9" w:rsidRDefault="009E7E74" w:rsidP="00F76720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B70745" w14:textId="2DF470E8" w:rsidR="009E7E74" w:rsidRPr="00FB7EA9" w:rsidRDefault="009E7E74" w:rsidP="00F76720">
            <w:pPr>
              <w:spacing w:before="60" w:after="60"/>
              <w:jc w:val="both"/>
            </w:pPr>
            <w:r>
              <w:t>KMS LAN Appliance</w:t>
            </w:r>
            <w:r w:rsidR="00284EB1">
              <w:t xml:space="preserve"> on-</w:t>
            </w:r>
            <w:proofErr w:type="spellStart"/>
            <w:r w:rsidR="00284EB1">
              <w:t>premises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9EAFFE" w14:textId="77777777" w:rsidR="009E7E74" w:rsidRPr="00FB7EA9" w:rsidRDefault="009E7E74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D27984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9E7E74" w:rsidRPr="00FB7EA9" w14:paraId="07427973" w14:textId="77777777" w:rsidTr="000C783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C443FE" w14:textId="7375091A" w:rsidR="009E7E74" w:rsidRPr="00FB7EA9" w:rsidRDefault="009E7E74" w:rsidP="00F7672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C712983" w14:textId="1C39E0E2" w:rsidR="009E7E74" w:rsidRDefault="009E7E74" w:rsidP="00F76720">
            <w:pPr>
              <w:spacing w:before="60" w:after="60"/>
              <w:jc w:val="both"/>
            </w:pPr>
            <w:r>
              <w:t>HSM fisico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524FF1" w14:textId="77777777" w:rsidR="009E7E74" w:rsidRPr="00FB7EA9" w:rsidRDefault="009E7E74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D1CA16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9E7E74" w:rsidRPr="00FB7EA9" w14:paraId="24C882C2" w14:textId="77777777" w:rsidTr="000C783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E656E4" w14:textId="77777777" w:rsidR="009E7E74" w:rsidRPr="00FB7EA9" w:rsidRDefault="009E7E74" w:rsidP="00F76720">
            <w:pPr>
              <w:spacing w:before="60" w:after="60"/>
              <w:jc w:val="center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A04B83" w14:textId="77777777" w:rsidR="009E7E74" w:rsidRPr="00FB7EA9" w:rsidRDefault="009E7E74" w:rsidP="00F76720">
            <w:pPr>
              <w:spacing w:before="60" w:after="60"/>
              <w:rPr>
                <w:b/>
              </w:rPr>
            </w:pPr>
            <w:r w:rsidRPr="00001CBA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7D9C9B" w14:textId="77777777" w:rsidR="009E7E74" w:rsidRPr="00FB7EA9" w:rsidRDefault="009E7E74" w:rsidP="00F76720">
            <w:pPr>
              <w:spacing w:before="60" w:after="60"/>
              <w:jc w:val="center"/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EDD31B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2772E385" w14:textId="4AA9422E" w:rsidR="00E67B36" w:rsidRDefault="00E67B36">
      <w:pPr>
        <w:spacing w:after="120"/>
        <w:jc w:val="both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09"/>
        <w:gridCol w:w="5245"/>
        <w:gridCol w:w="1984"/>
        <w:gridCol w:w="1919"/>
      </w:tblGrid>
      <w:tr w:rsidR="00F640E7" w:rsidRPr="00FB7EA9" w14:paraId="605469AC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4BC32BF" w14:textId="159EF7F8" w:rsidR="00F640E7" w:rsidRPr="009E7E74" w:rsidRDefault="00F640E7" w:rsidP="00F76720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TB2</w:t>
            </w:r>
          </w:p>
        </w:tc>
        <w:tc>
          <w:tcPr>
            <w:tcW w:w="9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center"/>
          </w:tcPr>
          <w:p w14:paraId="32040C30" w14:textId="79C2345B" w:rsidR="00F640E7" w:rsidRPr="009E7E74" w:rsidRDefault="00F640E7" w:rsidP="00F76720">
            <w:pPr>
              <w:spacing w:before="120" w:after="120"/>
              <w:jc w:val="center"/>
              <w:rPr>
                <w:b/>
                <w:szCs w:val="24"/>
              </w:rPr>
            </w:pPr>
            <w:r w:rsidRPr="009E7E74">
              <w:rPr>
                <w:b/>
                <w:szCs w:val="24"/>
              </w:rPr>
              <w:t>HSM fornito dal titolare del KMS</w:t>
            </w:r>
          </w:p>
        </w:tc>
      </w:tr>
      <w:tr w:rsidR="009E7E74" w:rsidRPr="00FB7EA9" w14:paraId="61D84803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166DC54" w14:textId="77777777" w:rsidR="009E7E74" w:rsidRPr="00001CBA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021F4B20" w14:textId="77777777" w:rsidR="009E7E74" w:rsidRPr="00001CBA" w:rsidRDefault="009E7E74" w:rsidP="00F76720">
            <w:pPr>
              <w:spacing w:before="120" w:after="120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0591BE7B" w14:textId="77777777" w:rsidR="009E7E74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 xml:space="preserve">Stima costo </w:t>
            </w:r>
            <w:r w:rsidRPr="009E7E74">
              <w:rPr>
                <w:b/>
                <w:sz w:val="22"/>
                <w:szCs w:val="22"/>
              </w:rPr>
              <w:t xml:space="preserve">licenze </w:t>
            </w:r>
            <w:proofErr w:type="spellStart"/>
            <w:r w:rsidRPr="009E7E74">
              <w:rPr>
                <w:b/>
                <w:sz w:val="22"/>
                <w:szCs w:val="22"/>
              </w:rPr>
              <w:t>perpetual</w:t>
            </w:r>
            <w:proofErr w:type="spellEnd"/>
          </w:p>
          <w:p w14:paraId="43451C79" w14:textId="77777777" w:rsidR="009E7E74" w:rsidRPr="00001CBA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4D6229BC" w14:textId="77777777" w:rsidR="009E7E74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Stima costo</w:t>
            </w:r>
            <w:r>
              <w:t xml:space="preserve"> </w:t>
            </w:r>
            <w:r w:rsidRPr="009E7E74">
              <w:rPr>
                <w:b/>
                <w:sz w:val="22"/>
                <w:szCs w:val="22"/>
              </w:rPr>
              <w:t>licenze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E74">
              <w:rPr>
                <w:b/>
                <w:sz w:val="22"/>
                <w:szCs w:val="22"/>
              </w:rPr>
              <w:t>subscription</w:t>
            </w:r>
            <w:proofErr w:type="spellEnd"/>
          </w:p>
          <w:p w14:paraId="49E7EF68" w14:textId="77777777" w:rsidR="009E7E74" w:rsidRPr="00FB7EA9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</w:tr>
      <w:tr w:rsidR="009E7E74" w:rsidRPr="00FB7EA9" w14:paraId="4753378B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4F961F" w14:textId="77777777" w:rsidR="009E7E74" w:rsidRPr="00FB7EA9" w:rsidRDefault="009E7E74" w:rsidP="00F76720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3F06D8" w14:textId="24549C24" w:rsidR="009E7E74" w:rsidRPr="00FB7EA9" w:rsidRDefault="009E7E74" w:rsidP="00F76720">
            <w:pPr>
              <w:spacing w:before="60" w:after="60"/>
              <w:jc w:val="both"/>
            </w:pPr>
            <w:r>
              <w:t>KMS LAN Appliance</w:t>
            </w:r>
            <w:r w:rsidR="00284EB1">
              <w:t xml:space="preserve"> on-</w:t>
            </w:r>
            <w:proofErr w:type="spellStart"/>
            <w:r w:rsidR="00284EB1">
              <w:t>premises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F64F4D" w14:textId="77777777" w:rsidR="009E7E74" w:rsidRPr="00FB7EA9" w:rsidRDefault="009E7E74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4D3E12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9E7E74" w:rsidRPr="00FB7EA9" w14:paraId="52768DA4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86A4D6" w14:textId="77777777" w:rsidR="009E7E74" w:rsidRPr="00FB7EA9" w:rsidRDefault="009E7E74" w:rsidP="00F7672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6EA1AC" w14:textId="73F8EC3D" w:rsidR="009E7E74" w:rsidRDefault="009E7E74" w:rsidP="00F76720">
            <w:pPr>
              <w:spacing w:before="60" w:after="60"/>
              <w:jc w:val="both"/>
            </w:pPr>
            <w:r>
              <w:t>HSM</w:t>
            </w:r>
            <w:r w:rsidRPr="00132A12">
              <w:t xml:space="preserve"> </w:t>
            </w:r>
            <w:proofErr w:type="spellStart"/>
            <w:r w:rsidRPr="00C62B1C">
              <w:t>as</w:t>
            </w:r>
            <w:proofErr w:type="spellEnd"/>
            <w:r w:rsidRPr="00C62B1C">
              <w:t xml:space="preserve"> a service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3D2DF6" w14:textId="77777777" w:rsidR="009E7E74" w:rsidRPr="00FB7EA9" w:rsidRDefault="009E7E74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18EE31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9E7E74" w:rsidRPr="00FB7EA9" w14:paraId="4B2FC72B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249D21" w14:textId="77777777" w:rsidR="009E7E74" w:rsidRPr="00FB7EA9" w:rsidRDefault="009E7E74" w:rsidP="00F76720">
            <w:pPr>
              <w:spacing w:before="60" w:after="60"/>
              <w:jc w:val="center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ACB893" w14:textId="77777777" w:rsidR="009E7E74" w:rsidRPr="00FB7EA9" w:rsidRDefault="009E7E74" w:rsidP="00F76720">
            <w:pPr>
              <w:spacing w:before="60" w:after="60"/>
              <w:rPr>
                <w:b/>
              </w:rPr>
            </w:pPr>
            <w:r w:rsidRPr="00001CBA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31EB72" w14:textId="77777777" w:rsidR="009E7E74" w:rsidRPr="00FB7EA9" w:rsidRDefault="009E7E74" w:rsidP="00F76720">
            <w:pPr>
              <w:spacing w:before="60" w:after="60"/>
              <w:jc w:val="center"/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223A9F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5A5CB7CD" w14:textId="00EE89F1" w:rsidR="009E7E74" w:rsidRDefault="009E7E74">
      <w:pPr>
        <w:spacing w:after="120"/>
        <w:jc w:val="both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09"/>
        <w:gridCol w:w="5245"/>
        <w:gridCol w:w="1984"/>
        <w:gridCol w:w="1919"/>
      </w:tblGrid>
      <w:tr w:rsidR="00F640E7" w:rsidRPr="00FB7EA9" w14:paraId="0D59A3C0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EE4F51C" w14:textId="65D55B9C" w:rsidR="00F640E7" w:rsidRPr="009E7E74" w:rsidRDefault="00F640E7" w:rsidP="00F76720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TB3</w:t>
            </w:r>
          </w:p>
        </w:tc>
        <w:tc>
          <w:tcPr>
            <w:tcW w:w="9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center"/>
          </w:tcPr>
          <w:p w14:paraId="49CB0A5E" w14:textId="336D5FBC" w:rsidR="00F640E7" w:rsidRPr="009E7E74" w:rsidRDefault="00F640E7" w:rsidP="00F76720">
            <w:pPr>
              <w:spacing w:before="120" w:after="120"/>
              <w:jc w:val="center"/>
              <w:rPr>
                <w:b/>
                <w:szCs w:val="24"/>
              </w:rPr>
            </w:pPr>
            <w:r w:rsidRPr="009E7E74">
              <w:rPr>
                <w:b/>
                <w:szCs w:val="24"/>
              </w:rPr>
              <w:t>HSM fornito dal titolare del KMS</w:t>
            </w:r>
          </w:p>
        </w:tc>
      </w:tr>
      <w:tr w:rsidR="009E7E74" w:rsidRPr="00FB7EA9" w14:paraId="17595117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42EBA9EF" w14:textId="77777777" w:rsidR="009E7E74" w:rsidRPr="00001CBA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65E2FD9B" w14:textId="77777777" w:rsidR="009E7E74" w:rsidRPr="00001CBA" w:rsidRDefault="009E7E74" w:rsidP="00F76720">
            <w:pPr>
              <w:spacing w:before="120" w:after="120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5027FD99" w14:textId="77777777" w:rsidR="009E7E74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 xml:space="preserve">Stima costo </w:t>
            </w:r>
            <w:r w:rsidRPr="009E7E74">
              <w:rPr>
                <w:b/>
                <w:sz w:val="22"/>
                <w:szCs w:val="22"/>
              </w:rPr>
              <w:t xml:space="preserve">licenze </w:t>
            </w:r>
            <w:proofErr w:type="spellStart"/>
            <w:r w:rsidRPr="009E7E74">
              <w:rPr>
                <w:b/>
                <w:sz w:val="22"/>
                <w:szCs w:val="22"/>
              </w:rPr>
              <w:t>perpetual</w:t>
            </w:r>
            <w:proofErr w:type="spellEnd"/>
          </w:p>
          <w:p w14:paraId="2938ABB4" w14:textId="77777777" w:rsidR="009E7E74" w:rsidRPr="00001CBA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E1FD90D" w14:textId="77777777" w:rsidR="009E7E74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Stima costo</w:t>
            </w:r>
            <w:r>
              <w:t xml:space="preserve"> </w:t>
            </w:r>
            <w:r w:rsidRPr="009E7E74">
              <w:rPr>
                <w:b/>
                <w:sz w:val="22"/>
                <w:szCs w:val="22"/>
              </w:rPr>
              <w:t>licenze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E74">
              <w:rPr>
                <w:b/>
                <w:sz w:val="22"/>
                <w:szCs w:val="22"/>
              </w:rPr>
              <w:t>subscription</w:t>
            </w:r>
            <w:proofErr w:type="spellEnd"/>
          </w:p>
          <w:p w14:paraId="26D6BE90" w14:textId="77777777" w:rsidR="009E7E74" w:rsidRPr="00FB7EA9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</w:tr>
      <w:tr w:rsidR="009E7E74" w:rsidRPr="00FB7EA9" w14:paraId="2B08D0E6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888A5D" w14:textId="77777777" w:rsidR="009E7E74" w:rsidRPr="00FB7EA9" w:rsidRDefault="009E7E74" w:rsidP="00F76720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30F5AB" w14:textId="0301A033" w:rsidR="009E7E74" w:rsidRPr="00FB7EA9" w:rsidRDefault="009E7E74" w:rsidP="00F76720">
            <w:pPr>
              <w:spacing w:before="60" w:after="60"/>
              <w:jc w:val="both"/>
            </w:pPr>
            <w:r>
              <w:t>KMS Virtual Appliance</w:t>
            </w:r>
            <w:r w:rsidR="00284EB1">
              <w:t xml:space="preserve"> on-</w:t>
            </w:r>
            <w:proofErr w:type="spellStart"/>
            <w:r w:rsidR="00284EB1">
              <w:t>premises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4D5978" w14:textId="77777777" w:rsidR="009E7E74" w:rsidRPr="00FB7EA9" w:rsidRDefault="009E7E74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06E1AD9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9E7E74" w:rsidRPr="00FB7EA9" w14:paraId="07E11CD5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C42C7C6" w14:textId="77777777" w:rsidR="009E7E74" w:rsidRPr="00FB7EA9" w:rsidRDefault="009E7E74" w:rsidP="00F7672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F69D97" w14:textId="77777777" w:rsidR="009E7E74" w:rsidRDefault="009E7E74" w:rsidP="00F76720">
            <w:pPr>
              <w:spacing w:before="60" w:after="60"/>
              <w:jc w:val="both"/>
            </w:pPr>
            <w:r>
              <w:t>HSM fisico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089F92" w14:textId="77777777" w:rsidR="009E7E74" w:rsidRPr="00FB7EA9" w:rsidRDefault="009E7E74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DE654D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9E7E74" w:rsidRPr="00FB7EA9" w14:paraId="39649F4C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1BD38B" w14:textId="77777777" w:rsidR="009E7E74" w:rsidRPr="00FB7EA9" w:rsidRDefault="009E7E74" w:rsidP="00F76720">
            <w:pPr>
              <w:spacing w:before="60" w:after="60"/>
              <w:jc w:val="center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8F763A" w14:textId="77777777" w:rsidR="009E7E74" w:rsidRPr="00FB7EA9" w:rsidRDefault="009E7E74" w:rsidP="00F76720">
            <w:pPr>
              <w:spacing w:before="60" w:after="60"/>
              <w:rPr>
                <w:b/>
              </w:rPr>
            </w:pPr>
            <w:r w:rsidRPr="00001CBA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B77D23" w14:textId="77777777" w:rsidR="009E7E74" w:rsidRPr="00FB7EA9" w:rsidRDefault="009E7E74" w:rsidP="00F76720">
            <w:pPr>
              <w:spacing w:before="60" w:after="60"/>
              <w:jc w:val="center"/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48A165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028CB96D" w14:textId="77777777" w:rsidR="009E7E74" w:rsidRDefault="009E7E74">
      <w:pPr>
        <w:spacing w:after="120"/>
        <w:jc w:val="both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09"/>
        <w:gridCol w:w="5245"/>
        <w:gridCol w:w="1984"/>
        <w:gridCol w:w="1919"/>
      </w:tblGrid>
      <w:tr w:rsidR="00F640E7" w:rsidRPr="00FB7EA9" w14:paraId="6703244F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089B198F" w14:textId="1884712B" w:rsidR="00F640E7" w:rsidRPr="009E7E74" w:rsidRDefault="00F640E7" w:rsidP="00F76720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TB4</w:t>
            </w:r>
          </w:p>
        </w:tc>
        <w:tc>
          <w:tcPr>
            <w:tcW w:w="9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center"/>
          </w:tcPr>
          <w:p w14:paraId="4DE861F7" w14:textId="0F83B1DE" w:rsidR="00F640E7" w:rsidRPr="009E7E74" w:rsidRDefault="00F640E7" w:rsidP="00F76720">
            <w:pPr>
              <w:spacing w:before="120" w:after="120"/>
              <w:jc w:val="center"/>
              <w:rPr>
                <w:b/>
                <w:szCs w:val="24"/>
              </w:rPr>
            </w:pPr>
            <w:r w:rsidRPr="009E7E74">
              <w:rPr>
                <w:b/>
                <w:szCs w:val="24"/>
              </w:rPr>
              <w:t>HSM fornito dal titolare del KMS</w:t>
            </w:r>
          </w:p>
        </w:tc>
      </w:tr>
      <w:tr w:rsidR="009E7E74" w:rsidRPr="00FB7EA9" w14:paraId="11FB10C2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E94D3E5" w14:textId="77777777" w:rsidR="009E7E74" w:rsidRPr="00001CBA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E91F94B" w14:textId="77777777" w:rsidR="009E7E74" w:rsidRPr="00001CBA" w:rsidRDefault="009E7E74" w:rsidP="00F76720">
            <w:pPr>
              <w:spacing w:before="120" w:after="120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31158AE3" w14:textId="77777777" w:rsidR="009E7E74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 xml:space="preserve">Stima costo </w:t>
            </w:r>
            <w:r w:rsidRPr="009E7E74">
              <w:rPr>
                <w:b/>
                <w:sz w:val="22"/>
                <w:szCs w:val="22"/>
              </w:rPr>
              <w:t xml:space="preserve">licenze </w:t>
            </w:r>
            <w:proofErr w:type="spellStart"/>
            <w:r w:rsidRPr="009E7E74">
              <w:rPr>
                <w:b/>
                <w:sz w:val="22"/>
                <w:szCs w:val="22"/>
              </w:rPr>
              <w:t>perpetual</w:t>
            </w:r>
            <w:proofErr w:type="spellEnd"/>
          </w:p>
          <w:p w14:paraId="227DFBBC" w14:textId="77777777" w:rsidR="009E7E74" w:rsidRPr="00001CBA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562F29E5" w14:textId="77777777" w:rsidR="009E7E74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Stima costo</w:t>
            </w:r>
            <w:r>
              <w:t xml:space="preserve"> </w:t>
            </w:r>
            <w:r w:rsidRPr="009E7E74">
              <w:rPr>
                <w:b/>
                <w:sz w:val="22"/>
                <w:szCs w:val="22"/>
              </w:rPr>
              <w:t>licenze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E74">
              <w:rPr>
                <w:b/>
                <w:sz w:val="22"/>
                <w:szCs w:val="22"/>
              </w:rPr>
              <w:t>subscription</w:t>
            </w:r>
            <w:proofErr w:type="spellEnd"/>
          </w:p>
          <w:p w14:paraId="6A6724C9" w14:textId="77777777" w:rsidR="009E7E74" w:rsidRPr="00FB7EA9" w:rsidRDefault="009E7E74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</w:tr>
      <w:tr w:rsidR="009E7E74" w:rsidRPr="00FB7EA9" w14:paraId="2E8603D0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BE9EDE" w14:textId="77777777" w:rsidR="009E7E74" w:rsidRPr="00FB7EA9" w:rsidRDefault="009E7E74" w:rsidP="00F76720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E193ED" w14:textId="66B3A6DA" w:rsidR="009E7E74" w:rsidRPr="00FB7EA9" w:rsidRDefault="009E7E74" w:rsidP="00F76720">
            <w:pPr>
              <w:spacing w:before="60" w:after="60"/>
              <w:jc w:val="both"/>
            </w:pPr>
            <w:r>
              <w:t>KMS Virtual Appliance</w:t>
            </w:r>
            <w:r w:rsidR="00284EB1">
              <w:t xml:space="preserve"> on-</w:t>
            </w:r>
            <w:proofErr w:type="spellStart"/>
            <w:r w:rsidR="00284EB1">
              <w:t>premises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F4A670" w14:textId="77777777" w:rsidR="009E7E74" w:rsidRPr="00FB7EA9" w:rsidRDefault="009E7E74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A2117F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9E7E74" w:rsidRPr="00FB7EA9" w14:paraId="66DE7963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4D11C2" w14:textId="77777777" w:rsidR="009E7E74" w:rsidRPr="00FB7EA9" w:rsidRDefault="009E7E74" w:rsidP="00F7672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AF3F74" w14:textId="77777777" w:rsidR="009E7E74" w:rsidRDefault="009E7E74" w:rsidP="00F76720">
            <w:pPr>
              <w:spacing w:before="60" w:after="60"/>
              <w:jc w:val="both"/>
            </w:pPr>
            <w:r>
              <w:t>HSM</w:t>
            </w:r>
            <w:r w:rsidRPr="00132A12">
              <w:t xml:space="preserve"> </w:t>
            </w:r>
            <w:proofErr w:type="spellStart"/>
            <w:r w:rsidRPr="00C62B1C">
              <w:t>as</w:t>
            </w:r>
            <w:proofErr w:type="spellEnd"/>
            <w:r w:rsidRPr="00C62B1C">
              <w:t xml:space="preserve"> a service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222846" w14:textId="77777777" w:rsidR="009E7E74" w:rsidRPr="00FB7EA9" w:rsidRDefault="009E7E74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6FC4D1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9E7E74" w:rsidRPr="00FB7EA9" w14:paraId="0204C6D5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E3C7B8" w14:textId="77777777" w:rsidR="009E7E74" w:rsidRPr="00FB7EA9" w:rsidRDefault="009E7E74" w:rsidP="00F76720">
            <w:pPr>
              <w:spacing w:before="60" w:after="60"/>
              <w:jc w:val="center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71C83E" w14:textId="77777777" w:rsidR="009E7E74" w:rsidRPr="00FB7EA9" w:rsidRDefault="009E7E74" w:rsidP="00F76720">
            <w:pPr>
              <w:spacing w:before="60" w:after="60"/>
              <w:rPr>
                <w:b/>
              </w:rPr>
            </w:pPr>
            <w:r w:rsidRPr="00001CBA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1BC9AB" w14:textId="77777777" w:rsidR="009E7E74" w:rsidRPr="00FB7EA9" w:rsidRDefault="009E7E74" w:rsidP="00F76720">
            <w:pPr>
              <w:spacing w:before="60" w:after="60"/>
              <w:jc w:val="center"/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14621D" w14:textId="77777777" w:rsidR="009E7E74" w:rsidRPr="00FB7EA9" w:rsidRDefault="009E7E74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08E4D5BD" w14:textId="01E1401F" w:rsidR="009E7E74" w:rsidRDefault="009E7E74">
      <w:pPr>
        <w:spacing w:after="120"/>
        <w:jc w:val="both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09"/>
        <w:gridCol w:w="5245"/>
        <w:gridCol w:w="1984"/>
        <w:gridCol w:w="1919"/>
      </w:tblGrid>
      <w:tr w:rsidR="00F640E7" w:rsidRPr="00FB7EA9" w14:paraId="25DA01C5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6E32F58E" w14:textId="1FE12D93" w:rsidR="00F640E7" w:rsidRPr="009E7E74" w:rsidRDefault="00F640E7" w:rsidP="00284EB1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TB5</w:t>
            </w:r>
          </w:p>
        </w:tc>
        <w:tc>
          <w:tcPr>
            <w:tcW w:w="9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center"/>
          </w:tcPr>
          <w:p w14:paraId="5BC4BED6" w14:textId="7D34BA9A" w:rsidR="00F640E7" w:rsidRPr="009E7E74" w:rsidRDefault="00F640E7" w:rsidP="00284EB1">
            <w:pPr>
              <w:spacing w:before="120" w:after="120"/>
              <w:jc w:val="center"/>
              <w:rPr>
                <w:b/>
                <w:szCs w:val="24"/>
              </w:rPr>
            </w:pPr>
            <w:r w:rsidRPr="00284EB1">
              <w:rPr>
                <w:b/>
                <w:szCs w:val="24"/>
              </w:rPr>
              <w:t>HSM fornito da terze parti</w:t>
            </w:r>
          </w:p>
        </w:tc>
      </w:tr>
      <w:tr w:rsidR="00284EB1" w:rsidRPr="00FB7EA9" w14:paraId="3317E105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378296DE" w14:textId="77777777" w:rsidR="00284EB1" w:rsidRPr="00001CBA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7E2943F" w14:textId="77777777" w:rsidR="00284EB1" w:rsidRPr="00001CBA" w:rsidRDefault="00284EB1" w:rsidP="00F76720">
            <w:pPr>
              <w:spacing w:before="120" w:after="120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3A5E074F" w14:textId="77777777" w:rsidR="00284EB1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 xml:space="preserve">Stima costo </w:t>
            </w:r>
            <w:r w:rsidRPr="009E7E74">
              <w:rPr>
                <w:b/>
                <w:sz w:val="22"/>
                <w:szCs w:val="22"/>
              </w:rPr>
              <w:t xml:space="preserve">licenze </w:t>
            </w:r>
            <w:proofErr w:type="spellStart"/>
            <w:r w:rsidRPr="009E7E74">
              <w:rPr>
                <w:b/>
                <w:sz w:val="22"/>
                <w:szCs w:val="22"/>
              </w:rPr>
              <w:t>perpetual</w:t>
            </w:r>
            <w:proofErr w:type="spellEnd"/>
          </w:p>
          <w:p w14:paraId="444B340C" w14:textId="77777777" w:rsidR="00284EB1" w:rsidRPr="00001CBA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14187BBE" w14:textId="77777777" w:rsidR="00284EB1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Stima costo</w:t>
            </w:r>
            <w:r>
              <w:t xml:space="preserve"> </w:t>
            </w:r>
            <w:r w:rsidRPr="009E7E74">
              <w:rPr>
                <w:b/>
                <w:sz w:val="22"/>
                <w:szCs w:val="22"/>
              </w:rPr>
              <w:t>licenze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E74">
              <w:rPr>
                <w:b/>
                <w:sz w:val="22"/>
                <w:szCs w:val="22"/>
              </w:rPr>
              <w:t>subscription</w:t>
            </w:r>
            <w:proofErr w:type="spellEnd"/>
          </w:p>
          <w:p w14:paraId="0A4FD12A" w14:textId="77777777" w:rsidR="00284EB1" w:rsidRPr="00FB7EA9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</w:tr>
      <w:tr w:rsidR="00284EB1" w:rsidRPr="00FB7EA9" w14:paraId="4047E26E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204F77" w14:textId="77777777" w:rsidR="00284EB1" w:rsidRPr="00FB7EA9" w:rsidRDefault="00284EB1" w:rsidP="00F76720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95491F" w14:textId="77777777" w:rsidR="00284EB1" w:rsidRPr="00FB7EA9" w:rsidRDefault="00284EB1" w:rsidP="00F76720">
            <w:pPr>
              <w:spacing w:before="60" w:after="60"/>
              <w:jc w:val="both"/>
            </w:pPr>
            <w:r>
              <w:t>KMS Virtual Appliance on-</w:t>
            </w:r>
            <w:proofErr w:type="spellStart"/>
            <w:r>
              <w:t>premises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22E947" w14:textId="77777777" w:rsidR="00284EB1" w:rsidRPr="00FB7EA9" w:rsidRDefault="00284EB1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5C196B" w14:textId="77777777" w:rsidR="00284EB1" w:rsidRPr="00FB7EA9" w:rsidRDefault="00284EB1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284EB1" w:rsidRPr="00FB7EA9" w14:paraId="3EAF38F2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A6ED28" w14:textId="77777777" w:rsidR="00284EB1" w:rsidRPr="00FB7EA9" w:rsidRDefault="00284EB1" w:rsidP="00F76720">
            <w:pPr>
              <w:spacing w:before="60" w:after="60"/>
              <w:jc w:val="center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E4D341" w14:textId="77777777" w:rsidR="00284EB1" w:rsidRPr="00FB7EA9" w:rsidRDefault="00284EB1" w:rsidP="00F76720">
            <w:pPr>
              <w:spacing w:before="60" w:after="60"/>
              <w:rPr>
                <w:b/>
              </w:rPr>
            </w:pPr>
            <w:r w:rsidRPr="00001CBA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890F2C" w14:textId="77777777" w:rsidR="00284EB1" w:rsidRPr="00FB7EA9" w:rsidRDefault="00284EB1" w:rsidP="00F76720">
            <w:pPr>
              <w:spacing w:before="60" w:after="60"/>
              <w:jc w:val="center"/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17EB6A" w14:textId="77777777" w:rsidR="00284EB1" w:rsidRPr="00FB7EA9" w:rsidRDefault="00284EB1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39659A50" w14:textId="5E99AA65" w:rsidR="00284EB1" w:rsidRDefault="00284EB1">
      <w:pPr>
        <w:spacing w:after="120"/>
        <w:jc w:val="both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09"/>
        <w:gridCol w:w="5245"/>
        <w:gridCol w:w="1984"/>
        <w:gridCol w:w="1919"/>
      </w:tblGrid>
      <w:tr w:rsidR="00F640E7" w:rsidRPr="00FB7EA9" w14:paraId="0E0BBC1C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6DF30943" w14:textId="24938ECF" w:rsidR="00F640E7" w:rsidRPr="009E7E74" w:rsidRDefault="00F640E7" w:rsidP="00F76720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TB6</w:t>
            </w:r>
          </w:p>
        </w:tc>
        <w:tc>
          <w:tcPr>
            <w:tcW w:w="9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center"/>
          </w:tcPr>
          <w:p w14:paraId="2F2087F0" w14:textId="05C9F830" w:rsidR="00F640E7" w:rsidRPr="009E7E74" w:rsidRDefault="00F640E7" w:rsidP="00F76720">
            <w:pPr>
              <w:spacing w:before="120" w:after="120"/>
              <w:jc w:val="center"/>
              <w:rPr>
                <w:b/>
                <w:szCs w:val="24"/>
              </w:rPr>
            </w:pPr>
            <w:r w:rsidRPr="00284EB1">
              <w:rPr>
                <w:b/>
                <w:szCs w:val="24"/>
              </w:rPr>
              <w:t>HSM fornito da terze parti</w:t>
            </w:r>
          </w:p>
        </w:tc>
      </w:tr>
      <w:tr w:rsidR="00284EB1" w:rsidRPr="00FB7EA9" w14:paraId="6ADA901C" w14:textId="77777777" w:rsidTr="00F640E7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33C414E" w14:textId="77777777" w:rsidR="00284EB1" w:rsidRPr="00001CBA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69A243F2" w14:textId="77777777" w:rsidR="00284EB1" w:rsidRPr="00001CBA" w:rsidRDefault="00284EB1" w:rsidP="00F76720">
            <w:pPr>
              <w:spacing w:before="120" w:after="120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11158970" w14:textId="77777777" w:rsidR="00284EB1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 xml:space="preserve">Stima costo </w:t>
            </w:r>
            <w:r w:rsidRPr="009E7E74">
              <w:rPr>
                <w:b/>
                <w:sz w:val="22"/>
                <w:szCs w:val="22"/>
              </w:rPr>
              <w:t xml:space="preserve">licenze </w:t>
            </w:r>
            <w:proofErr w:type="spellStart"/>
            <w:r w:rsidRPr="009E7E74">
              <w:rPr>
                <w:b/>
                <w:sz w:val="22"/>
                <w:szCs w:val="22"/>
              </w:rPr>
              <w:t>perpetual</w:t>
            </w:r>
            <w:proofErr w:type="spellEnd"/>
          </w:p>
          <w:p w14:paraId="02463E18" w14:textId="77777777" w:rsidR="00284EB1" w:rsidRPr="00001CBA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5BC8DF3B" w14:textId="77777777" w:rsidR="00284EB1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Stima costo</w:t>
            </w:r>
            <w:r>
              <w:t xml:space="preserve"> </w:t>
            </w:r>
            <w:r w:rsidRPr="009E7E74">
              <w:rPr>
                <w:b/>
                <w:sz w:val="22"/>
                <w:szCs w:val="22"/>
              </w:rPr>
              <w:t>licenze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E74">
              <w:rPr>
                <w:b/>
                <w:sz w:val="22"/>
                <w:szCs w:val="22"/>
              </w:rPr>
              <w:t>subscription</w:t>
            </w:r>
            <w:proofErr w:type="spellEnd"/>
          </w:p>
          <w:p w14:paraId="4428C356" w14:textId="77777777" w:rsidR="00284EB1" w:rsidRPr="00FB7EA9" w:rsidRDefault="00284EB1" w:rsidP="00F7672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</w:tr>
      <w:tr w:rsidR="00284EB1" w:rsidRPr="00FB7EA9" w14:paraId="4FDCEE9B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D76227" w14:textId="77777777" w:rsidR="00284EB1" w:rsidRPr="00FB7EA9" w:rsidRDefault="00284EB1" w:rsidP="00F76720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DD663C" w14:textId="65AB82AF" w:rsidR="00284EB1" w:rsidRPr="00FB7EA9" w:rsidRDefault="00284EB1" w:rsidP="00F76720">
            <w:pPr>
              <w:spacing w:before="60" w:after="60"/>
              <w:jc w:val="both"/>
            </w:pPr>
            <w:r>
              <w:t>KMS LAN Appliance on-</w:t>
            </w:r>
            <w:proofErr w:type="spellStart"/>
            <w:r>
              <w:t>premises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AA7CD23" w14:textId="77777777" w:rsidR="00284EB1" w:rsidRPr="00FB7EA9" w:rsidRDefault="00284EB1" w:rsidP="00F7672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757A2D" w14:textId="77777777" w:rsidR="00284EB1" w:rsidRPr="00FB7EA9" w:rsidRDefault="00284EB1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284EB1" w:rsidRPr="00FB7EA9" w14:paraId="150D6EED" w14:textId="77777777" w:rsidTr="00F640E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BA9D7A" w14:textId="77777777" w:rsidR="00284EB1" w:rsidRPr="00FB7EA9" w:rsidRDefault="00284EB1" w:rsidP="00F76720">
            <w:pPr>
              <w:spacing w:before="60" w:after="60"/>
              <w:jc w:val="center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38441C" w14:textId="77777777" w:rsidR="00284EB1" w:rsidRPr="00FB7EA9" w:rsidRDefault="00284EB1" w:rsidP="00F76720">
            <w:pPr>
              <w:spacing w:before="60" w:after="60"/>
              <w:rPr>
                <w:b/>
              </w:rPr>
            </w:pPr>
            <w:r w:rsidRPr="00001CBA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99CA81" w14:textId="77777777" w:rsidR="00284EB1" w:rsidRPr="00FB7EA9" w:rsidRDefault="00284EB1" w:rsidP="00F76720">
            <w:pPr>
              <w:spacing w:before="60" w:after="60"/>
              <w:jc w:val="center"/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FA72A9" w14:textId="77777777" w:rsidR="00284EB1" w:rsidRPr="00FB7EA9" w:rsidRDefault="00284EB1" w:rsidP="00F7672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482ADB01" w14:textId="7D21F439" w:rsidR="00284EB1" w:rsidRDefault="00284EB1">
      <w:pPr>
        <w:spacing w:after="120"/>
        <w:jc w:val="both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09"/>
        <w:gridCol w:w="5245"/>
        <w:gridCol w:w="1984"/>
        <w:gridCol w:w="1919"/>
      </w:tblGrid>
      <w:tr w:rsidR="00353E8E" w:rsidRPr="00FB7EA9" w14:paraId="536ABB89" w14:textId="77777777" w:rsidTr="0076708A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E463540" w14:textId="3680F500" w:rsidR="00353E8E" w:rsidRPr="009E7E74" w:rsidRDefault="00353E8E" w:rsidP="0076708A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TB7</w:t>
            </w:r>
          </w:p>
        </w:tc>
        <w:tc>
          <w:tcPr>
            <w:tcW w:w="9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center"/>
          </w:tcPr>
          <w:p w14:paraId="6675E1F7" w14:textId="120DE737" w:rsidR="00353E8E" w:rsidRPr="009E7E74" w:rsidRDefault="00C459F7" w:rsidP="0076708A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</w:t>
            </w:r>
            <w:r w:rsidR="00353E8E" w:rsidRPr="00284EB1">
              <w:rPr>
                <w:b/>
                <w:szCs w:val="24"/>
              </w:rPr>
              <w:t>ornit</w:t>
            </w:r>
            <w:r>
              <w:rPr>
                <w:b/>
                <w:szCs w:val="24"/>
              </w:rPr>
              <w:t>ura custom</w:t>
            </w:r>
          </w:p>
        </w:tc>
      </w:tr>
      <w:tr w:rsidR="00353E8E" w:rsidRPr="00FB7EA9" w14:paraId="45531F9F" w14:textId="77777777" w:rsidTr="0076708A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40A96BCF" w14:textId="77777777" w:rsidR="00353E8E" w:rsidRPr="00001CBA" w:rsidRDefault="00353E8E" w:rsidP="007670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3E99B366" w14:textId="77777777" w:rsidR="00353E8E" w:rsidRPr="00001CBA" w:rsidRDefault="00353E8E" w:rsidP="0076708A">
            <w:pPr>
              <w:spacing w:before="120" w:after="120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98429AC" w14:textId="77777777" w:rsidR="00353E8E" w:rsidRDefault="00353E8E" w:rsidP="007670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 xml:space="preserve">Stima costo </w:t>
            </w:r>
            <w:r w:rsidRPr="009E7E74">
              <w:rPr>
                <w:b/>
                <w:sz w:val="22"/>
                <w:szCs w:val="22"/>
              </w:rPr>
              <w:t xml:space="preserve">licenze </w:t>
            </w:r>
            <w:proofErr w:type="spellStart"/>
            <w:r w:rsidRPr="009E7E74">
              <w:rPr>
                <w:b/>
                <w:sz w:val="22"/>
                <w:szCs w:val="22"/>
              </w:rPr>
              <w:t>perpetual</w:t>
            </w:r>
            <w:proofErr w:type="spellEnd"/>
          </w:p>
          <w:p w14:paraId="4E3F6840" w14:textId="77777777" w:rsidR="00353E8E" w:rsidRPr="00001CBA" w:rsidRDefault="00353E8E" w:rsidP="007670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18F4500" w14:textId="77777777" w:rsidR="00353E8E" w:rsidRDefault="00353E8E" w:rsidP="007670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Stima costo</w:t>
            </w:r>
            <w:r>
              <w:t xml:space="preserve"> </w:t>
            </w:r>
            <w:r w:rsidRPr="009E7E74">
              <w:rPr>
                <w:b/>
                <w:sz w:val="22"/>
                <w:szCs w:val="22"/>
              </w:rPr>
              <w:t>licenze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7E74">
              <w:rPr>
                <w:b/>
                <w:sz w:val="22"/>
                <w:szCs w:val="22"/>
              </w:rPr>
              <w:t>subscription</w:t>
            </w:r>
            <w:proofErr w:type="spellEnd"/>
          </w:p>
          <w:p w14:paraId="20570477" w14:textId="77777777" w:rsidR="00353E8E" w:rsidRPr="00FB7EA9" w:rsidRDefault="00353E8E" w:rsidP="007670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</w:tr>
      <w:tr w:rsidR="00353E8E" w:rsidRPr="00FB7EA9" w14:paraId="7EF09EF8" w14:textId="77777777" w:rsidTr="0076708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F1012A" w14:textId="77777777" w:rsidR="00353E8E" w:rsidRPr="00FB7EA9" w:rsidRDefault="00353E8E" w:rsidP="0076708A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C65909" w14:textId="62F6A731" w:rsidR="00353E8E" w:rsidRPr="00FB7EA9" w:rsidRDefault="00C459F7" w:rsidP="0076708A">
            <w:pPr>
              <w:spacing w:before="60" w:after="60"/>
              <w:jc w:val="both"/>
            </w:pPr>
            <w:r>
              <w:t>KMS on-</w:t>
            </w:r>
            <w:proofErr w:type="spellStart"/>
            <w:r>
              <w:t>premises</w:t>
            </w:r>
            <w:proofErr w:type="spellEnd"/>
            <w:r>
              <w:t xml:space="preserve"> (specificare la modalità di fornitura come da requisiti</w:t>
            </w:r>
            <w:r w:rsidR="004A4D82">
              <w:t xml:space="preserve">, es. </w:t>
            </w:r>
            <w:proofErr w:type="spellStart"/>
            <w:r w:rsidR="004A4D82">
              <w:t>virtual</w:t>
            </w:r>
            <w:proofErr w:type="spellEnd"/>
            <w:r w:rsidR="004A4D82">
              <w:t xml:space="preserve"> o LAN appliance, software </w:t>
            </w:r>
            <w:proofErr w:type="spellStart"/>
            <w:r w:rsidR="004A4D82">
              <w:t>distribution</w:t>
            </w:r>
            <w:proofErr w:type="spellEnd"/>
            <w:r w:rsidR="004A4D82">
              <w:t>, ecc.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5291A0" w14:textId="77777777" w:rsidR="00353E8E" w:rsidRPr="00FB7EA9" w:rsidRDefault="00353E8E" w:rsidP="0076708A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A97B6C" w14:textId="77777777" w:rsidR="00353E8E" w:rsidRPr="00FB7EA9" w:rsidRDefault="00353E8E" w:rsidP="0076708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451B00" w:rsidRPr="00FB7EA9" w14:paraId="4684F319" w14:textId="77777777" w:rsidTr="0076708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50FBAE" w14:textId="0A107776" w:rsidR="00451B00" w:rsidRPr="00FB7EA9" w:rsidRDefault="00451B00" w:rsidP="007670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5D40592" w14:textId="7598705B" w:rsidR="00451B00" w:rsidRDefault="00451B00" w:rsidP="0076708A">
            <w:pPr>
              <w:spacing w:before="60" w:after="60"/>
              <w:jc w:val="both"/>
            </w:pPr>
            <w:r>
              <w:t>HSM</w:t>
            </w:r>
            <w:r w:rsidRPr="00132A12">
              <w:t xml:space="preserve"> </w:t>
            </w:r>
            <w:r w:rsidR="004A4D82">
              <w:t>(</w:t>
            </w:r>
            <w:r w:rsidR="00A3188B">
              <w:t xml:space="preserve">se fornito dal titolare del KMS </w:t>
            </w:r>
            <w:r w:rsidR="004A4D82">
              <w:t xml:space="preserve">specificare la modalità di fornitura come da requisiti, es. LAN appliance, hardware, </w:t>
            </w:r>
            <w:proofErr w:type="spellStart"/>
            <w:r w:rsidR="004A4D82">
              <w:t>as</w:t>
            </w:r>
            <w:proofErr w:type="spellEnd"/>
            <w:r w:rsidR="004A4D82">
              <w:t>-a-service,</w:t>
            </w:r>
            <w:r w:rsidR="00A3188B">
              <w:t xml:space="preserve"> ecc.</w:t>
            </w:r>
            <w:r w:rsidR="004A4D82"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E69731" w14:textId="77777777" w:rsidR="00451B00" w:rsidRPr="00FB7EA9" w:rsidRDefault="00451B00" w:rsidP="0076708A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4314E2" w14:textId="77777777" w:rsidR="00451B00" w:rsidRPr="00FB7EA9" w:rsidRDefault="00451B00" w:rsidP="0076708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353E8E" w:rsidRPr="00FB7EA9" w14:paraId="4D0F7F08" w14:textId="77777777" w:rsidTr="0076708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0F8DE5" w14:textId="77777777" w:rsidR="00353E8E" w:rsidRPr="00FB7EA9" w:rsidRDefault="00353E8E" w:rsidP="0076708A">
            <w:pPr>
              <w:spacing w:before="60" w:after="60"/>
              <w:jc w:val="center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C3897F" w14:textId="77777777" w:rsidR="00353E8E" w:rsidRPr="00FB7EA9" w:rsidRDefault="00353E8E" w:rsidP="0076708A">
            <w:pPr>
              <w:spacing w:before="60" w:after="60"/>
              <w:rPr>
                <w:b/>
              </w:rPr>
            </w:pPr>
            <w:r w:rsidRPr="00001CBA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7E97FE" w14:textId="77777777" w:rsidR="00353E8E" w:rsidRPr="00FB7EA9" w:rsidRDefault="00353E8E" w:rsidP="0076708A">
            <w:pPr>
              <w:spacing w:before="60" w:after="60"/>
              <w:jc w:val="center"/>
            </w:pP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99B05C" w14:textId="77777777" w:rsidR="00353E8E" w:rsidRPr="00FB7EA9" w:rsidRDefault="00353E8E" w:rsidP="0076708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1AA31AC2" w14:textId="62EEE2BB" w:rsidR="00353E8E" w:rsidRDefault="00353E8E">
      <w:pPr>
        <w:spacing w:after="120"/>
        <w:jc w:val="both"/>
      </w:pPr>
    </w:p>
    <w:p w14:paraId="331F4BC0" w14:textId="77777777" w:rsidR="00A868F9" w:rsidRDefault="00A868F9" w:rsidP="00A868F9">
      <w:pPr>
        <w:spacing w:after="120"/>
        <w:jc w:val="both"/>
      </w:pPr>
      <w:r>
        <w:t xml:space="preserve">Infine, per tutte le tipologie di fornitura come da tabelle TB1, TB2, TB3, TB4, TB5, TB6 e TB7, il fornitore può indicare i costi di oggetti accessori che rappresentano </w:t>
      </w:r>
      <w:r w:rsidRPr="00EE04E0">
        <w:t>cost</w:t>
      </w:r>
      <w:r>
        <w:t>i</w:t>
      </w:r>
      <w:r w:rsidRPr="00EE04E0">
        <w:t xml:space="preserve"> aggiuntiv</w:t>
      </w:r>
      <w:r>
        <w:t>i</w:t>
      </w:r>
      <w:r w:rsidRPr="00EE04E0">
        <w:t xml:space="preserve"> necessari all’eventuale soddisfacimento dei requisiti Informativi (I)</w:t>
      </w:r>
      <w:r>
        <w:t xml:space="preserve">, per questo è stata predisposta la tabella </w:t>
      </w:r>
      <w:r w:rsidRPr="00A3188B">
        <w:rPr>
          <w:b/>
          <w:bCs/>
        </w:rPr>
        <w:t>TB</w:t>
      </w:r>
      <w:r>
        <w:rPr>
          <w:b/>
          <w:bCs/>
        </w:rPr>
        <w:t>8</w:t>
      </w:r>
      <w:r w:rsidRPr="00EE04E0">
        <w:t>.</w:t>
      </w:r>
    </w:p>
    <w:p w14:paraId="017CFDBF" w14:textId="77777777" w:rsidR="00A868F9" w:rsidRDefault="00A868F9">
      <w:pPr>
        <w:spacing w:after="120"/>
        <w:jc w:val="both"/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709"/>
        <w:gridCol w:w="7229"/>
        <w:gridCol w:w="1919"/>
      </w:tblGrid>
      <w:tr w:rsidR="00353E8E" w:rsidRPr="00FB7EA9" w14:paraId="2CA08DAA" w14:textId="77777777" w:rsidTr="0076708A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639BED4B" w14:textId="67A9A3D2" w:rsidR="00353E8E" w:rsidRPr="009E7E74" w:rsidRDefault="00353E8E" w:rsidP="0076708A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TB8</w:t>
            </w:r>
          </w:p>
        </w:tc>
        <w:tc>
          <w:tcPr>
            <w:tcW w:w="9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vAlign w:val="center"/>
          </w:tcPr>
          <w:p w14:paraId="6FEB3015" w14:textId="0BF2D319" w:rsidR="00353E8E" w:rsidRPr="009E7E74" w:rsidRDefault="00EE04E0" w:rsidP="0076708A">
            <w:pPr>
              <w:spacing w:before="120" w:after="120"/>
              <w:jc w:val="center"/>
              <w:rPr>
                <w:b/>
                <w:szCs w:val="24"/>
              </w:rPr>
            </w:pPr>
            <w:r w:rsidRPr="00284EB1">
              <w:rPr>
                <w:b/>
                <w:szCs w:val="24"/>
              </w:rPr>
              <w:t>F</w:t>
            </w:r>
            <w:r w:rsidR="00353E8E" w:rsidRPr="00284EB1">
              <w:rPr>
                <w:b/>
                <w:szCs w:val="24"/>
              </w:rPr>
              <w:t>ornit</w:t>
            </w:r>
            <w:r>
              <w:rPr>
                <w:b/>
                <w:szCs w:val="24"/>
              </w:rPr>
              <w:t>ure aggiuntive</w:t>
            </w:r>
          </w:p>
        </w:tc>
      </w:tr>
      <w:tr w:rsidR="00A868F9" w:rsidRPr="00FB7EA9" w14:paraId="1CA262C6" w14:textId="77777777" w:rsidTr="00F318FB">
        <w:trPr>
          <w:cantSplit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6678C4D" w14:textId="77777777" w:rsidR="00A868F9" w:rsidRPr="00001CBA" w:rsidRDefault="00A868F9" w:rsidP="007670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CF441D9" w14:textId="185009C1" w:rsidR="00A868F9" w:rsidRPr="00001CBA" w:rsidRDefault="00A868F9" w:rsidP="007670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7621F063" w14:textId="77777777" w:rsidR="00A868F9" w:rsidRDefault="00A868F9" w:rsidP="00A868F9">
            <w:pPr>
              <w:spacing w:before="120" w:after="120"/>
              <w:jc w:val="center"/>
              <w:rPr>
                <w:b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Stima costo</w:t>
            </w:r>
          </w:p>
          <w:p w14:paraId="2C24D8EA" w14:textId="57ABD547" w:rsidR="00A868F9" w:rsidRPr="00FB7EA9" w:rsidRDefault="00A868F9" w:rsidP="00A868F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01CBA">
              <w:rPr>
                <w:b/>
                <w:sz w:val="22"/>
                <w:szCs w:val="22"/>
              </w:rPr>
              <w:t>(</w:t>
            </w:r>
            <w:proofErr w:type="gramStart"/>
            <w:r w:rsidRPr="00001CBA">
              <w:rPr>
                <w:b/>
                <w:sz w:val="22"/>
                <w:szCs w:val="22"/>
              </w:rPr>
              <w:t>Euro</w:t>
            </w:r>
            <w:proofErr w:type="gramEnd"/>
            <w:r w:rsidRPr="00001CBA">
              <w:rPr>
                <w:b/>
                <w:sz w:val="22"/>
                <w:szCs w:val="22"/>
              </w:rPr>
              <w:t>)</w:t>
            </w:r>
          </w:p>
        </w:tc>
      </w:tr>
      <w:tr w:rsidR="00A868F9" w:rsidRPr="00FB7EA9" w14:paraId="206090FF" w14:textId="77777777" w:rsidTr="00D823A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B410A3" w14:textId="77777777" w:rsidR="00A868F9" w:rsidRPr="00FB7EA9" w:rsidRDefault="00A868F9" w:rsidP="0076708A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2161A2" w14:textId="7D628EE8" w:rsidR="00A868F9" w:rsidRPr="00FB7EA9" w:rsidRDefault="00A868F9" w:rsidP="00A868F9">
            <w:pPr>
              <w:spacing w:before="60" w:after="60"/>
              <w:jc w:val="both"/>
              <w:rPr>
                <w:sz w:val="20"/>
                <w:highlight w:val="green"/>
              </w:rPr>
            </w:pPr>
            <w:r>
              <w:t>Oggetto di fornitura (specificare il tipo di licenza, eventuale metrica, riferimento al requisito RF o RNF, fornitore se diverso dal titolare, ecc.)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AB797D" w14:textId="77777777" w:rsidR="00A868F9" w:rsidRPr="00FB7EA9" w:rsidRDefault="00A868F9" w:rsidP="0076708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A868F9" w:rsidRPr="00FB7EA9" w14:paraId="75F2D695" w14:textId="77777777" w:rsidTr="00D823A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AD6264" w14:textId="001EFE08" w:rsidR="00A868F9" w:rsidRPr="00FB7EA9" w:rsidRDefault="00A868F9" w:rsidP="007670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3A48573" w14:textId="66EDD0ED" w:rsidR="00A868F9" w:rsidRDefault="00A868F9" w:rsidP="00A868F9">
            <w:pPr>
              <w:spacing w:before="60" w:after="60"/>
            </w:pPr>
            <w:r>
              <w:t>…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A04E90" w14:textId="77777777" w:rsidR="00A868F9" w:rsidRPr="00FB7EA9" w:rsidRDefault="00A868F9" w:rsidP="0076708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A868F9" w:rsidRPr="00FB7EA9" w14:paraId="6E574F5A" w14:textId="77777777" w:rsidTr="001C514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A73F5C" w14:textId="77777777" w:rsidR="00A868F9" w:rsidRPr="00FB7EA9" w:rsidRDefault="00A868F9" w:rsidP="0076708A">
            <w:pPr>
              <w:spacing w:before="60" w:after="60"/>
              <w:jc w:val="center"/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EC8AFD" w14:textId="54C84FC0" w:rsidR="00A868F9" w:rsidRPr="00FB7EA9" w:rsidRDefault="00A868F9" w:rsidP="00A868F9">
            <w:pPr>
              <w:spacing w:before="60" w:after="60"/>
            </w:pPr>
            <w:r w:rsidRPr="00001CBA">
              <w:rPr>
                <w:b/>
              </w:rPr>
              <w:t>TOTALE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69CF45D" w14:textId="77777777" w:rsidR="00A868F9" w:rsidRPr="00FB7EA9" w:rsidRDefault="00A868F9" w:rsidP="0076708A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228857C5" w14:textId="77777777" w:rsidR="00353E8E" w:rsidRDefault="00353E8E">
      <w:pPr>
        <w:spacing w:after="120"/>
        <w:jc w:val="both"/>
      </w:pPr>
    </w:p>
    <w:p w14:paraId="46AC4776" w14:textId="388697AC" w:rsidR="00F62B10" w:rsidRDefault="008451DA">
      <w:pPr>
        <w:spacing w:before="60" w:after="60"/>
        <w:rPr>
          <w:b/>
          <w:bCs/>
          <w:szCs w:val="22"/>
          <w:u w:val="single"/>
        </w:rPr>
      </w:pPr>
      <w:r w:rsidRPr="00E9388C">
        <w:rPr>
          <w:b/>
          <w:bCs/>
          <w:szCs w:val="22"/>
          <w:u w:val="single"/>
        </w:rPr>
        <w:t>Supporto per la formazione</w:t>
      </w:r>
    </w:p>
    <w:p w14:paraId="1E7561C6" w14:textId="77777777" w:rsidR="00325795" w:rsidRPr="00E9388C" w:rsidRDefault="00325795" w:rsidP="00325795">
      <w:pPr>
        <w:spacing w:after="120"/>
        <w:jc w:val="both"/>
        <w:rPr>
          <w:b/>
          <w:bCs/>
          <w:szCs w:val="22"/>
          <w:u w:val="single"/>
        </w:rPr>
      </w:pPr>
    </w:p>
    <w:tbl>
      <w:tblPr>
        <w:tblW w:w="985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67"/>
        <w:gridCol w:w="6170"/>
        <w:gridCol w:w="1768"/>
        <w:gridCol w:w="1352"/>
      </w:tblGrid>
      <w:tr w:rsidR="00FB7EA9" w:rsidRPr="00FB7EA9" w14:paraId="58FCF418" w14:textId="77777777" w:rsidTr="00E9388C">
        <w:trPr>
          <w:cantSplit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374800F" w14:textId="77777777" w:rsidR="00F62B10" w:rsidRPr="00FB7EA9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B7EA9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47617F70" w14:textId="77777777" w:rsidR="00F62B10" w:rsidRPr="00FB7EA9" w:rsidRDefault="008451DA">
            <w:pPr>
              <w:spacing w:before="120" w:after="120"/>
              <w:rPr>
                <w:b/>
                <w:sz w:val="22"/>
                <w:szCs w:val="22"/>
              </w:rPr>
            </w:pPr>
            <w:r w:rsidRPr="00FB7EA9">
              <w:rPr>
                <w:b/>
                <w:sz w:val="22"/>
                <w:szCs w:val="22"/>
              </w:rPr>
              <w:t>Voci di costo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0262CA2D" w14:textId="77777777" w:rsidR="00F62B10" w:rsidRPr="00FB7EA9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B7EA9">
              <w:rPr>
                <w:b/>
                <w:sz w:val="22"/>
                <w:szCs w:val="22"/>
              </w:rPr>
              <w:t>Stima costo (</w:t>
            </w:r>
            <w:proofErr w:type="gramStart"/>
            <w:r w:rsidRPr="00FB7EA9">
              <w:rPr>
                <w:b/>
                <w:sz w:val="22"/>
                <w:szCs w:val="22"/>
              </w:rPr>
              <w:t>Euro</w:t>
            </w:r>
            <w:proofErr w:type="gramEnd"/>
            <w:r w:rsidRPr="00FB7E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70" w:type="dxa"/>
            </w:tcMar>
            <w:vAlign w:val="center"/>
          </w:tcPr>
          <w:p w14:paraId="22F2D5B3" w14:textId="77777777" w:rsidR="00F62B10" w:rsidRPr="00FB7EA9" w:rsidRDefault="008451D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B7EA9">
              <w:rPr>
                <w:b/>
                <w:sz w:val="22"/>
                <w:szCs w:val="22"/>
              </w:rPr>
              <w:t>Stima tempi (GG)</w:t>
            </w:r>
          </w:p>
        </w:tc>
      </w:tr>
      <w:tr w:rsidR="00FB7EA9" w:rsidRPr="00FB7EA9" w14:paraId="0A2D3226" w14:textId="77777777" w:rsidTr="00E938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2D12CF" w14:textId="77777777" w:rsidR="00F62B10" w:rsidRPr="00FB7EA9" w:rsidRDefault="008451DA">
            <w:pPr>
              <w:spacing w:before="60" w:after="60"/>
              <w:jc w:val="center"/>
            </w:pPr>
            <w:r w:rsidRPr="00FB7EA9">
              <w:t>1</w:t>
            </w: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378417" w14:textId="1085B50D" w:rsidR="00F62B10" w:rsidRPr="00FB7EA9" w:rsidRDefault="008451DA" w:rsidP="00D54FB9">
            <w:pPr>
              <w:spacing w:before="60" w:after="60"/>
              <w:jc w:val="both"/>
            </w:pPr>
            <w:r w:rsidRPr="00FB7EA9">
              <w:t>Formazione alle risorse CSI che si occuperanno del</w:t>
            </w:r>
            <w:r w:rsidR="00FE67A5">
              <w:t>l’amministrazione del sistema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BD3279E" w14:textId="3FABD159" w:rsidR="00F62B10" w:rsidRPr="00FB7EA9" w:rsidRDefault="00F62B10">
            <w:pPr>
              <w:spacing w:before="60" w:after="60"/>
              <w:jc w:val="center"/>
              <w:rPr>
                <w:sz w:val="20"/>
                <w:highlight w:val="green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A3BA42" w14:textId="3D8B2544" w:rsidR="00F62B10" w:rsidRPr="00FB7EA9" w:rsidRDefault="00F62B1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  <w:tr w:rsidR="00F62B10" w:rsidRPr="00FB7EA9" w14:paraId="663D4ED6" w14:textId="77777777" w:rsidTr="00E9388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E989D1" w14:textId="77777777" w:rsidR="00F62B10" w:rsidRPr="00FB7EA9" w:rsidRDefault="00F62B10">
            <w:pPr>
              <w:spacing w:before="60" w:after="60"/>
              <w:jc w:val="center"/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58B845" w14:textId="77777777" w:rsidR="00F62B10" w:rsidRPr="00FB7EA9" w:rsidRDefault="008451DA">
            <w:pPr>
              <w:spacing w:before="60" w:after="60"/>
              <w:rPr>
                <w:b/>
              </w:rPr>
            </w:pPr>
            <w:r w:rsidRPr="00FB7EA9">
              <w:rPr>
                <w:b/>
              </w:rPr>
              <w:t>TOTALE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A20263" w14:textId="77777777" w:rsidR="00F62B10" w:rsidRPr="00FB7EA9" w:rsidRDefault="00F62B10">
            <w:pPr>
              <w:spacing w:before="60" w:after="60"/>
              <w:jc w:val="center"/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428035" w14:textId="77777777" w:rsidR="00F62B10" w:rsidRPr="00FB7EA9" w:rsidRDefault="00F62B10">
            <w:pPr>
              <w:spacing w:before="60" w:after="60"/>
              <w:jc w:val="center"/>
              <w:rPr>
                <w:b/>
                <w:bCs/>
                <w:sz w:val="20"/>
              </w:rPr>
            </w:pPr>
          </w:p>
        </w:tc>
      </w:tr>
    </w:tbl>
    <w:p w14:paraId="590662EC" w14:textId="77777777" w:rsidR="00F62B10" w:rsidRPr="00FB7EA9" w:rsidRDefault="00F62B10"/>
    <w:p w14:paraId="7A1A3F94" w14:textId="77777777" w:rsidR="00F62B10" w:rsidRPr="00FB7EA9" w:rsidRDefault="00F62B10"/>
    <w:sectPr w:rsidR="00F62B10" w:rsidRPr="00FB7EA9">
      <w:headerReference w:type="default" r:id="rId15"/>
      <w:footerReference w:type="default" r:id="rId16"/>
      <w:pgSz w:w="11906" w:h="16838"/>
      <w:pgMar w:top="1245" w:right="1134" w:bottom="851" w:left="1134" w:header="425" w:footer="40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3C39" w14:textId="77777777" w:rsidR="008C5884" w:rsidRDefault="008C5884">
      <w:r>
        <w:separator/>
      </w:r>
    </w:p>
  </w:endnote>
  <w:endnote w:type="continuationSeparator" w:id="0">
    <w:p w14:paraId="02C1FD8E" w14:textId="77777777" w:rsidR="008C5884" w:rsidRDefault="008C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C3F1" w14:textId="77777777" w:rsidR="00642CBF" w:rsidRDefault="00642CBF">
    <w:pPr>
      <w:pStyle w:val="Intestazion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67" w14:textId="77777777" w:rsidR="00642CBF" w:rsidRDefault="00642C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FF61" w14:textId="77777777" w:rsidR="00642CBF" w:rsidRDefault="00642C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1BFC" w14:textId="77777777" w:rsidR="008C5884" w:rsidRDefault="008C5884"/>
  </w:footnote>
  <w:footnote w:type="continuationSeparator" w:id="0">
    <w:p w14:paraId="3727842C" w14:textId="77777777" w:rsidR="008C5884" w:rsidRDefault="008C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C68A" w14:textId="77777777" w:rsidR="00642CBF" w:rsidRDefault="00642CBF"/>
  <w:tbl>
    <w:tblPr>
      <w:tblW w:w="101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5953"/>
      <w:gridCol w:w="2118"/>
    </w:tblGrid>
    <w:tr w:rsidR="00642CBF" w14:paraId="32E7880C" w14:textId="77777777" w:rsidTr="00483075">
      <w:trPr>
        <w:cantSplit/>
        <w:trHeight w:val="1532"/>
      </w:trPr>
      <w:tc>
        <w:tcPr>
          <w:tcW w:w="212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6D908D46" w14:textId="77777777" w:rsidR="00642CBF" w:rsidRDefault="00642CBF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22CFFBB" wp14:editId="7C189E87">
                <wp:simplePos x="0" y="0"/>
                <wp:positionH relativeFrom="column">
                  <wp:posOffset>100965</wp:posOffset>
                </wp:positionH>
                <wp:positionV relativeFrom="paragraph">
                  <wp:posOffset>360045</wp:posOffset>
                </wp:positionV>
                <wp:extent cx="1054800" cy="360000"/>
                <wp:effectExtent l="0" t="0" r="0" b="2540"/>
                <wp:wrapTopAndBottom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889AE8" w14:textId="77777777" w:rsidR="00642CBF" w:rsidRDefault="00642CBF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95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5CABA673" w14:textId="77777777" w:rsidR="00642CBF" w:rsidRDefault="00642CBF">
          <w:pPr>
            <w:tabs>
              <w:tab w:val="left" w:pos="602"/>
            </w:tabs>
            <w:spacing w:line="240" w:lineRule="atLeast"/>
            <w:rPr>
              <w:b/>
              <w:caps/>
              <w:sz w:val="8"/>
              <w:szCs w:val="16"/>
            </w:rPr>
          </w:pPr>
        </w:p>
        <w:p w14:paraId="401D6065" w14:textId="77777777" w:rsidR="00642CBF" w:rsidRDefault="00642CBF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CSI Piemonte</w:t>
          </w:r>
        </w:p>
        <w:p w14:paraId="4207DBA2" w14:textId="04E36FE1" w:rsidR="00642CBF" w:rsidRDefault="00642CBF">
          <w:pPr>
            <w:tabs>
              <w:tab w:val="left" w:pos="602"/>
            </w:tabs>
            <w:spacing w:before="120" w:after="120"/>
            <w:jc w:val="center"/>
            <w:rPr>
              <w:b/>
              <w:lang w:eastAsia="en-US"/>
            </w:rPr>
          </w:pPr>
          <w:r w:rsidRPr="00483075">
            <w:rPr>
              <w:b/>
              <w:lang w:eastAsia="en-US"/>
            </w:rPr>
            <w:t xml:space="preserve">Soluzione di </w:t>
          </w:r>
          <w:r w:rsidR="00A34F33">
            <w:rPr>
              <w:b/>
              <w:lang w:eastAsia="en-US"/>
            </w:rPr>
            <w:t>Enterprise Key Management</w:t>
          </w:r>
        </w:p>
        <w:p w14:paraId="4281A0A1" w14:textId="77777777" w:rsidR="00642CBF" w:rsidRDefault="00642CBF">
          <w:pPr>
            <w:spacing w:before="120" w:after="120"/>
            <w:ind w:left="213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requisiti tecnico-funzionali e modalità DI FORNITURA</w:t>
          </w:r>
        </w:p>
      </w:tc>
      <w:tc>
        <w:tcPr>
          <w:tcW w:w="211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01FC24F9" w14:textId="77777777" w:rsidR="00642CBF" w:rsidRPr="00D172D0" w:rsidRDefault="00642CBF">
          <w:pPr>
            <w:spacing w:before="80"/>
            <w:jc w:val="center"/>
            <w:rPr>
              <w:sz w:val="18"/>
              <w:szCs w:val="18"/>
            </w:rPr>
          </w:pPr>
          <w:r w:rsidRPr="00D172D0">
            <w:rPr>
              <w:sz w:val="18"/>
              <w:szCs w:val="18"/>
            </w:rPr>
            <w:t>ALLEGATO 1</w:t>
          </w:r>
        </w:p>
        <w:p w14:paraId="412307D3" w14:textId="1E673639" w:rsidR="00642CBF" w:rsidRPr="00D172D0" w:rsidRDefault="00642CBF">
          <w:pPr>
            <w:spacing w:before="80"/>
            <w:jc w:val="center"/>
            <w:rPr>
              <w:sz w:val="18"/>
              <w:szCs w:val="18"/>
            </w:rPr>
          </w:pPr>
          <w:r w:rsidRPr="00D172D0">
            <w:rPr>
              <w:sz w:val="18"/>
              <w:szCs w:val="18"/>
            </w:rPr>
            <w:fldChar w:fldCharType="begin"/>
          </w:r>
          <w:r w:rsidRPr="00D172D0">
            <w:rPr>
              <w:sz w:val="18"/>
              <w:szCs w:val="18"/>
            </w:rPr>
            <w:instrText>FILENAME</w:instrText>
          </w:r>
          <w:r w:rsidRPr="00D172D0">
            <w:rPr>
              <w:sz w:val="18"/>
              <w:szCs w:val="18"/>
            </w:rPr>
            <w:fldChar w:fldCharType="separate"/>
          </w:r>
          <w:r w:rsidR="00C35B63">
            <w:rPr>
              <w:noProof/>
              <w:sz w:val="18"/>
              <w:szCs w:val="18"/>
            </w:rPr>
            <w:t>RequisitiTecnicoFunzionaliFornitura_</w:t>
          </w:r>
          <w:r w:rsidR="0091033A">
            <w:rPr>
              <w:noProof/>
              <w:sz w:val="18"/>
              <w:szCs w:val="18"/>
            </w:rPr>
            <w:t>K</w:t>
          </w:r>
          <w:r w:rsidR="00C35B63">
            <w:rPr>
              <w:noProof/>
              <w:sz w:val="18"/>
              <w:szCs w:val="18"/>
            </w:rPr>
            <w:t>e</w:t>
          </w:r>
          <w:r w:rsidR="0091033A">
            <w:rPr>
              <w:noProof/>
              <w:sz w:val="18"/>
              <w:szCs w:val="18"/>
            </w:rPr>
            <w:t>yManagement</w:t>
          </w:r>
          <w:r w:rsidR="00C35B63">
            <w:rPr>
              <w:noProof/>
              <w:sz w:val="18"/>
              <w:szCs w:val="18"/>
            </w:rPr>
            <w:t>_Vdef</w:t>
          </w:r>
          <w:r w:rsidRPr="00D172D0">
            <w:rPr>
              <w:sz w:val="18"/>
              <w:szCs w:val="18"/>
            </w:rPr>
            <w:fldChar w:fldCharType="end"/>
          </w:r>
        </w:p>
        <w:p w14:paraId="77EFF94D" w14:textId="77777777" w:rsidR="00642CBF" w:rsidRPr="00D172D0" w:rsidRDefault="00642CBF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  <w:lang w:val="fr-FR"/>
            </w:rPr>
          </w:pPr>
        </w:p>
        <w:p w14:paraId="4C3BF309" w14:textId="77777777" w:rsidR="00642CBF" w:rsidRDefault="00642CBF">
          <w:pPr>
            <w:tabs>
              <w:tab w:val="left" w:pos="1134"/>
            </w:tabs>
            <w:spacing w:after="240" w:line="240" w:lineRule="atLeast"/>
            <w:jc w:val="center"/>
          </w:pPr>
          <w:r w:rsidRPr="00D172D0">
            <w:rPr>
              <w:sz w:val="18"/>
              <w:szCs w:val="18"/>
              <w:lang w:val="fr-FR"/>
            </w:rPr>
            <w:t xml:space="preserve">Pag. </w:t>
          </w:r>
          <w:r w:rsidRPr="00D172D0">
            <w:rPr>
              <w:sz w:val="18"/>
              <w:szCs w:val="18"/>
              <w:lang w:val="fr-FR"/>
            </w:rPr>
            <w:fldChar w:fldCharType="begin"/>
          </w:r>
          <w:r w:rsidRPr="00D172D0">
            <w:rPr>
              <w:sz w:val="18"/>
              <w:szCs w:val="18"/>
            </w:rPr>
            <w:instrText>PAGE</w:instrText>
          </w:r>
          <w:r w:rsidRPr="00D172D0">
            <w:rPr>
              <w:sz w:val="18"/>
              <w:szCs w:val="18"/>
            </w:rPr>
            <w:fldChar w:fldCharType="separate"/>
          </w:r>
          <w:r w:rsidRPr="00D172D0">
            <w:rPr>
              <w:sz w:val="18"/>
              <w:szCs w:val="18"/>
            </w:rPr>
            <w:t>4</w:t>
          </w:r>
          <w:r w:rsidRPr="00D172D0">
            <w:rPr>
              <w:sz w:val="18"/>
              <w:szCs w:val="18"/>
            </w:rPr>
            <w:fldChar w:fldCharType="end"/>
          </w:r>
          <w:r w:rsidRPr="00D172D0">
            <w:rPr>
              <w:sz w:val="18"/>
              <w:szCs w:val="18"/>
            </w:rPr>
            <w:t xml:space="preserve"> di </w:t>
          </w:r>
          <w:bookmarkStart w:id="4" w:name="_Toc506367476"/>
          <w:bookmarkStart w:id="5" w:name="_Toc505684071"/>
          <w:bookmarkEnd w:id="4"/>
          <w:bookmarkEnd w:id="5"/>
          <w:r w:rsidRPr="00D172D0">
            <w:rPr>
              <w:rStyle w:val="Numeropagina"/>
            </w:rPr>
            <w:fldChar w:fldCharType="begin"/>
          </w:r>
          <w:r w:rsidRPr="00D172D0">
            <w:rPr>
              <w:sz w:val="18"/>
              <w:szCs w:val="18"/>
            </w:rPr>
            <w:instrText>NUMPAGES</w:instrText>
          </w:r>
          <w:r w:rsidRPr="00D172D0">
            <w:rPr>
              <w:sz w:val="18"/>
              <w:szCs w:val="18"/>
            </w:rPr>
            <w:fldChar w:fldCharType="separate"/>
          </w:r>
          <w:r w:rsidRPr="00D172D0">
            <w:rPr>
              <w:sz w:val="18"/>
              <w:szCs w:val="18"/>
            </w:rPr>
            <w:t>26</w:t>
          </w:r>
          <w:r w:rsidRPr="00D172D0">
            <w:rPr>
              <w:sz w:val="18"/>
              <w:szCs w:val="18"/>
            </w:rPr>
            <w:fldChar w:fldCharType="end"/>
          </w:r>
        </w:p>
      </w:tc>
    </w:tr>
  </w:tbl>
  <w:p w14:paraId="775AFDC9" w14:textId="77777777" w:rsidR="00642CBF" w:rsidRDefault="00642C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774A" w14:textId="77777777" w:rsidR="00642CBF" w:rsidRDefault="00642CBF"/>
  <w:tbl>
    <w:tblPr>
      <w:tblW w:w="1573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6"/>
      <w:gridCol w:w="8363"/>
      <w:gridCol w:w="4111"/>
    </w:tblGrid>
    <w:tr w:rsidR="00FB7EA9" w14:paraId="361CC80B" w14:textId="77777777" w:rsidTr="004A341B">
      <w:trPr>
        <w:cantSplit/>
        <w:trHeight w:val="1532"/>
      </w:trPr>
      <w:tc>
        <w:tcPr>
          <w:tcW w:w="325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56D70BCD" w14:textId="77777777" w:rsidR="00642CBF" w:rsidRDefault="00642CBF" w:rsidP="00820246">
          <w:pPr>
            <w:tabs>
              <w:tab w:val="left" w:pos="1134"/>
            </w:tabs>
            <w:spacing w:line="240" w:lineRule="atLeast"/>
            <w:jc w:val="center"/>
          </w:pPr>
          <w:r>
            <w:rPr>
              <w:noProof/>
            </w:rPr>
            <w:drawing>
              <wp:inline distT="0" distB="0" distL="0" distR="0" wp14:anchorId="52AD340D" wp14:editId="03F078A9">
                <wp:extent cx="1531013" cy="49911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224" cy="501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ECA0FA" w14:textId="77777777" w:rsidR="00642CBF" w:rsidRDefault="00642CBF" w:rsidP="00820246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836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1AE840B5" w14:textId="77777777" w:rsidR="00642CBF" w:rsidRDefault="00642CBF">
          <w:pPr>
            <w:tabs>
              <w:tab w:val="left" w:pos="602"/>
            </w:tabs>
            <w:spacing w:line="240" w:lineRule="atLeast"/>
            <w:rPr>
              <w:b/>
              <w:caps/>
              <w:sz w:val="8"/>
              <w:szCs w:val="16"/>
            </w:rPr>
          </w:pPr>
        </w:p>
        <w:p w14:paraId="5B0727D5" w14:textId="77777777" w:rsidR="00642CBF" w:rsidRDefault="00642CBF">
          <w:pPr>
            <w:tabs>
              <w:tab w:val="left" w:pos="602"/>
            </w:tabs>
            <w:spacing w:before="120" w:after="120"/>
            <w:jc w:val="center"/>
          </w:pPr>
          <w:r>
            <w:rPr>
              <w:b/>
              <w:caps/>
              <w:sz w:val="20"/>
            </w:rPr>
            <w:t>CSI Piemonte</w:t>
          </w:r>
        </w:p>
        <w:p w14:paraId="45473214" w14:textId="5511FA8E" w:rsidR="002277B9" w:rsidRDefault="002277B9" w:rsidP="002277B9">
          <w:pPr>
            <w:tabs>
              <w:tab w:val="left" w:pos="602"/>
            </w:tabs>
            <w:spacing w:before="120" w:after="12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Soluzione </w:t>
          </w:r>
          <w:r w:rsidRPr="00483075">
            <w:rPr>
              <w:b/>
              <w:lang w:eastAsia="en-US"/>
            </w:rPr>
            <w:t xml:space="preserve">di </w:t>
          </w:r>
          <w:r w:rsidR="00317D5F">
            <w:rPr>
              <w:b/>
              <w:lang w:eastAsia="en-US"/>
            </w:rPr>
            <w:t>Enterprise Key Management</w:t>
          </w:r>
        </w:p>
        <w:p w14:paraId="7D3DF521" w14:textId="5758FB29" w:rsidR="00642CBF" w:rsidRDefault="002277B9" w:rsidP="002277B9">
          <w:pPr>
            <w:spacing w:before="120" w:after="120"/>
            <w:ind w:left="213"/>
            <w:jc w:val="center"/>
          </w:pPr>
          <w:r>
            <w:rPr>
              <w:b/>
              <w:caps/>
              <w:sz w:val="20"/>
            </w:rPr>
            <w:t>requisiti tecnico-funzionali e modalità DI FORNITURA</w:t>
          </w:r>
        </w:p>
      </w:tc>
      <w:tc>
        <w:tcPr>
          <w:tcW w:w="411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4CF1DB83" w14:textId="77777777" w:rsidR="00642CBF" w:rsidRPr="00D172D0" w:rsidRDefault="00642CBF">
          <w:pPr>
            <w:spacing w:before="80"/>
            <w:jc w:val="center"/>
            <w:rPr>
              <w:sz w:val="18"/>
              <w:szCs w:val="18"/>
            </w:rPr>
          </w:pPr>
          <w:r w:rsidRPr="00D172D0">
            <w:rPr>
              <w:sz w:val="18"/>
              <w:szCs w:val="18"/>
            </w:rPr>
            <w:t>ALLEGATO 1</w:t>
          </w:r>
        </w:p>
        <w:p w14:paraId="757F1969" w14:textId="5F6A9707" w:rsidR="00642CBF" w:rsidRPr="00D172D0" w:rsidRDefault="00642CBF">
          <w:pPr>
            <w:spacing w:before="80"/>
            <w:jc w:val="center"/>
            <w:rPr>
              <w:sz w:val="18"/>
              <w:szCs w:val="18"/>
            </w:rPr>
          </w:pPr>
          <w:r w:rsidRPr="00D172D0">
            <w:rPr>
              <w:sz w:val="18"/>
              <w:szCs w:val="18"/>
            </w:rPr>
            <w:fldChar w:fldCharType="begin"/>
          </w:r>
          <w:r w:rsidRPr="00D172D0">
            <w:rPr>
              <w:sz w:val="18"/>
              <w:szCs w:val="18"/>
            </w:rPr>
            <w:instrText>FILENAME</w:instrText>
          </w:r>
          <w:r w:rsidRPr="00D172D0">
            <w:rPr>
              <w:sz w:val="18"/>
              <w:szCs w:val="18"/>
            </w:rPr>
            <w:fldChar w:fldCharType="separate"/>
          </w:r>
          <w:r w:rsidR="00C35B63">
            <w:rPr>
              <w:noProof/>
              <w:sz w:val="18"/>
              <w:szCs w:val="18"/>
            </w:rPr>
            <w:t>RequisitiTecnicoFunzionaliFornitura_</w:t>
          </w:r>
          <w:r w:rsidR="0091033A">
            <w:rPr>
              <w:noProof/>
              <w:sz w:val="18"/>
              <w:szCs w:val="18"/>
            </w:rPr>
            <w:t>KeyManagement</w:t>
          </w:r>
          <w:r w:rsidR="00C35B63">
            <w:rPr>
              <w:noProof/>
              <w:sz w:val="18"/>
              <w:szCs w:val="18"/>
            </w:rPr>
            <w:t>_Vdef</w:t>
          </w:r>
          <w:r w:rsidRPr="00D172D0">
            <w:rPr>
              <w:sz w:val="18"/>
              <w:szCs w:val="18"/>
            </w:rPr>
            <w:fldChar w:fldCharType="end"/>
          </w:r>
        </w:p>
        <w:p w14:paraId="27FED5C5" w14:textId="77777777" w:rsidR="00642CBF" w:rsidRPr="00D172D0" w:rsidRDefault="00642CBF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  <w:lang w:val="fr-FR"/>
            </w:rPr>
          </w:pPr>
        </w:p>
        <w:p w14:paraId="765BAD85" w14:textId="77777777" w:rsidR="00642CBF" w:rsidRDefault="00642CBF">
          <w:pPr>
            <w:tabs>
              <w:tab w:val="left" w:pos="1134"/>
            </w:tabs>
            <w:spacing w:after="240" w:line="240" w:lineRule="atLeast"/>
            <w:jc w:val="center"/>
          </w:pPr>
          <w:r w:rsidRPr="00D172D0">
            <w:rPr>
              <w:sz w:val="18"/>
              <w:szCs w:val="18"/>
              <w:lang w:val="fr-FR"/>
            </w:rPr>
            <w:t xml:space="preserve">Pag. </w:t>
          </w:r>
          <w:r w:rsidRPr="00D172D0">
            <w:rPr>
              <w:sz w:val="18"/>
              <w:szCs w:val="18"/>
              <w:lang w:val="fr-FR"/>
            </w:rPr>
            <w:fldChar w:fldCharType="begin"/>
          </w:r>
          <w:r w:rsidRPr="00D172D0">
            <w:rPr>
              <w:sz w:val="18"/>
              <w:szCs w:val="18"/>
            </w:rPr>
            <w:instrText>PAGE</w:instrText>
          </w:r>
          <w:r w:rsidRPr="00D172D0">
            <w:rPr>
              <w:sz w:val="18"/>
              <w:szCs w:val="18"/>
            </w:rPr>
            <w:fldChar w:fldCharType="separate"/>
          </w:r>
          <w:r w:rsidRPr="00D172D0">
            <w:rPr>
              <w:sz w:val="18"/>
              <w:szCs w:val="18"/>
            </w:rPr>
            <w:t>23</w:t>
          </w:r>
          <w:r w:rsidRPr="00D172D0">
            <w:rPr>
              <w:sz w:val="18"/>
              <w:szCs w:val="18"/>
            </w:rPr>
            <w:fldChar w:fldCharType="end"/>
          </w:r>
          <w:r w:rsidRPr="00D172D0">
            <w:rPr>
              <w:sz w:val="18"/>
              <w:szCs w:val="18"/>
            </w:rPr>
            <w:t xml:space="preserve"> di </w:t>
          </w:r>
          <w:bookmarkStart w:id="8" w:name="_Toc5056840711"/>
          <w:bookmarkStart w:id="9" w:name="_Toc5063674761"/>
          <w:bookmarkEnd w:id="8"/>
          <w:bookmarkEnd w:id="9"/>
          <w:r w:rsidRPr="00D172D0">
            <w:rPr>
              <w:rStyle w:val="Numeropagina"/>
            </w:rPr>
            <w:fldChar w:fldCharType="begin"/>
          </w:r>
          <w:r w:rsidRPr="00D172D0">
            <w:rPr>
              <w:sz w:val="18"/>
              <w:szCs w:val="18"/>
            </w:rPr>
            <w:instrText>NUMPAGES</w:instrText>
          </w:r>
          <w:r w:rsidRPr="00D172D0">
            <w:rPr>
              <w:sz w:val="18"/>
              <w:szCs w:val="18"/>
            </w:rPr>
            <w:fldChar w:fldCharType="separate"/>
          </w:r>
          <w:r w:rsidRPr="00D172D0">
            <w:rPr>
              <w:sz w:val="18"/>
              <w:szCs w:val="18"/>
            </w:rPr>
            <w:t>26</w:t>
          </w:r>
          <w:r w:rsidRPr="00D172D0">
            <w:rPr>
              <w:sz w:val="18"/>
              <w:szCs w:val="18"/>
            </w:rPr>
            <w:fldChar w:fldCharType="end"/>
          </w:r>
        </w:p>
      </w:tc>
    </w:tr>
  </w:tbl>
  <w:p w14:paraId="09332A3D" w14:textId="77777777" w:rsidR="00642CBF" w:rsidRDefault="00642C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DA39" w14:textId="77777777" w:rsidR="00642CBF" w:rsidRDefault="00642CBF"/>
  <w:tbl>
    <w:tblPr>
      <w:tblW w:w="101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6273"/>
      <w:gridCol w:w="2118"/>
    </w:tblGrid>
    <w:tr w:rsidR="00FB7EA9" w14:paraId="00EF8CE8" w14:textId="77777777" w:rsidTr="00D172D0">
      <w:trPr>
        <w:cantSplit/>
        <w:trHeight w:val="1532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5A0DE247" w14:textId="77777777" w:rsidR="00FB7EA9" w:rsidRDefault="00FB7EA9" w:rsidP="00FB7EA9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FD5EB3" wp14:editId="02A64AD5">
                <wp:simplePos x="0" y="0"/>
                <wp:positionH relativeFrom="column">
                  <wp:posOffset>3810</wp:posOffset>
                </wp:positionH>
                <wp:positionV relativeFrom="paragraph">
                  <wp:posOffset>360045</wp:posOffset>
                </wp:positionV>
                <wp:extent cx="1054800" cy="342000"/>
                <wp:effectExtent l="0" t="0" r="0" b="1270"/>
                <wp:wrapTopAndBottom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AEA02C" w14:textId="77777777" w:rsidR="00FB7EA9" w:rsidRDefault="00FB7EA9" w:rsidP="00FB7EA9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627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0343A4C9" w14:textId="77777777" w:rsidR="00FB7EA9" w:rsidRDefault="00FB7EA9" w:rsidP="00FB7EA9">
          <w:pPr>
            <w:tabs>
              <w:tab w:val="left" w:pos="602"/>
            </w:tabs>
            <w:spacing w:line="240" w:lineRule="atLeast"/>
            <w:rPr>
              <w:b/>
              <w:caps/>
              <w:sz w:val="8"/>
              <w:szCs w:val="16"/>
            </w:rPr>
          </w:pPr>
        </w:p>
        <w:p w14:paraId="55155C9B" w14:textId="77777777" w:rsidR="00FB7EA9" w:rsidRDefault="00FB7EA9" w:rsidP="00FB7EA9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CSI Piemonte</w:t>
          </w:r>
        </w:p>
        <w:p w14:paraId="2F8E78E2" w14:textId="3B5FBAEC" w:rsidR="00FB7EA9" w:rsidRDefault="00FB7EA9" w:rsidP="00FB7EA9">
          <w:pPr>
            <w:tabs>
              <w:tab w:val="left" w:pos="602"/>
            </w:tabs>
            <w:spacing w:before="120" w:after="12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Soluzione </w:t>
          </w:r>
          <w:r w:rsidRPr="00483075">
            <w:rPr>
              <w:b/>
              <w:lang w:eastAsia="en-US"/>
            </w:rPr>
            <w:t xml:space="preserve">di </w:t>
          </w:r>
          <w:r w:rsidR="00975D0E">
            <w:rPr>
              <w:b/>
              <w:lang w:eastAsia="en-US"/>
            </w:rPr>
            <w:t>Enterprise Key Management</w:t>
          </w:r>
        </w:p>
        <w:p w14:paraId="07C04707" w14:textId="77777777" w:rsidR="00FB7EA9" w:rsidRDefault="00FB7EA9" w:rsidP="00FB7EA9">
          <w:pPr>
            <w:spacing w:before="120" w:after="120"/>
            <w:ind w:left="213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t>requisiti tecnico-funzionali e modalità DI FORNITURA</w:t>
          </w:r>
        </w:p>
      </w:tc>
      <w:tc>
        <w:tcPr>
          <w:tcW w:w="211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7671919C" w14:textId="77777777" w:rsidR="00FB7EA9" w:rsidRPr="00D172D0" w:rsidRDefault="00FB7EA9" w:rsidP="00FB7EA9">
          <w:pPr>
            <w:spacing w:before="80"/>
            <w:jc w:val="center"/>
            <w:rPr>
              <w:sz w:val="18"/>
              <w:szCs w:val="18"/>
            </w:rPr>
          </w:pPr>
          <w:r w:rsidRPr="00D172D0">
            <w:rPr>
              <w:sz w:val="18"/>
              <w:szCs w:val="18"/>
            </w:rPr>
            <w:t>ALLEGATO 1</w:t>
          </w:r>
        </w:p>
        <w:p w14:paraId="7DEC051B" w14:textId="6AB2CF84" w:rsidR="00FB7EA9" w:rsidRPr="00D172D0" w:rsidRDefault="00FB7EA9" w:rsidP="00FB7EA9">
          <w:pPr>
            <w:spacing w:before="80"/>
            <w:jc w:val="center"/>
            <w:rPr>
              <w:sz w:val="18"/>
              <w:szCs w:val="18"/>
            </w:rPr>
          </w:pPr>
          <w:r w:rsidRPr="00D172D0">
            <w:rPr>
              <w:sz w:val="18"/>
              <w:szCs w:val="18"/>
            </w:rPr>
            <w:fldChar w:fldCharType="begin"/>
          </w:r>
          <w:r w:rsidRPr="00D172D0">
            <w:rPr>
              <w:sz w:val="18"/>
              <w:szCs w:val="18"/>
            </w:rPr>
            <w:instrText>FILENAME</w:instrText>
          </w:r>
          <w:r w:rsidRPr="00D172D0">
            <w:rPr>
              <w:sz w:val="18"/>
              <w:szCs w:val="18"/>
            </w:rPr>
            <w:fldChar w:fldCharType="separate"/>
          </w:r>
          <w:r w:rsidR="00C35B63">
            <w:rPr>
              <w:noProof/>
              <w:sz w:val="18"/>
              <w:szCs w:val="18"/>
            </w:rPr>
            <w:t>RequisitiTecnicoFunzionaliFornitura_</w:t>
          </w:r>
          <w:r w:rsidR="0091033A">
            <w:rPr>
              <w:noProof/>
              <w:sz w:val="18"/>
              <w:szCs w:val="18"/>
            </w:rPr>
            <w:t>KeyManagement</w:t>
          </w:r>
          <w:r w:rsidR="00C35B63">
            <w:rPr>
              <w:noProof/>
              <w:sz w:val="18"/>
              <w:szCs w:val="18"/>
            </w:rPr>
            <w:t>_Vdef</w:t>
          </w:r>
          <w:r w:rsidRPr="00D172D0">
            <w:rPr>
              <w:sz w:val="18"/>
              <w:szCs w:val="18"/>
            </w:rPr>
            <w:fldChar w:fldCharType="end"/>
          </w:r>
        </w:p>
        <w:p w14:paraId="628CCB53" w14:textId="77777777" w:rsidR="00FB7EA9" w:rsidRPr="00D172D0" w:rsidRDefault="00FB7EA9" w:rsidP="00FB7EA9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  <w:lang w:val="fr-FR"/>
            </w:rPr>
          </w:pPr>
        </w:p>
        <w:p w14:paraId="4E612C5B" w14:textId="77777777" w:rsidR="00FB7EA9" w:rsidRDefault="00FB7EA9" w:rsidP="00FB7EA9">
          <w:pPr>
            <w:tabs>
              <w:tab w:val="left" w:pos="1134"/>
            </w:tabs>
            <w:spacing w:after="240" w:line="240" w:lineRule="atLeast"/>
            <w:jc w:val="center"/>
          </w:pPr>
          <w:r w:rsidRPr="00D172D0">
            <w:rPr>
              <w:sz w:val="18"/>
              <w:szCs w:val="18"/>
              <w:lang w:val="fr-FR"/>
            </w:rPr>
            <w:t xml:space="preserve">Pag. </w:t>
          </w:r>
          <w:r w:rsidRPr="00D172D0">
            <w:rPr>
              <w:sz w:val="18"/>
              <w:szCs w:val="18"/>
              <w:lang w:val="fr-FR"/>
            </w:rPr>
            <w:fldChar w:fldCharType="begin"/>
          </w:r>
          <w:r w:rsidRPr="00D172D0">
            <w:rPr>
              <w:sz w:val="18"/>
              <w:szCs w:val="18"/>
            </w:rPr>
            <w:instrText>PAGE</w:instrText>
          </w:r>
          <w:r w:rsidRPr="00D172D0">
            <w:rPr>
              <w:sz w:val="18"/>
              <w:szCs w:val="18"/>
            </w:rPr>
            <w:fldChar w:fldCharType="separate"/>
          </w:r>
          <w:r w:rsidRPr="00D172D0">
            <w:rPr>
              <w:sz w:val="18"/>
              <w:szCs w:val="18"/>
            </w:rPr>
            <w:t>4</w:t>
          </w:r>
          <w:r w:rsidRPr="00D172D0">
            <w:rPr>
              <w:sz w:val="18"/>
              <w:szCs w:val="18"/>
            </w:rPr>
            <w:fldChar w:fldCharType="end"/>
          </w:r>
          <w:r w:rsidRPr="00D172D0">
            <w:rPr>
              <w:sz w:val="18"/>
              <w:szCs w:val="18"/>
            </w:rPr>
            <w:t xml:space="preserve"> di </w:t>
          </w:r>
          <w:r w:rsidRPr="00D172D0">
            <w:rPr>
              <w:rStyle w:val="Numeropagina"/>
            </w:rPr>
            <w:fldChar w:fldCharType="begin"/>
          </w:r>
          <w:r w:rsidRPr="00D172D0">
            <w:rPr>
              <w:sz w:val="18"/>
              <w:szCs w:val="18"/>
            </w:rPr>
            <w:instrText>NUMPAGES</w:instrText>
          </w:r>
          <w:r w:rsidRPr="00D172D0">
            <w:rPr>
              <w:sz w:val="18"/>
              <w:szCs w:val="18"/>
            </w:rPr>
            <w:fldChar w:fldCharType="separate"/>
          </w:r>
          <w:r w:rsidRPr="00D172D0">
            <w:rPr>
              <w:sz w:val="18"/>
              <w:szCs w:val="18"/>
            </w:rPr>
            <w:t>26</w:t>
          </w:r>
          <w:r w:rsidRPr="00D172D0">
            <w:rPr>
              <w:sz w:val="18"/>
              <w:szCs w:val="18"/>
            </w:rPr>
            <w:fldChar w:fldCharType="end"/>
          </w:r>
        </w:p>
      </w:tc>
    </w:tr>
  </w:tbl>
  <w:p w14:paraId="3FC3333D" w14:textId="77777777" w:rsidR="00642CBF" w:rsidRDefault="00642C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932"/>
    <w:multiLevelType w:val="hybridMultilevel"/>
    <w:tmpl w:val="F11C6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592"/>
    <w:multiLevelType w:val="hybridMultilevel"/>
    <w:tmpl w:val="7FF67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402"/>
    <w:multiLevelType w:val="hybridMultilevel"/>
    <w:tmpl w:val="6292E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7DF"/>
    <w:multiLevelType w:val="multilevel"/>
    <w:tmpl w:val="677EC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D301F"/>
    <w:multiLevelType w:val="hybridMultilevel"/>
    <w:tmpl w:val="84F89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2037"/>
    <w:multiLevelType w:val="hybridMultilevel"/>
    <w:tmpl w:val="16E6C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182B"/>
    <w:multiLevelType w:val="hybridMultilevel"/>
    <w:tmpl w:val="C8DAE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6FA6"/>
    <w:multiLevelType w:val="hybridMultilevel"/>
    <w:tmpl w:val="F942F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0504"/>
    <w:multiLevelType w:val="hybridMultilevel"/>
    <w:tmpl w:val="AAF6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C86"/>
    <w:multiLevelType w:val="hybridMultilevel"/>
    <w:tmpl w:val="3E943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8BC"/>
    <w:multiLevelType w:val="hybridMultilevel"/>
    <w:tmpl w:val="7D908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48D0"/>
    <w:multiLevelType w:val="hybridMultilevel"/>
    <w:tmpl w:val="53F69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24749"/>
    <w:multiLevelType w:val="hybridMultilevel"/>
    <w:tmpl w:val="62024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30EFF"/>
    <w:multiLevelType w:val="hybridMultilevel"/>
    <w:tmpl w:val="207C9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5E82"/>
    <w:multiLevelType w:val="hybridMultilevel"/>
    <w:tmpl w:val="B576F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35F0F"/>
    <w:multiLevelType w:val="hybridMultilevel"/>
    <w:tmpl w:val="0BB20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67B43"/>
    <w:multiLevelType w:val="hybridMultilevel"/>
    <w:tmpl w:val="26E4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72FC7"/>
    <w:multiLevelType w:val="multilevel"/>
    <w:tmpl w:val="4B2EA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9E39E3"/>
    <w:multiLevelType w:val="multilevel"/>
    <w:tmpl w:val="16123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F067212"/>
    <w:multiLevelType w:val="hybridMultilevel"/>
    <w:tmpl w:val="D19C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27BB2"/>
    <w:multiLevelType w:val="hybridMultilevel"/>
    <w:tmpl w:val="76E0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751E0"/>
    <w:multiLevelType w:val="hybridMultilevel"/>
    <w:tmpl w:val="5A96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7665"/>
    <w:multiLevelType w:val="hybridMultilevel"/>
    <w:tmpl w:val="8CD8C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C2C99"/>
    <w:multiLevelType w:val="multilevel"/>
    <w:tmpl w:val="513E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44169"/>
    <w:multiLevelType w:val="hybridMultilevel"/>
    <w:tmpl w:val="49AA6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A153D"/>
    <w:multiLevelType w:val="hybridMultilevel"/>
    <w:tmpl w:val="F82EC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356F0"/>
    <w:multiLevelType w:val="multilevel"/>
    <w:tmpl w:val="F5BA9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DD7BE0"/>
    <w:multiLevelType w:val="hybridMultilevel"/>
    <w:tmpl w:val="2B4C5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E763A"/>
    <w:multiLevelType w:val="hybridMultilevel"/>
    <w:tmpl w:val="D3AAC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D1537"/>
    <w:multiLevelType w:val="hybridMultilevel"/>
    <w:tmpl w:val="14DA7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9352F"/>
    <w:multiLevelType w:val="multilevel"/>
    <w:tmpl w:val="083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B086170"/>
    <w:multiLevelType w:val="hybridMultilevel"/>
    <w:tmpl w:val="9C107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E05CD"/>
    <w:multiLevelType w:val="multilevel"/>
    <w:tmpl w:val="53985D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3" w15:restartNumberingAfterBreak="0">
    <w:nsid w:val="6FBD73C7"/>
    <w:multiLevelType w:val="hybridMultilevel"/>
    <w:tmpl w:val="8C6A3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5973"/>
    <w:multiLevelType w:val="hybridMultilevel"/>
    <w:tmpl w:val="CE3C86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45BC9"/>
    <w:multiLevelType w:val="hybridMultilevel"/>
    <w:tmpl w:val="F0C0B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057615">
    <w:abstractNumId w:val="17"/>
  </w:num>
  <w:num w:numId="2" w16cid:durableId="479228465">
    <w:abstractNumId w:val="26"/>
  </w:num>
  <w:num w:numId="3" w16cid:durableId="770010558">
    <w:abstractNumId w:val="32"/>
  </w:num>
  <w:num w:numId="4" w16cid:durableId="694574515">
    <w:abstractNumId w:val="3"/>
  </w:num>
  <w:num w:numId="5" w16cid:durableId="744185802">
    <w:abstractNumId w:val="23"/>
  </w:num>
  <w:num w:numId="6" w16cid:durableId="104427286">
    <w:abstractNumId w:val="30"/>
  </w:num>
  <w:num w:numId="7" w16cid:durableId="96949971">
    <w:abstractNumId w:val="18"/>
  </w:num>
  <w:num w:numId="8" w16cid:durableId="1195114699">
    <w:abstractNumId w:val="10"/>
  </w:num>
  <w:num w:numId="9" w16cid:durableId="1605770566">
    <w:abstractNumId w:val="13"/>
  </w:num>
  <w:num w:numId="10" w16cid:durableId="1251045483">
    <w:abstractNumId w:val="0"/>
  </w:num>
  <w:num w:numId="11" w16cid:durableId="284044419">
    <w:abstractNumId w:val="28"/>
  </w:num>
  <w:num w:numId="12" w16cid:durableId="1342008992">
    <w:abstractNumId w:val="16"/>
  </w:num>
  <w:num w:numId="13" w16cid:durableId="1797720213">
    <w:abstractNumId w:val="33"/>
  </w:num>
  <w:num w:numId="14" w16cid:durableId="1815291621">
    <w:abstractNumId w:val="20"/>
  </w:num>
  <w:num w:numId="15" w16cid:durableId="644895858">
    <w:abstractNumId w:val="27"/>
  </w:num>
  <w:num w:numId="16" w16cid:durableId="1427924356">
    <w:abstractNumId w:val="12"/>
  </w:num>
  <w:num w:numId="17" w16cid:durableId="2125923048">
    <w:abstractNumId w:val="9"/>
  </w:num>
  <w:num w:numId="18" w16cid:durableId="1680423816">
    <w:abstractNumId w:val="1"/>
  </w:num>
  <w:num w:numId="19" w16cid:durableId="679812877">
    <w:abstractNumId w:val="29"/>
  </w:num>
  <w:num w:numId="20" w16cid:durableId="772095612">
    <w:abstractNumId w:val="21"/>
  </w:num>
  <w:num w:numId="21" w16cid:durableId="151069271">
    <w:abstractNumId w:val="6"/>
  </w:num>
  <w:num w:numId="22" w16cid:durableId="1942832361">
    <w:abstractNumId w:val="31"/>
  </w:num>
  <w:num w:numId="23" w16cid:durableId="2012678685">
    <w:abstractNumId w:val="11"/>
  </w:num>
  <w:num w:numId="24" w16cid:durableId="657540532">
    <w:abstractNumId w:val="15"/>
  </w:num>
  <w:num w:numId="25" w16cid:durableId="354119128">
    <w:abstractNumId w:val="24"/>
  </w:num>
  <w:num w:numId="26" w16cid:durableId="870724089">
    <w:abstractNumId w:val="22"/>
  </w:num>
  <w:num w:numId="27" w16cid:durableId="1473401585">
    <w:abstractNumId w:val="14"/>
  </w:num>
  <w:num w:numId="28" w16cid:durableId="402987927">
    <w:abstractNumId w:val="8"/>
  </w:num>
  <w:num w:numId="29" w16cid:durableId="831410038">
    <w:abstractNumId w:val="7"/>
  </w:num>
  <w:num w:numId="30" w16cid:durableId="1032068843">
    <w:abstractNumId w:val="25"/>
  </w:num>
  <w:num w:numId="31" w16cid:durableId="324020272">
    <w:abstractNumId w:val="35"/>
  </w:num>
  <w:num w:numId="32" w16cid:durableId="1665283210">
    <w:abstractNumId w:val="19"/>
  </w:num>
  <w:num w:numId="33" w16cid:durableId="1909030553">
    <w:abstractNumId w:val="5"/>
  </w:num>
  <w:num w:numId="34" w16cid:durableId="1547378092">
    <w:abstractNumId w:val="4"/>
  </w:num>
  <w:num w:numId="35" w16cid:durableId="1857814586">
    <w:abstractNumId w:val="34"/>
  </w:num>
  <w:num w:numId="36" w16cid:durableId="208398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0"/>
    <w:rsid w:val="00001CBA"/>
    <w:rsid w:val="00002526"/>
    <w:rsid w:val="00004D27"/>
    <w:rsid w:val="00004D67"/>
    <w:rsid w:val="00006D64"/>
    <w:rsid w:val="00014831"/>
    <w:rsid w:val="00042E35"/>
    <w:rsid w:val="00050DCD"/>
    <w:rsid w:val="00054A81"/>
    <w:rsid w:val="00080173"/>
    <w:rsid w:val="000943A3"/>
    <w:rsid w:val="000959B4"/>
    <w:rsid w:val="000A5B63"/>
    <w:rsid w:val="000B5206"/>
    <w:rsid w:val="000B5246"/>
    <w:rsid w:val="000B530A"/>
    <w:rsid w:val="000C0E02"/>
    <w:rsid w:val="000C7830"/>
    <w:rsid w:val="000E0F9B"/>
    <w:rsid w:val="000E5945"/>
    <w:rsid w:val="000E7095"/>
    <w:rsid w:val="000F3D18"/>
    <w:rsid w:val="00101D8F"/>
    <w:rsid w:val="00104C5E"/>
    <w:rsid w:val="001125F5"/>
    <w:rsid w:val="00116B43"/>
    <w:rsid w:val="0012086F"/>
    <w:rsid w:val="001260E0"/>
    <w:rsid w:val="00132A12"/>
    <w:rsid w:val="00135DD8"/>
    <w:rsid w:val="0015047E"/>
    <w:rsid w:val="001508D1"/>
    <w:rsid w:val="00154D43"/>
    <w:rsid w:val="00182668"/>
    <w:rsid w:val="00184894"/>
    <w:rsid w:val="00191E20"/>
    <w:rsid w:val="001977AA"/>
    <w:rsid w:val="001A3676"/>
    <w:rsid w:val="001B2FD5"/>
    <w:rsid w:val="001C0B9A"/>
    <w:rsid w:val="001C50B0"/>
    <w:rsid w:val="001D14AE"/>
    <w:rsid w:val="001D30AF"/>
    <w:rsid w:val="001E06FF"/>
    <w:rsid w:val="001E0B75"/>
    <w:rsid w:val="001E7C5F"/>
    <w:rsid w:val="001F500A"/>
    <w:rsid w:val="00205B58"/>
    <w:rsid w:val="0021426D"/>
    <w:rsid w:val="00221EB0"/>
    <w:rsid w:val="002222AC"/>
    <w:rsid w:val="002237EB"/>
    <w:rsid w:val="0022519C"/>
    <w:rsid w:val="002277B9"/>
    <w:rsid w:val="00232CC2"/>
    <w:rsid w:val="00232D85"/>
    <w:rsid w:val="002460EE"/>
    <w:rsid w:val="0025224F"/>
    <w:rsid w:val="00255848"/>
    <w:rsid w:val="0025695D"/>
    <w:rsid w:val="00264BD5"/>
    <w:rsid w:val="00273B24"/>
    <w:rsid w:val="00280987"/>
    <w:rsid w:val="00284EB1"/>
    <w:rsid w:val="0029665D"/>
    <w:rsid w:val="0029769E"/>
    <w:rsid w:val="00297B15"/>
    <w:rsid w:val="002A3AF3"/>
    <w:rsid w:val="002A65E8"/>
    <w:rsid w:val="002C652F"/>
    <w:rsid w:val="002D29DB"/>
    <w:rsid w:val="002D4810"/>
    <w:rsid w:val="002D51EC"/>
    <w:rsid w:val="002D753A"/>
    <w:rsid w:val="002E0596"/>
    <w:rsid w:val="002E2A16"/>
    <w:rsid w:val="002E4325"/>
    <w:rsid w:val="002E5EF3"/>
    <w:rsid w:val="002F72AD"/>
    <w:rsid w:val="002F7EB7"/>
    <w:rsid w:val="0031040C"/>
    <w:rsid w:val="0031307E"/>
    <w:rsid w:val="00317D5F"/>
    <w:rsid w:val="00321F10"/>
    <w:rsid w:val="00325795"/>
    <w:rsid w:val="00353E8E"/>
    <w:rsid w:val="003546B8"/>
    <w:rsid w:val="003606BB"/>
    <w:rsid w:val="003609B2"/>
    <w:rsid w:val="00360F36"/>
    <w:rsid w:val="00361CD1"/>
    <w:rsid w:val="00363176"/>
    <w:rsid w:val="00371E9C"/>
    <w:rsid w:val="00387344"/>
    <w:rsid w:val="003938BC"/>
    <w:rsid w:val="003A6377"/>
    <w:rsid w:val="003B2FF5"/>
    <w:rsid w:val="003B61BF"/>
    <w:rsid w:val="003F527E"/>
    <w:rsid w:val="00400E64"/>
    <w:rsid w:val="0040356A"/>
    <w:rsid w:val="0042568B"/>
    <w:rsid w:val="00434838"/>
    <w:rsid w:val="0044139C"/>
    <w:rsid w:val="0044147C"/>
    <w:rsid w:val="00446242"/>
    <w:rsid w:val="00451B00"/>
    <w:rsid w:val="004551D8"/>
    <w:rsid w:val="004613BB"/>
    <w:rsid w:val="00471879"/>
    <w:rsid w:val="004743C9"/>
    <w:rsid w:val="00482395"/>
    <w:rsid w:val="00483075"/>
    <w:rsid w:val="004943B1"/>
    <w:rsid w:val="004A341B"/>
    <w:rsid w:val="004A4D82"/>
    <w:rsid w:val="004B2313"/>
    <w:rsid w:val="004C2741"/>
    <w:rsid w:val="004D6F7D"/>
    <w:rsid w:val="004D7AD4"/>
    <w:rsid w:val="004E018D"/>
    <w:rsid w:val="004E23AB"/>
    <w:rsid w:val="004F0B53"/>
    <w:rsid w:val="005079D9"/>
    <w:rsid w:val="00513553"/>
    <w:rsid w:val="00531D5F"/>
    <w:rsid w:val="005375B1"/>
    <w:rsid w:val="005437BC"/>
    <w:rsid w:val="0055417F"/>
    <w:rsid w:val="00563187"/>
    <w:rsid w:val="005670B7"/>
    <w:rsid w:val="00572ECD"/>
    <w:rsid w:val="00581C94"/>
    <w:rsid w:val="00583147"/>
    <w:rsid w:val="00585238"/>
    <w:rsid w:val="00592565"/>
    <w:rsid w:val="005A5DE0"/>
    <w:rsid w:val="005A604B"/>
    <w:rsid w:val="005A6139"/>
    <w:rsid w:val="005C1D4F"/>
    <w:rsid w:val="005D0F38"/>
    <w:rsid w:val="005D45C0"/>
    <w:rsid w:val="005D6B9F"/>
    <w:rsid w:val="005E1CD3"/>
    <w:rsid w:val="005E20AA"/>
    <w:rsid w:val="005E72FF"/>
    <w:rsid w:val="00604D66"/>
    <w:rsid w:val="006209FE"/>
    <w:rsid w:val="00642CBF"/>
    <w:rsid w:val="00644329"/>
    <w:rsid w:val="006469E1"/>
    <w:rsid w:val="0064799C"/>
    <w:rsid w:val="00653F4A"/>
    <w:rsid w:val="006564D5"/>
    <w:rsid w:val="00662F6D"/>
    <w:rsid w:val="006660DA"/>
    <w:rsid w:val="00667795"/>
    <w:rsid w:val="00675C49"/>
    <w:rsid w:val="00691A0C"/>
    <w:rsid w:val="006B1D57"/>
    <w:rsid w:val="006B4B80"/>
    <w:rsid w:val="006C00E6"/>
    <w:rsid w:val="006E5191"/>
    <w:rsid w:val="006F0C66"/>
    <w:rsid w:val="007011D8"/>
    <w:rsid w:val="007054E4"/>
    <w:rsid w:val="00712250"/>
    <w:rsid w:val="0071591F"/>
    <w:rsid w:val="007231A3"/>
    <w:rsid w:val="00733706"/>
    <w:rsid w:val="00733C5A"/>
    <w:rsid w:val="00741AC4"/>
    <w:rsid w:val="00743C26"/>
    <w:rsid w:val="0074716E"/>
    <w:rsid w:val="00747A04"/>
    <w:rsid w:val="00756569"/>
    <w:rsid w:val="00764750"/>
    <w:rsid w:val="00764884"/>
    <w:rsid w:val="00765241"/>
    <w:rsid w:val="00767860"/>
    <w:rsid w:val="00780547"/>
    <w:rsid w:val="007831CB"/>
    <w:rsid w:val="007A793F"/>
    <w:rsid w:val="007B0726"/>
    <w:rsid w:val="007B23E6"/>
    <w:rsid w:val="007C4F92"/>
    <w:rsid w:val="007C7140"/>
    <w:rsid w:val="007C7E33"/>
    <w:rsid w:val="007D34AF"/>
    <w:rsid w:val="007D7D1D"/>
    <w:rsid w:val="007F6B84"/>
    <w:rsid w:val="008119E5"/>
    <w:rsid w:val="00811CF6"/>
    <w:rsid w:val="00820246"/>
    <w:rsid w:val="008212B3"/>
    <w:rsid w:val="00830AC4"/>
    <w:rsid w:val="00834C4A"/>
    <w:rsid w:val="00844F3E"/>
    <w:rsid w:val="008451DA"/>
    <w:rsid w:val="00850710"/>
    <w:rsid w:val="008520D1"/>
    <w:rsid w:val="00863A0A"/>
    <w:rsid w:val="00890274"/>
    <w:rsid w:val="0089260C"/>
    <w:rsid w:val="008928A2"/>
    <w:rsid w:val="00896620"/>
    <w:rsid w:val="008A3DD4"/>
    <w:rsid w:val="008C5884"/>
    <w:rsid w:val="008D52DA"/>
    <w:rsid w:val="008D66CA"/>
    <w:rsid w:val="008E5EBF"/>
    <w:rsid w:val="008E5FCD"/>
    <w:rsid w:val="008F2C7C"/>
    <w:rsid w:val="008F5C36"/>
    <w:rsid w:val="00900E24"/>
    <w:rsid w:val="00907DF0"/>
    <w:rsid w:val="0091033A"/>
    <w:rsid w:val="00913F3A"/>
    <w:rsid w:val="00921CDE"/>
    <w:rsid w:val="009230DE"/>
    <w:rsid w:val="00923D03"/>
    <w:rsid w:val="009241D9"/>
    <w:rsid w:val="00951DFA"/>
    <w:rsid w:val="009706E0"/>
    <w:rsid w:val="00972851"/>
    <w:rsid w:val="00975D0E"/>
    <w:rsid w:val="009945D2"/>
    <w:rsid w:val="009A7548"/>
    <w:rsid w:val="009B1C18"/>
    <w:rsid w:val="009B3A5C"/>
    <w:rsid w:val="009C022F"/>
    <w:rsid w:val="009C52E7"/>
    <w:rsid w:val="009C7185"/>
    <w:rsid w:val="009C75D3"/>
    <w:rsid w:val="009D46AE"/>
    <w:rsid w:val="009E7E74"/>
    <w:rsid w:val="00A031D9"/>
    <w:rsid w:val="00A10158"/>
    <w:rsid w:val="00A15943"/>
    <w:rsid w:val="00A214EF"/>
    <w:rsid w:val="00A24AFE"/>
    <w:rsid w:val="00A2502B"/>
    <w:rsid w:val="00A3188B"/>
    <w:rsid w:val="00A31E32"/>
    <w:rsid w:val="00A34F33"/>
    <w:rsid w:val="00A41627"/>
    <w:rsid w:val="00A6301C"/>
    <w:rsid w:val="00A73A00"/>
    <w:rsid w:val="00A809A1"/>
    <w:rsid w:val="00A817BB"/>
    <w:rsid w:val="00A868F9"/>
    <w:rsid w:val="00A935F0"/>
    <w:rsid w:val="00A96688"/>
    <w:rsid w:val="00AA4A1C"/>
    <w:rsid w:val="00AB44CF"/>
    <w:rsid w:val="00AC6E7D"/>
    <w:rsid w:val="00AD25FC"/>
    <w:rsid w:val="00AE0D96"/>
    <w:rsid w:val="00AF0D74"/>
    <w:rsid w:val="00AF1436"/>
    <w:rsid w:val="00B17492"/>
    <w:rsid w:val="00B20322"/>
    <w:rsid w:val="00B23F0A"/>
    <w:rsid w:val="00B241F0"/>
    <w:rsid w:val="00B3293E"/>
    <w:rsid w:val="00B356E4"/>
    <w:rsid w:val="00B36AC2"/>
    <w:rsid w:val="00B452C2"/>
    <w:rsid w:val="00B528E0"/>
    <w:rsid w:val="00B71CE9"/>
    <w:rsid w:val="00B7487A"/>
    <w:rsid w:val="00B779EB"/>
    <w:rsid w:val="00B86B31"/>
    <w:rsid w:val="00B93EBC"/>
    <w:rsid w:val="00B969BC"/>
    <w:rsid w:val="00BA5118"/>
    <w:rsid w:val="00BA7199"/>
    <w:rsid w:val="00BB6775"/>
    <w:rsid w:val="00BC11AB"/>
    <w:rsid w:val="00BC4BAC"/>
    <w:rsid w:val="00BD0101"/>
    <w:rsid w:val="00BD29C0"/>
    <w:rsid w:val="00BE1E53"/>
    <w:rsid w:val="00BE3569"/>
    <w:rsid w:val="00BE36B4"/>
    <w:rsid w:val="00BE53B3"/>
    <w:rsid w:val="00BF0416"/>
    <w:rsid w:val="00BF1093"/>
    <w:rsid w:val="00C03E33"/>
    <w:rsid w:val="00C15D7C"/>
    <w:rsid w:val="00C1639B"/>
    <w:rsid w:val="00C26130"/>
    <w:rsid w:val="00C27BB8"/>
    <w:rsid w:val="00C322B5"/>
    <w:rsid w:val="00C35B63"/>
    <w:rsid w:val="00C459F7"/>
    <w:rsid w:val="00C566BB"/>
    <w:rsid w:val="00C622C9"/>
    <w:rsid w:val="00C62B1C"/>
    <w:rsid w:val="00C719ED"/>
    <w:rsid w:val="00C77869"/>
    <w:rsid w:val="00C90291"/>
    <w:rsid w:val="00C91C77"/>
    <w:rsid w:val="00CA4E14"/>
    <w:rsid w:val="00CB0F6D"/>
    <w:rsid w:val="00CC4F93"/>
    <w:rsid w:val="00CF3E96"/>
    <w:rsid w:val="00D011D8"/>
    <w:rsid w:val="00D12B88"/>
    <w:rsid w:val="00D172D0"/>
    <w:rsid w:val="00D40778"/>
    <w:rsid w:val="00D425FF"/>
    <w:rsid w:val="00D43BC1"/>
    <w:rsid w:val="00D54F1D"/>
    <w:rsid w:val="00D54FB9"/>
    <w:rsid w:val="00D67CFD"/>
    <w:rsid w:val="00D762E4"/>
    <w:rsid w:val="00D76DA4"/>
    <w:rsid w:val="00D82F1F"/>
    <w:rsid w:val="00D84A11"/>
    <w:rsid w:val="00D84C8F"/>
    <w:rsid w:val="00D91C9B"/>
    <w:rsid w:val="00D921E0"/>
    <w:rsid w:val="00DC527B"/>
    <w:rsid w:val="00DC59AD"/>
    <w:rsid w:val="00DD2C2C"/>
    <w:rsid w:val="00DD5CAB"/>
    <w:rsid w:val="00DE0E83"/>
    <w:rsid w:val="00DE6C6A"/>
    <w:rsid w:val="00DF2205"/>
    <w:rsid w:val="00DF6459"/>
    <w:rsid w:val="00E174E7"/>
    <w:rsid w:val="00E22153"/>
    <w:rsid w:val="00E233DA"/>
    <w:rsid w:val="00E24BD0"/>
    <w:rsid w:val="00E26CF1"/>
    <w:rsid w:val="00E30F88"/>
    <w:rsid w:val="00E34C43"/>
    <w:rsid w:val="00E41424"/>
    <w:rsid w:val="00E56EB3"/>
    <w:rsid w:val="00E5798C"/>
    <w:rsid w:val="00E61078"/>
    <w:rsid w:val="00E651A2"/>
    <w:rsid w:val="00E66443"/>
    <w:rsid w:val="00E67B36"/>
    <w:rsid w:val="00E70B1D"/>
    <w:rsid w:val="00E70EF6"/>
    <w:rsid w:val="00E738FB"/>
    <w:rsid w:val="00E830B6"/>
    <w:rsid w:val="00E832E9"/>
    <w:rsid w:val="00E876CE"/>
    <w:rsid w:val="00E901F9"/>
    <w:rsid w:val="00E9388C"/>
    <w:rsid w:val="00EA0C8B"/>
    <w:rsid w:val="00EA7E0C"/>
    <w:rsid w:val="00EB4332"/>
    <w:rsid w:val="00EB753D"/>
    <w:rsid w:val="00ED2113"/>
    <w:rsid w:val="00ED2FBE"/>
    <w:rsid w:val="00ED7163"/>
    <w:rsid w:val="00EE04E0"/>
    <w:rsid w:val="00EE0643"/>
    <w:rsid w:val="00EF2FC3"/>
    <w:rsid w:val="00F01951"/>
    <w:rsid w:val="00F019AB"/>
    <w:rsid w:val="00F04A52"/>
    <w:rsid w:val="00F11AF0"/>
    <w:rsid w:val="00F172F5"/>
    <w:rsid w:val="00F27862"/>
    <w:rsid w:val="00F4625D"/>
    <w:rsid w:val="00F548AC"/>
    <w:rsid w:val="00F55B5F"/>
    <w:rsid w:val="00F62B10"/>
    <w:rsid w:val="00F640E7"/>
    <w:rsid w:val="00F653A7"/>
    <w:rsid w:val="00F72896"/>
    <w:rsid w:val="00F73808"/>
    <w:rsid w:val="00F8411C"/>
    <w:rsid w:val="00F94567"/>
    <w:rsid w:val="00F97C85"/>
    <w:rsid w:val="00FB7EA9"/>
    <w:rsid w:val="00FC5AA7"/>
    <w:rsid w:val="00FC6E05"/>
    <w:rsid w:val="00FE67A5"/>
    <w:rsid w:val="00FF485B"/>
    <w:rsid w:val="061B14AE"/>
    <w:rsid w:val="1E83124B"/>
    <w:rsid w:val="2AB987E5"/>
    <w:rsid w:val="57D7C2FF"/>
    <w:rsid w:val="59248CA0"/>
    <w:rsid w:val="5D0FCF86"/>
    <w:rsid w:val="6C1F0BFA"/>
    <w:rsid w:val="6F37C2E3"/>
    <w:rsid w:val="747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368E8"/>
  <w15:docId w15:val="{A9603DCA-8D15-4950-8E56-A364288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autoRedefine/>
    <w:qFormat/>
    <w:rsid w:val="009F7D5E"/>
    <w:pPr>
      <w:keepNext/>
      <w:widowControl w:val="0"/>
      <w:spacing w:before="120"/>
      <w:jc w:val="both"/>
      <w:outlineLvl w:val="0"/>
    </w:pPr>
    <w:rPr>
      <w:rFonts w:ascii="Times New (W1)" w:hAnsi="Times New (W1)"/>
      <w:b/>
      <w:szCs w:val="24"/>
      <w:u w:val="single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link w:val="Titolo3Carattere"/>
    <w:qFormat/>
    <w:pPr>
      <w:keepNext/>
      <w:outlineLvl w:val="2"/>
    </w:pPr>
    <w:rPr>
      <w:b/>
      <w:lang w:val="x-none" w:eastAsia="x-none"/>
    </w:rPr>
  </w:style>
  <w:style w:type="paragraph" w:styleId="Titolo4">
    <w:name w:val="heading 4"/>
    <w:basedOn w:val="Normale"/>
    <w:qFormat/>
    <w:pPr>
      <w:keepNext/>
      <w:spacing w:before="240" w:after="60"/>
      <w:outlineLvl w:val="3"/>
    </w:pPr>
    <w:rPr>
      <w:rFonts w:ascii="Times New (W1)" w:hAnsi="Times New (W1)"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sz w:val="20"/>
      <w:lang w:val="en-US"/>
    </w:rPr>
  </w:style>
  <w:style w:type="paragraph" w:styleId="Titolo6">
    <w:name w:val="heading 6"/>
    <w:basedOn w:val="Normale"/>
    <w:qFormat/>
    <w:pPr>
      <w:spacing w:before="240" w:after="60"/>
      <w:outlineLvl w:val="5"/>
    </w:pPr>
    <w:rPr>
      <w:i/>
      <w:sz w:val="22"/>
      <w:lang w:val="en-US"/>
    </w:rPr>
  </w:style>
  <w:style w:type="paragraph" w:styleId="Titolo7">
    <w:name w:val="heading 7"/>
    <w:basedOn w:val="Normale"/>
    <w:qFormat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Titolo8">
    <w:name w:val="heading 8"/>
    <w:basedOn w:val="Normale"/>
    <w:qFormat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sid w:val="00662BA4"/>
    <w:rPr>
      <w:b/>
      <w:sz w:val="24"/>
    </w:rPr>
  </w:style>
  <w:style w:type="character" w:customStyle="1" w:styleId="Titolo3Carattere">
    <w:name w:val="Titolo 3 Carattere"/>
    <w:link w:val="Titolo3"/>
    <w:qFormat/>
    <w:rsid w:val="003A394E"/>
    <w:rPr>
      <w:b/>
      <w:sz w:val="24"/>
      <w:lang w:val="x-none" w:eastAsia="x-non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80B54"/>
    <w:rPr>
      <w:rFonts w:ascii="Tahoma" w:hAnsi="Tahoma" w:cs="Tahoma"/>
      <w:sz w:val="16"/>
      <w:szCs w:val="16"/>
    </w:rPr>
  </w:style>
  <w:style w:type="character" w:customStyle="1" w:styleId="Titolo22Carattere">
    <w:name w:val="Titolo 22 Carattere"/>
    <w:link w:val="Titolo22"/>
    <w:qFormat/>
    <w:rsid w:val="00662BA4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2090B"/>
  </w:style>
  <w:style w:type="character" w:styleId="Rimandonotaapidipagina">
    <w:name w:val="footnote reference"/>
    <w:semiHidden/>
    <w:qFormat/>
    <w:rsid w:val="0002090B"/>
    <w:rPr>
      <w:vertAlign w:val="superscript"/>
    </w:rPr>
  </w:style>
  <w:style w:type="character" w:customStyle="1" w:styleId="st">
    <w:name w:val="st"/>
    <w:qFormat/>
    <w:rsid w:val="00D5505B"/>
  </w:style>
  <w:style w:type="character" w:styleId="Rimandocommento">
    <w:name w:val="annotation reference"/>
    <w:uiPriority w:val="99"/>
    <w:semiHidden/>
    <w:unhideWhenUsed/>
    <w:qFormat/>
    <w:rsid w:val="00E0313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0313E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0313E"/>
    <w:rPr>
      <w:b/>
      <w:bCs/>
    </w:rPr>
  </w:style>
  <w:style w:type="character" w:customStyle="1" w:styleId="normaltextrun">
    <w:name w:val="normaltextrun"/>
    <w:basedOn w:val="Carpredefinitoparagrafo"/>
    <w:qFormat/>
    <w:rsid w:val="00827FB3"/>
  </w:style>
  <w:style w:type="character" w:customStyle="1" w:styleId="spellingerror">
    <w:name w:val="spellingerror"/>
    <w:basedOn w:val="Carpredefinitoparagrafo"/>
    <w:qFormat/>
    <w:rsid w:val="00827FB3"/>
  </w:style>
  <w:style w:type="character" w:customStyle="1" w:styleId="eop">
    <w:name w:val="eop"/>
    <w:basedOn w:val="Carpredefinitoparagrafo"/>
    <w:qFormat/>
    <w:rsid w:val="00827FB3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F19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Arial" w:hAnsi="Arial"/>
      <w:b/>
      <w:sz w:val="36"/>
      <w:lang w:val="en-US" w:eastAsia="en-US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rsid w:val="0002090B"/>
    <w:pPr>
      <w:keepLines/>
      <w:spacing w:before="120" w:after="360" w:line="340" w:lineRule="atLeast"/>
      <w:jc w:val="center"/>
    </w:pPr>
    <w:rPr>
      <w:rFonts w:ascii="Arial" w:hAnsi="Arial"/>
      <w:b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foBlue">
    <w:name w:val="InfoBlue"/>
    <w:basedOn w:val="Normale"/>
    <w:autoRedefine/>
    <w:qFormat/>
    <w:rsid w:val="00F43621"/>
    <w:pPr>
      <w:widowControl w:val="0"/>
      <w:spacing w:after="120" w:line="240" w:lineRule="atLeast"/>
    </w:pPr>
    <w:rPr>
      <w:i/>
      <w:color w:val="0000FF"/>
      <w:sz w:val="20"/>
    </w:rPr>
  </w:style>
  <w:style w:type="paragraph" w:styleId="Sommario2">
    <w:name w:val="toc 2"/>
    <w:basedOn w:val="Sommario1"/>
    <w:autoRedefine/>
    <w:uiPriority w:val="39"/>
    <w:pPr>
      <w:spacing w:before="0" w:after="0"/>
      <w:ind w:left="240"/>
    </w:pPr>
    <w:rPr>
      <w:b/>
      <w:bCs w:val="0"/>
      <w:smallCaps/>
    </w:rPr>
  </w:style>
  <w:style w:type="paragraph" w:styleId="Sommario1">
    <w:name w:val="toc 1"/>
    <w:basedOn w:val="Normale"/>
    <w:autoRedefine/>
    <w:uiPriority w:val="39"/>
    <w:rsid w:val="008712FD"/>
    <w:pPr>
      <w:spacing w:before="120" w:after="120"/>
    </w:pPr>
    <w:rPr>
      <w:bCs/>
      <w:caps/>
      <w:szCs w:val="24"/>
    </w:rPr>
  </w:style>
  <w:style w:type="paragraph" w:styleId="Indice1">
    <w:name w:val="index 1"/>
    <w:basedOn w:val="Normale"/>
    <w:semiHidden/>
    <w:qFormat/>
    <w:pPr>
      <w:jc w:val="both"/>
    </w:pPr>
    <w:rPr>
      <w:sz w:val="22"/>
    </w:rPr>
  </w:style>
  <w:style w:type="paragraph" w:styleId="Formuladichiusura">
    <w:name w:val="Closing"/>
    <w:basedOn w:val="Normale"/>
    <w:semiHidden/>
    <w:qFormat/>
    <w:pPr>
      <w:keepNext/>
      <w:spacing w:line="220" w:lineRule="atLeast"/>
    </w:pPr>
    <w:rPr>
      <w:rFonts w:ascii="Arial" w:hAnsi="Arial"/>
      <w:spacing w:val="-5"/>
      <w:sz w:val="20"/>
    </w:rPr>
  </w:style>
  <w:style w:type="paragraph" w:styleId="Rientrocorpodeltesto">
    <w:name w:val="Body Text Indent"/>
    <w:basedOn w:val="Normale"/>
    <w:semiHidden/>
    <w:pPr>
      <w:ind w:left="709"/>
    </w:pPr>
    <w:rPr>
      <w:i/>
      <w:iCs/>
      <w:color w:val="FF0000"/>
      <w:sz w:val="20"/>
    </w:rPr>
  </w:style>
  <w:style w:type="paragraph" w:styleId="Rientrocorpodeltesto2">
    <w:name w:val="Body Text Indent 2"/>
    <w:basedOn w:val="Normale"/>
    <w:semiHidden/>
    <w:qFormat/>
    <w:pPr>
      <w:ind w:left="120"/>
    </w:pPr>
    <w:rPr>
      <w:rFonts w:ascii="Courier New" w:hAnsi="Courier New" w:cs="Courier New"/>
      <w:sz w:val="18"/>
    </w:rPr>
  </w:style>
  <w:style w:type="paragraph" w:styleId="Rientrocorpodeltesto3">
    <w:name w:val="Body Text Indent 3"/>
    <w:basedOn w:val="Normale"/>
    <w:semiHidden/>
    <w:qFormat/>
    <w:pPr>
      <w:ind w:left="-284"/>
    </w:pPr>
    <w:rPr>
      <w:rFonts w:ascii="Courier New" w:hAnsi="Courier New" w:cs="Courier New"/>
      <w:sz w:val="18"/>
    </w:rPr>
  </w:style>
  <w:style w:type="paragraph" w:customStyle="1" w:styleId="Paragraph1">
    <w:name w:val="Paragraph1"/>
    <w:basedOn w:val="Normale"/>
    <w:qFormat/>
    <w:pPr>
      <w:widowControl w:val="0"/>
      <w:spacing w:before="80"/>
      <w:jc w:val="both"/>
    </w:pPr>
    <w:rPr>
      <w:sz w:val="20"/>
      <w:lang w:val="en-US" w:eastAsia="en-US"/>
    </w:rPr>
  </w:style>
  <w:style w:type="paragraph" w:styleId="Sommario3">
    <w:name w:val="toc 3"/>
    <w:basedOn w:val="Normale"/>
    <w:autoRedefine/>
    <w:uiPriority w:val="39"/>
    <w:pPr>
      <w:ind w:left="480"/>
    </w:pPr>
    <w:rPr>
      <w:i/>
      <w:iCs/>
      <w:szCs w:val="24"/>
    </w:rPr>
  </w:style>
  <w:style w:type="paragraph" w:styleId="Sommario4">
    <w:name w:val="toc 4"/>
    <w:basedOn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autoRedefine/>
    <w:uiPriority w:val="39"/>
    <w:pPr>
      <w:ind w:left="1920"/>
    </w:pPr>
    <w:rPr>
      <w:szCs w:val="21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40"/>
    </w:rPr>
  </w:style>
  <w:style w:type="paragraph" w:styleId="Corpodeltesto2">
    <w:name w:val="Body Text 2"/>
    <w:basedOn w:val="Normale"/>
    <w:semiHidden/>
    <w:qFormat/>
    <w:rPr>
      <w:b/>
      <w:bCs/>
      <w:szCs w:val="24"/>
    </w:rPr>
  </w:style>
  <w:style w:type="paragraph" w:styleId="NormaleWeb">
    <w:name w:val="Normal (Web)"/>
    <w:basedOn w:val="Normale"/>
    <w:semiHidden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">
    <w:name w:val="Body"/>
    <w:basedOn w:val="Normale"/>
    <w:qFormat/>
    <w:pPr>
      <w:spacing w:before="120"/>
      <w:jc w:val="both"/>
    </w:pPr>
    <w:rPr>
      <w:rFonts w:ascii="Book Antiqua" w:hAnsi="Book Antiqua"/>
      <w:sz w:val="20"/>
      <w:lang w:val="en-US" w:eastAsia="en-US"/>
    </w:rPr>
  </w:style>
  <w:style w:type="paragraph" w:styleId="Corpodeltesto3">
    <w:name w:val="Body Text 3"/>
    <w:basedOn w:val="Normale"/>
    <w:semiHidden/>
    <w:qFormat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0B54"/>
    <w:rPr>
      <w:rFonts w:ascii="Tahoma" w:hAnsi="Tahoma"/>
      <w:sz w:val="16"/>
      <w:szCs w:val="16"/>
      <w:lang w:val="x-none" w:eastAsia="x-none"/>
    </w:rPr>
  </w:style>
  <w:style w:type="paragraph" w:customStyle="1" w:styleId="relazioni">
    <w:name w:val="relazioni"/>
    <w:basedOn w:val="Normale"/>
    <w:qFormat/>
    <w:rsid w:val="00766EC9"/>
    <w:pPr>
      <w:jc w:val="both"/>
    </w:pPr>
  </w:style>
  <w:style w:type="paragraph" w:customStyle="1" w:styleId="Default">
    <w:name w:val="Default"/>
    <w:qFormat/>
    <w:rsid w:val="00766EC9"/>
    <w:rPr>
      <w:color w:val="000000"/>
      <w:sz w:val="24"/>
      <w:szCs w:val="24"/>
    </w:rPr>
  </w:style>
  <w:style w:type="paragraph" w:customStyle="1" w:styleId="StilePrimariga05cm">
    <w:name w:val="Stile Prima riga:  05 cm"/>
    <w:basedOn w:val="Normale"/>
    <w:qFormat/>
    <w:rsid w:val="00662BA4"/>
    <w:pPr>
      <w:ind w:firstLine="284"/>
      <w:jc w:val="both"/>
    </w:pPr>
  </w:style>
  <w:style w:type="paragraph" w:customStyle="1" w:styleId="Titolo22">
    <w:name w:val="Titolo 22"/>
    <w:basedOn w:val="Titolo2"/>
    <w:link w:val="Titolo22Carattere"/>
    <w:qFormat/>
    <w:rsid w:val="00662BA4"/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662BA4"/>
    <w:pPr>
      <w:ind w:left="708"/>
    </w:pPr>
  </w:style>
  <w:style w:type="paragraph" w:styleId="Testonotaapidipagina">
    <w:name w:val="footnote text"/>
    <w:basedOn w:val="Normale"/>
    <w:link w:val="TestonotaapidipaginaCaratter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0313E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0313E"/>
    <w:rPr>
      <w:b/>
      <w:bCs/>
    </w:rPr>
  </w:style>
  <w:style w:type="table" w:styleId="Grigliatabella">
    <w:name w:val="Table Grid"/>
    <w:basedOn w:val="Tabellanormale"/>
    <w:uiPriority w:val="59"/>
    <w:rsid w:val="00ED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ED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Revisione">
    <w:name w:val="Revision"/>
    <w:hidden/>
    <w:uiPriority w:val="99"/>
    <w:semiHidden/>
    <w:rsid w:val="00563187"/>
    <w:rPr>
      <w:sz w:val="24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rsid w:val="00DE0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A9358B8825F847892B8F2018848AFE" ma:contentTypeVersion="2" ma:contentTypeDescription="Creare un nuovo documento." ma:contentTypeScope="" ma:versionID="6a62d0ef9979162b33db93fd4149a3ca">
  <xsd:schema xmlns:xsd="http://www.w3.org/2001/XMLSchema" xmlns:xs="http://www.w3.org/2001/XMLSchema" xmlns:p="http://schemas.microsoft.com/office/2006/metadata/properties" xmlns:ns2="04176e2b-288c-4985-8492-d128bf0ee5ab" targetNamespace="http://schemas.microsoft.com/office/2006/metadata/properties" ma:root="true" ma:fieldsID="da45bf9a2cebac40fb81f6e711f8fe58" ns2:_="">
    <xsd:import namespace="04176e2b-288c-4985-8492-d128bf0ee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6e2b-288c-4985-8492-d128bf0ee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7A48-5A6B-4B00-A42D-471AD72E5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6e2b-288c-4985-8492-d128bf0ee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5BF39-86C2-4532-8A09-98266D5A1C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54A15-BF41-4565-B26E-C856351F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27B08-9B41-41DC-850B-CE11A45FD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&lt;nome caso d'uso&gt;</vt:lpstr>
    </vt:vector>
  </TitlesOfParts>
  <Company>CSI-Piemonte</Company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&lt;nome caso d'uso&gt;</dc:title>
  <dc:subject>Turismo</dc:subject>
  <dc:creator>pegna</dc:creator>
  <dc:description/>
  <cp:lastModifiedBy>L'ALTRELLA Marianna 1145</cp:lastModifiedBy>
  <cp:revision>3</cp:revision>
  <cp:lastPrinted>2022-03-04T11:48:00Z</cp:lastPrinted>
  <dcterms:created xsi:type="dcterms:W3CDTF">2023-04-20T12:57:00Z</dcterms:created>
  <dcterms:modified xsi:type="dcterms:W3CDTF">2023-04-20T14:05:00Z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CSI-Piemonte</vt:lpwstr>
  </property>
  <property fmtid="{D5CDD505-2E9C-101B-9397-08002B2CF9AE}" pid="4" name="ContentTypeId">
    <vt:lpwstr>0x01010075A9358B8825F847892B8F2018848AFE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