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FDE2B" w14:textId="77777777" w:rsidR="00F62B10" w:rsidRDefault="00F62B10">
      <w:pPr>
        <w:jc w:val="center"/>
        <w:rPr>
          <w:b/>
        </w:rPr>
      </w:pPr>
    </w:p>
    <w:p w14:paraId="678B06AA" w14:textId="77777777" w:rsidR="00F62B10" w:rsidRDefault="00F62B10">
      <w:pPr>
        <w:jc w:val="center"/>
        <w:rPr>
          <w:b/>
        </w:rPr>
      </w:pPr>
    </w:p>
    <w:p w14:paraId="5B8B88F0" w14:textId="77777777" w:rsidR="00F62B10" w:rsidRDefault="00F62B10">
      <w:pPr>
        <w:jc w:val="center"/>
        <w:rPr>
          <w:b/>
        </w:rPr>
      </w:pPr>
    </w:p>
    <w:p w14:paraId="13114F95" w14:textId="77777777" w:rsidR="00F62B10" w:rsidRDefault="008451DA">
      <w:pPr>
        <w:jc w:val="center"/>
        <w:rPr>
          <w:b/>
          <w:caps/>
          <w:sz w:val="40"/>
        </w:rPr>
      </w:pPr>
      <w:r>
        <w:rPr>
          <w:b/>
          <w:caps/>
          <w:sz w:val="40"/>
        </w:rPr>
        <w:t>CSI PIEMONTE</w:t>
      </w:r>
    </w:p>
    <w:p w14:paraId="1A26CC4A" w14:textId="77777777" w:rsidR="00F62B10" w:rsidRDefault="00F62B10">
      <w:pPr>
        <w:jc w:val="center"/>
        <w:rPr>
          <w:b/>
          <w:caps/>
          <w:sz w:val="40"/>
        </w:rPr>
      </w:pPr>
    </w:p>
    <w:p w14:paraId="5D77FF75" w14:textId="77777777" w:rsidR="00F62B10" w:rsidRDefault="008451DA">
      <w:pPr>
        <w:jc w:val="center"/>
        <w:rPr>
          <w:b/>
          <w:caps/>
          <w:sz w:val="40"/>
        </w:rPr>
      </w:pPr>
      <w:r>
        <w:rPr>
          <w:b/>
          <w:caps/>
          <w:sz w:val="40"/>
        </w:rPr>
        <w:t xml:space="preserve"> </w:t>
      </w:r>
    </w:p>
    <w:p w14:paraId="5F901DC5" w14:textId="3A391DB7" w:rsidR="00F62B10" w:rsidRDefault="008451DA">
      <w:pPr>
        <w:tabs>
          <w:tab w:val="left" w:pos="602"/>
        </w:tabs>
        <w:spacing w:before="120" w:after="120"/>
        <w:jc w:val="center"/>
        <w:rPr>
          <w:b/>
          <w:lang w:eastAsia="en-US"/>
        </w:rPr>
      </w:pPr>
      <w:r>
        <w:rPr>
          <w:b/>
          <w:caps/>
          <w:sz w:val="40"/>
        </w:rPr>
        <w:t xml:space="preserve">Piattaforma di </w:t>
      </w:r>
      <w:r w:rsidR="00A6301C">
        <w:rPr>
          <w:b/>
          <w:caps/>
          <w:sz w:val="40"/>
        </w:rPr>
        <w:t xml:space="preserve">Posta Elettronica e </w:t>
      </w:r>
      <w:r>
        <w:rPr>
          <w:b/>
          <w:caps/>
          <w:sz w:val="40"/>
        </w:rPr>
        <w:t>Unified Communication</w:t>
      </w:r>
    </w:p>
    <w:p w14:paraId="36D2E87B" w14:textId="77777777" w:rsidR="00F62B10" w:rsidRDefault="00F62B10">
      <w:pPr>
        <w:jc w:val="center"/>
        <w:rPr>
          <w:b/>
          <w:sz w:val="40"/>
        </w:rPr>
      </w:pPr>
    </w:p>
    <w:p w14:paraId="542D8F53" w14:textId="77777777" w:rsidR="00F62B10" w:rsidRDefault="00F62B10">
      <w:pPr>
        <w:jc w:val="center"/>
        <w:rPr>
          <w:b/>
          <w:sz w:val="40"/>
        </w:rPr>
      </w:pPr>
    </w:p>
    <w:p w14:paraId="72E0386B" w14:textId="77777777" w:rsidR="00F62B10" w:rsidRDefault="008451DA">
      <w:pPr>
        <w:jc w:val="center"/>
        <w:rPr>
          <w:b/>
          <w:sz w:val="40"/>
        </w:rPr>
      </w:pPr>
      <w:r>
        <w:rPr>
          <w:b/>
          <w:sz w:val="40"/>
        </w:rPr>
        <w:t xml:space="preserve">REQUISITI TECNICO - FUNZIONALI </w:t>
      </w:r>
    </w:p>
    <w:p w14:paraId="1EE155D6" w14:textId="77777777" w:rsidR="00F62B10" w:rsidRDefault="008451DA">
      <w:pPr>
        <w:jc w:val="center"/>
        <w:rPr>
          <w:b/>
          <w:sz w:val="40"/>
        </w:rPr>
      </w:pPr>
      <w:r>
        <w:rPr>
          <w:b/>
          <w:sz w:val="40"/>
        </w:rPr>
        <w:t>E MODALITÀ DI FORNITURA</w:t>
      </w:r>
    </w:p>
    <w:p w14:paraId="45A6BB0C" w14:textId="77777777" w:rsidR="00F62B10" w:rsidRDefault="00F62B10">
      <w:pPr>
        <w:jc w:val="center"/>
        <w:rPr>
          <w:b/>
          <w:sz w:val="40"/>
        </w:rPr>
      </w:pPr>
    </w:p>
    <w:p w14:paraId="2862A011" w14:textId="77777777" w:rsidR="00F62B10" w:rsidRDefault="00F62B10">
      <w:pPr>
        <w:jc w:val="center"/>
        <w:rPr>
          <w:b/>
        </w:rPr>
      </w:pPr>
    </w:p>
    <w:p w14:paraId="6AA36472" w14:textId="77777777" w:rsidR="00F62B10" w:rsidRDefault="00F62B10">
      <w:pPr>
        <w:jc w:val="center"/>
        <w:rPr>
          <w:b/>
        </w:rPr>
      </w:pPr>
    </w:p>
    <w:p w14:paraId="19515311" w14:textId="77777777" w:rsidR="00F62B10" w:rsidRDefault="00F62B10">
      <w:pPr>
        <w:jc w:val="center"/>
        <w:rPr>
          <w:b/>
        </w:rPr>
      </w:pPr>
    </w:p>
    <w:p w14:paraId="5FEC6AFF" w14:textId="77777777" w:rsidR="00F62B10" w:rsidRDefault="00F62B10">
      <w:pPr>
        <w:jc w:val="center"/>
        <w:rPr>
          <w:b/>
        </w:rPr>
      </w:pPr>
    </w:p>
    <w:p w14:paraId="0BD19ED8" w14:textId="277F7779" w:rsidR="00F62B10" w:rsidRDefault="008451DA">
      <w:pPr>
        <w:ind w:left="8222"/>
        <w:rPr>
          <w:b/>
        </w:rPr>
      </w:pPr>
      <w:r>
        <w:rPr>
          <w:b/>
        </w:rPr>
        <w:t>[</w:t>
      </w:r>
      <w:r>
        <w:rPr>
          <w:i/>
        </w:rPr>
        <w:t>Indicare qui il nome dell’operatore economico partecipante</w:t>
      </w:r>
      <w:r>
        <w:rPr>
          <w:b/>
        </w:rPr>
        <w:t>]</w:t>
      </w:r>
    </w:p>
    <w:p w14:paraId="03C76EA8" w14:textId="77777777" w:rsidR="00F62B10" w:rsidRDefault="00F62B10">
      <w:pPr>
        <w:jc w:val="center"/>
        <w:rPr>
          <w:b/>
        </w:rPr>
      </w:pPr>
    </w:p>
    <w:p w14:paraId="14ECE0A0" w14:textId="77777777" w:rsidR="00F62B10" w:rsidRDefault="00F62B10">
      <w:pPr>
        <w:jc w:val="center"/>
        <w:rPr>
          <w:b/>
        </w:rPr>
      </w:pPr>
    </w:p>
    <w:p w14:paraId="5E721970" w14:textId="77777777" w:rsidR="00F62B10" w:rsidRDefault="00F62B10">
      <w:pPr>
        <w:jc w:val="center"/>
        <w:rPr>
          <w:b/>
        </w:rPr>
      </w:pPr>
    </w:p>
    <w:p w14:paraId="5A46CA2F" w14:textId="77777777" w:rsidR="00F62B10" w:rsidRDefault="008451DA">
      <w:pPr>
        <w:jc w:val="center"/>
        <w:rPr>
          <w:b/>
        </w:rPr>
      </w:pPr>
      <w:r>
        <w:br w:type="page"/>
      </w:r>
    </w:p>
    <w:p w14:paraId="68C74783" w14:textId="77777777" w:rsidR="00F62B10" w:rsidRDefault="008451DA">
      <w:pPr>
        <w:pStyle w:val="Titolo1"/>
      </w:pPr>
      <w:bookmarkStart w:id="0" w:name="_Toc443562556"/>
      <w:bookmarkStart w:id="1" w:name="_Toc229889265"/>
      <w:bookmarkEnd w:id="0"/>
      <w:bookmarkEnd w:id="1"/>
      <w:r>
        <w:lastRenderedPageBreak/>
        <w:t>INTRODUZIONE</w:t>
      </w:r>
    </w:p>
    <w:p w14:paraId="400F4FA5" w14:textId="45699A22" w:rsidR="00F62B10" w:rsidRDefault="008451DA">
      <w:pPr>
        <w:spacing w:after="120"/>
        <w:jc w:val="both"/>
      </w:pPr>
      <w:r>
        <w:t xml:space="preserve">Il CSI Piemonte intende acquisire informazioni in relazione a soluzioni </w:t>
      </w:r>
      <w:r w:rsidR="00A6301C">
        <w:t xml:space="preserve">di </w:t>
      </w:r>
      <w:r w:rsidR="00A6301C" w:rsidRPr="00A6301C">
        <w:rPr>
          <w:i/>
          <w:iCs/>
        </w:rPr>
        <w:t>Posta Elettronica e</w:t>
      </w:r>
      <w:bookmarkStart w:id="2" w:name="_Hlk55857256"/>
      <w:r>
        <w:t xml:space="preserve"> </w:t>
      </w:r>
      <w:proofErr w:type="spellStart"/>
      <w:r>
        <w:rPr>
          <w:i/>
        </w:rPr>
        <w:t>Unified</w:t>
      </w:r>
      <w:proofErr w:type="spellEnd"/>
      <w:r>
        <w:rPr>
          <w:i/>
        </w:rPr>
        <w:t xml:space="preserve"> </w:t>
      </w:r>
      <w:proofErr w:type="spellStart"/>
      <w:r>
        <w:rPr>
          <w:i/>
        </w:rPr>
        <w:t>Communication</w:t>
      </w:r>
      <w:bookmarkStart w:id="3" w:name="_Hlk55858249"/>
      <w:bookmarkEnd w:id="2"/>
      <w:bookmarkEnd w:id="3"/>
      <w:proofErr w:type="spellEnd"/>
      <w:r>
        <w:t xml:space="preserve"> (di seguito UC)</w:t>
      </w:r>
    </w:p>
    <w:p w14:paraId="266F4BBA" w14:textId="77777777" w:rsidR="00F62B10" w:rsidRDefault="008451DA">
      <w:pPr>
        <w:spacing w:after="120"/>
        <w:jc w:val="both"/>
      </w:pPr>
      <w:r>
        <w:t>Attualmente il CSI dispone di una soluzione composta da un articolato sistema multi-prodotto (stack open source) tramite il quale è erogato il servizio effettivo, e da uno strumento di BackOffice realizzato interamente in CSI Piemonte attraverso il quale è possibile gestire le credenziali degli utenti (rispetto agli specifici flussi e logiche di provisioning/deprovisioning) e le configurazioni di tutti i servizi per tutti gli enti (piccoli e soprattutto grandi) tramite un unico sistema. Tutte le componenti hardware e software, ivi inclusi i dati, sono ospitate e mantenute presso il Data Center di CSI Piemonte.</w:t>
      </w:r>
    </w:p>
    <w:p w14:paraId="16B8EFCC" w14:textId="77777777" w:rsidR="00F62B10" w:rsidRDefault="008451DA">
      <w:pPr>
        <w:spacing w:after="120"/>
        <w:jc w:val="both"/>
      </w:pPr>
      <w:r>
        <w:t xml:space="preserve">La soluzione in oggetto deve poter permettere al Consorzio l’erogazione dei relativi servizi quantomeno ai propri Enti clienti, rispetto a cui sono state quindi definite anche le specifiche esigenze di seguito espresse. </w:t>
      </w:r>
    </w:p>
    <w:p w14:paraId="4FD414B0" w14:textId="77777777" w:rsidR="00F62B10" w:rsidRDefault="008451DA">
      <w:pPr>
        <w:spacing w:after="120"/>
        <w:jc w:val="both"/>
      </w:pPr>
      <w:r>
        <w:t>La componente rivolta agli utenti finali è costituita da un prodotto di per la gestione di e-mail, calendari condivisi, rubriche, attività, ecc. denominato “Open-</w:t>
      </w:r>
      <w:proofErr w:type="spellStart"/>
      <w:r>
        <w:t>Xchange</w:t>
      </w:r>
      <w:proofErr w:type="spellEnd"/>
      <w:r>
        <w:t>”. Esso è progettato e realizzato con tecnologia Java per offrire al mercato una soluzione Web a livello Enterprise.</w:t>
      </w:r>
    </w:p>
    <w:p w14:paraId="162A8AE4" w14:textId="77777777" w:rsidR="00F62B10" w:rsidRDefault="008451DA">
      <w:pPr>
        <w:spacing w:after="120"/>
        <w:jc w:val="both"/>
      </w:pPr>
      <w:r>
        <w:t>Nel contesto della presente indagine di mercato, CSI intende valutare la fruibilità delle soluzioni eventualmente reperite in due distinti scenari di utilizzo, ovvero:</w:t>
      </w:r>
    </w:p>
    <w:p w14:paraId="791F1654" w14:textId="601718D3" w:rsidR="00F62B10" w:rsidRDefault="008451DA">
      <w:pPr>
        <w:numPr>
          <w:ilvl w:val="0"/>
          <w:numId w:val="5"/>
        </w:numPr>
        <w:suppressAutoHyphens/>
        <w:spacing w:before="120"/>
        <w:jc w:val="both"/>
      </w:pPr>
      <w:r>
        <w:t>Soluzione cd. “ibrida”, che prevede l’utilizzo dell’infrastruttura e dello storage del CSI, ma con gestione della soluzione ivi installata interamente ed esclusivamente a cura del fornitore della soluzione</w:t>
      </w:r>
    </w:p>
    <w:p w14:paraId="38A89BFD" w14:textId="77777777" w:rsidR="00F62B10" w:rsidRDefault="008451DA">
      <w:pPr>
        <w:numPr>
          <w:ilvl w:val="0"/>
          <w:numId w:val="5"/>
        </w:numPr>
        <w:suppressAutoHyphens/>
        <w:spacing w:before="120"/>
        <w:jc w:val="both"/>
      </w:pPr>
      <w:r>
        <w:t>Soluzione “on cloud” (SaaS) esterna al datacenter CSI e, conseguentemente, gestita integralmente e direttamente dal fornitore</w:t>
      </w:r>
    </w:p>
    <w:p w14:paraId="3774FBF9" w14:textId="77777777" w:rsidR="00F62B10" w:rsidRDefault="00F62B10">
      <w:pPr>
        <w:spacing w:after="120"/>
        <w:jc w:val="both"/>
      </w:pPr>
    </w:p>
    <w:p w14:paraId="1DF348BD" w14:textId="77777777" w:rsidR="00F62B10" w:rsidRDefault="008451DA">
      <w:pPr>
        <w:spacing w:after="120"/>
        <w:jc w:val="both"/>
      </w:pPr>
      <w:r>
        <w:t>Obiettivi principali della nuova soluzione – indipendentemente dallo scenario - sono:</w:t>
      </w:r>
    </w:p>
    <w:p w14:paraId="193A46DD" w14:textId="77777777" w:rsidR="00F62B10" w:rsidRDefault="008451DA">
      <w:pPr>
        <w:numPr>
          <w:ilvl w:val="0"/>
          <w:numId w:val="3"/>
        </w:numPr>
        <w:suppressAutoHyphens/>
        <w:spacing w:after="120"/>
        <w:ind w:left="714" w:hanging="357"/>
        <w:jc w:val="both"/>
        <w:rPr>
          <w:bCs/>
        </w:rPr>
      </w:pPr>
      <w:r>
        <w:t>Evolvere verso una soluzione “</w:t>
      </w:r>
      <w:proofErr w:type="spellStart"/>
      <w:r>
        <w:t>all</w:t>
      </w:r>
      <w:proofErr w:type="spellEnd"/>
      <w:r>
        <w:t xml:space="preserve"> in one” che contenga al proprio interno tutte le funzionalità richieste dalla </w:t>
      </w:r>
      <w:r>
        <w:rPr>
          <w:bCs/>
        </w:rPr>
        <w:t>piattaforma UC, senza necessità di integrazione di prodotti eterogenei;</w:t>
      </w:r>
    </w:p>
    <w:p w14:paraId="6BBD5BB5" w14:textId="77777777" w:rsidR="00F62B10" w:rsidRDefault="008451DA">
      <w:pPr>
        <w:numPr>
          <w:ilvl w:val="0"/>
          <w:numId w:val="3"/>
        </w:numPr>
        <w:suppressAutoHyphens/>
        <w:jc w:val="both"/>
      </w:pPr>
      <w:r>
        <w:rPr>
          <w:bCs/>
        </w:rPr>
        <w:t>erogare servizi di posta</w:t>
      </w:r>
      <w:r>
        <w:t xml:space="preserve"> elettronica e comunicazione unificata (fruibili via pc ed anche in mobilità) ad un parco utenti attualmente di circa 15000 unità, distribuiti su circa 50 domini di posta distinti, e potenzialmente in crescita.</w:t>
      </w:r>
    </w:p>
    <w:p w14:paraId="5A741D46" w14:textId="77777777" w:rsidR="00F62B10" w:rsidRDefault="00F62B10">
      <w:pPr>
        <w:suppressAutoHyphens/>
        <w:ind w:left="720"/>
        <w:jc w:val="both"/>
      </w:pPr>
      <w:bookmarkStart w:id="4" w:name="_Hlk55858201"/>
      <w:bookmarkEnd w:id="4"/>
    </w:p>
    <w:p w14:paraId="3393DD46" w14:textId="77777777" w:rsidR="00F62B10" w:rsidRDefault="008451DA">
      <w:pPr>
        <w:spacing w:after="120"/>
        <w:jc w:val="both"/>
      </w:pPr>
      <w:r>
        <w:t xml:space="preserve">Si evidenziano di seguito le caratteristiche principali (funzionali e non funzionali) della soluzione desiderata: </w:t>
      </w:r>
    </w:p>
    <w:p w14:paraId="4A9C8DE9" w14:textId="77777777" w:rsidR="00F62B10" w:rsidRDefault="008451DA">
      <w:pPr>
        <w:numPr>
          <w:ilvl w:val="0"/>
          <w:numId w:val="3"/>
        </w:numPr>
        <w:suppressAutoHyphens/>
        <w:jc w:val="both"/>
        <w:rPr>
          <w:bCs/>
        </w:rPr>
      </w:pPr>
      <w:r>
        <w:rPr>
          <w:b/>
        </w:rPr>
        <w:t>Articolazione:</w:t>
      </w:r>
      <w:r>
        <w:rPr>
          <w:bCs/>
        </w:rPr>
        <w:t xml:space="preserve"> la soluzione individuata deve essere differenziat</w:t>
      </w:r>
      <w:r>
        <w:rPr>
          <w:bCs/>
          <w:strike/>
        </w:rPr>
        <w:t>a</w:t>
      </w:r>
      <w:r>
        <w:rPr>
          <w:bCs/>
        </w:rPr>
        <w:t xml:space="preserve"> in termini di funzionalità/caratteristiche per tipologia di utente/casella di posta, prevedendo nella fornitura almeno due profili, i più elevati dei quali dovranno disporre di tutte le funzioni dei profili inferiori</w:t>
      </w:r>
    </w:p>
    <w:p w14:paraId="72FD086C" w14:textId="77777777" w:rsidR="00F62B10" w:rsidRDefault="008451DA">
      <w:pPr>
        <w:pStyle w:val="Paragrafoelenco"/>
        <w:numPr>
          <w:ilvl w:val="0"/>
          <w:numId w:val="3"/>
        </w:numPr>
        <w:jc w:val="both"/>
        <w:rPr>
          <w:bCs/>
        </w:rPr>
      </w:pPr>
      <w:proofErr w:type="spellStart"/>
      <w:r>
        <w:rPr>
          <w:b/>
        </w:rPr>
        <w:t>Multitenancy</w:t>
      </w:r>
      <w:proofErr w:type="spellEnd"/>
      <w:r>
        <w:rPr>
          <w:b/>
        </w:rPr>
        <w:t>:</w:t>
      </w:r>
      <w:r>
        <w:rPr>
          <w:bCs/>
        </w:rPr>
        <w:t xml:space="preserve"> la soluzione deve consentire la definizione di utenti amministratori di secondo livello con tutti i diritti necessari per gestire in modo autonomo le utenze afferenti ad uno specifico dominio</w:t>
      </w:r>
    </w:p>
    <w:p w14:paraId="7038FCD6" w14:textId="77777777" w:rsidR="00F62B10" w:rsidRDefault="008451DA">
      <w:pPr>
        <w:pStyle w:val="Paragrafoelenco"/>
        <w:numPr>
          <w:ilvl w:val="0"/>
          <w:numId w:val="3"/>
        </w:numPr>
        <w:jc w:val="both"/>
        <w:rPr>
          <w:bCs/>
        </w:rPr>
      </w:pPr>
      <w:r>
        <w:rPr>
          <w:b/>
        </w:rPr>
        <w:lastRenderedPageBreak/>
        <w:t>Backup:</w:t>
      </w:r>
      <w:r>
        <w:rPr>
          <w:bCs/>
        </w:rPr>
        <w:t xml:space="preserve"> i messaggi presenti in ciascuna casella devono essere sottoposti ad un </w:t>
      </w:r>
      <w:bookmarkStart w:id="5" w:name="OLE_LINK1"/>
      <w:bookmarkEnd w:id="5"/>
      <w:r>
        <w:rPr>
          <w:bCs/>
        </w:rPr>
        <w:t xml:space="preserve">meccanismo di backup che consenta il recupero di eventuali contenuti cancellati ed eliminati dal cestino anche da più di 30 giorni con una </w:t>
      </w:r>
      <w:proofErr w:type="spellStart"/>
      <w:r>
        <w:rPr>
          <w:bCs/>
        </w:rPr>
        <w:t>retention</w:t>
      </w:r>
      <w:proofErr w:type="spellEnd"/>
      <w:r>
        <w:rPr>
          <w:bCs/>
        </w:rPr>
        <w:t xml:space="preserve"> massima pari a 3 anni</w:t>
      </w:r>
    </w:p>
    <w:p w14:paraId="55488345" w14:textId="77777777" w:rsidR="00F62B10" w:rsidRDefault="008451DA">
      <w:pPr>
        <w:pStyle w:val="Paragrafoelenco"/>
        <w:numPr>
          <w:ilvl w:val="0"/>
          <w:numId w:val="3"/>
        </w:numPr>
        <w:jc w:val="both"/>
        <w:rPr>
          <w:bCs/>
        </w:rPr>
      </w:pPr>
      <w:r>
        <w:rPr>
          <w:b/>
        </w:rPr>
        <w:t>Durata del servizio:</w:t>
      </w:r>
      <w:r>
        <w:rPr>
          <w:bCs/>
        </w:rPr>
        <w:t xml:space="preserve"> la soluzione deve poter essere fruita per una durata minima pari a </w:t>
      </w:r>
      <w:proofErr w:type="gramStart"/>
      <w:r>
        <w:rPr>
          <w:bCs/>
        </w:rPr>
        <w:t>5</w:t>
      </w:r>
      <w:proofErr w:type="gramEnd"/>
      <w:r>
        <w:rPr>
          <w:bCs/>
        </w:rPr>
        <w:t xml:space="preserve"> anni </w:t>
      </w:r>
    </w:p>
    <w:p w14:paraId="59E0CCB3" w14:textId="77777777" w:rsidR="00F62B10" w:rsidRDefault="00F62B10">
      <w:pPr>
        <w:suppressAutoHyphens/>
        <w:jc w:val="both"/>
        <w:rPr>
          <w:bCs/>
        </w:rPr>
      </w:pPr>
    </w:p>
    <w:p w14:paraId="2019D8AE" w14:textId="77777777" w:rsidR="00F62B10" w:rsidRDefault="008451DA">
      <w:pPr>
        <w:spacing w:after="120"/>
        <w:jc w:val="both"/>
      </w:pPr>
      <w:r>
        <w:t>Il presente documento – che costituisce l’allegato 1 all’</w:t>
      </w:r>
      <w:r>
        <w:rPr>
          <w:i/>
        </w:rPr>
        <w:t xml:space="preserve">Avviso di indagine di mercato nell’ambito dell’analisi comparativa finalizzata all’individuazione di una soluzione software di </w:t>
      </w:r>
      <w:proofErr w:type="spellStart"/>
      <w:r>
        <w:rPr>
          <w:i/>
        </w:rPr>
        <w:t>Unified</w:t>
      </w:r>
      <w:proofErr w:type="spellEnd"/>
      <w:r>
        <w:rPr>
          <w:i/>
        </w:rPr>
        <w:t xml:space="preserve"> </w:t>
      </w:r>
      <w:proofErr w:type="spellStart"/>
      <w:r>
        <w:rPr>
          <w:i/>
        </w:rPr>
        <w:t>Communication</w:t>
      </w:r>
      <w:proofErr w:type="spellEnd"/>
      <w:r>
        <w:rPr>
          <w:i/>
        </w:rPr>
        <w:t xml:space="preserve"> ai sensi dell’art. 68 del D. Lgs. 82/2005 e </w:t>
      </w:r>
      <w:proofErr w:type="spellStart"/>
      <w:r>
        <w:rPr>
          <w:i/>
        </w:rPr>
        <w:t>s.m.i.</w:t>
      </w:r>
      <w:proofErr w:type="spellEnd"/>
      <w:r>
        <w:rPr>
          <w:i/>
        </w:rPr>
        <w:t xml:space="preserve"> – Codice dell’Amministrazione Digitale (CAD)” </w:t>
      </w:r>
      <w:r>
        <w:t xml:space="preserve">– ha l’obiettivo di verificare la presenza sul mercato di soluzioni dotate – in tutto o in parte – di caratteristiche funzionali e tecniche atte a soddisfare le esigenze del CSI-Piemonte, conoscendone anche le relative modalità di fornitura/distribuzione oltre che le stime di massima su costi e tempi di messa a disposizione. </w:t>
      </w:r>
    </w:p>
    <w:p w14:paraId="1A9A4309" w14:textId="77777777" w:rsidR="00F62B10" w:rsidRDefault="008451DA">
      <w:pPr>
        <w:pStyle w:val="Titolo1"/>
      </w:pPr>
      <w:r>
        <w:t xml:space="preserve">Nota bene: in considerazione della natura dell’Indagine in corso e dei relativi fini di analisi comparativa ai sensi dell’art. 68 CAD – è richiesto di omettere ovvero di non inserire tra le informazioni, elementi protetti da segreto industriale, know-how, proprietà intellettuale e/o industriale o analoga normativa (si veda anche quanto al riguardo precisato nell’avviso cui il presente documento costituisce allegato). </w:t>
      </w:r>
    </w:p>
    <w:p w14:paraId="2B0A701C" w14:textId="77777777" w:rsidR="00F62B10" w:rsidRDefault="008451DA">
      <w:pPr>
        <w:pStyle w:val="Titolo1"/>
      </w:pPr>
      <w:r>
        <w:t>RIFERIMENTI</w:t>
      </w:r>
    </w:p>
    <w:p w14:paraId="4A7BB2B8" w14:textId="7BB1BAC7" w:rsidR="00F62B10" w:rsidRDefault="008451DA">
      <w:pPr>
        <w:spacing w:after="480"/>
        <w:jc w:val="both"/>
      </w:pPr>
      <w:bookmarkStart w:id="6" w:name="_Toc443562557"/>
      <w:r>
        <w:t>Art. 68 CAD.</w:t>
      </w:r>
    </w:p>
    <w:p w14:paraId="068420CD" w14:textId="77777777" w:rsidR="00F62B10" w:rsidRDefault="008451DA">
      <w:pPr>
        <w:pStyle w:val="Titolo1"/>
      </w:pPr>
      <w:r>
        <w:t xml:space="preserve">DESCRIZIONE IN SINTESI DELLA SOLUZIONE PROPOSTA </w:t>
      </w:r>
    </w:p>
    <w:p w14:paraId="15EB17CA" w14:textId="77777777" w:rsidR="00F62B10" w:rsidRDefault="008451DA">
      <w:pPr>
        <w:spacing w:before="120"/>
        <w:jc w:val="both"/>
        <w:rPr>
          <w:rFonts w:ascii="Calibri" w:hAnsi="Calibri" w:cs="Calibri"/>
          <w:i/>
          <w:sz w:val="28"/>
          <w:szCs w:val="28"/>
        </w:rPr>
      </w:pPr>
      <w:r>
        <w:rPr>
          <w:i/>
        </w:rPr>
        <w:t>Inserire qui una breve descrizione (</w:t>
      </w:r>
      <w:proofErr w:type="spellStart"/>
      <w:r>
        <w:rPr>
          <w:i/>
        </w:rPr>
        <w:t>max</w:t>
      </w:r>
      <w:proofErr w:type="spellEnd"/>
      <w:r>
        <w:rPr>
          <w:i/>
        </w:rPr>
        <w:t xml:space="preserve"> 2 pagine) della soluzione proposta </w:t>
      </w:r>
      <w:r>
        <w:rPr>
          <w:i/>
          <w:szCs w:val="22"/>
        </w:rPr>
        <w:t xml:space="preserve">e delle tecnologie di riferimento adottate dalla soluzione (system software, linguaggi di sviluppo e middleware). </w:t>
      </w:r>
    </w:p>
    <w:p w14:paraId="76FC6683" w14:textId="77777777" w:rsidR="00F62B10" w:rsidRDefault="00F62B10">
      <w:pPr>
        <w:spacing w:before="120" w:after="120"/>
        <w:jc w:val="both"/>
        <w:rPr>
          <w:i/>
        </w:rPr>
      </w:pPr>
    </w:p>
    <w:bookmarkEnd w:id="6"/>
    <w:p w14:paraId="4BF5B064" w14:textId="77777777" w:rsidR="00F62B10" w:rsidRDefault="008451DA">
      <w:pPr>
        <w:pStyle w:val="Titolo1"/>
      </w:pPr>
      <w:r>
        <w:t xml:space="preserve">SODDISFACIMENTO DEI REQUISITI </w:t>
      </w:r>
    </w:p>
    <w:p w14:paraId="2B7CCF76" w14:textId="77777777" w:rsidR="00F62B10" w:rsidRDefault="008451DA">
      <w:pPr>
        <w:spacing w:before="120" w:after="120"/>
        <w:jc w:val="both"/>
      </w:pPr>
      <w:r>
        <w:t xml:space="preserve">Nel seguito sono elencati i requisiti individuati per la soluzione sulla base delle esigenze </w:t>
      </w:r>
      <w:r>
        <w:rPr>
          <w:bCs/>
        </w:rPr>
        <w:t xml:space="preserve">espresse anche dagli Enti fruitori del servizio </w:t>
      </w:r>
    </w:p>
    <w:p w14:paraId="6E2FA141" w14:textId="77777777" w:rsidR="00F62B10" w:rsidRDefault="008451DA">
      <w:pPr>
        <w:spacing w:after="120"/>
        <w:jc w:val="both"/>
      </w:pPr>
      <w:r>
        <w:t>Si distinguono in tabelle separate:</w:t>
      </w:r>
    </w:p>
    <w:p w14:paraId="344A2E14" w14:textId="77777777" w:rsidR="00F62B10" w:rsidRDefault="008451DA">
      <w:pPr>
        <w:numPr>
          <w:ilvl w:val="0"/>
          <w:numId w:val="4"/>
        </w:numPr>
        <w:jc w:val="both"/>
      </w:pPr>
      <w:r>
        <w:t xml:space="preserve">i requisiti funzionali (RF), </w:t>
      </w:r>
    </w:p>
    <w:p w14:paraId="1CD68BA9" w14:textId="77777777" w:rsidR="00F62B10" w:rsidRDefault="008451DA">
      <w:pPr>
        <w:numPr>
          <w:ilvl w:val="0"/>
          <w:numId w:val="4"/>
        </w:numPr>
        <w:jc w:val="both"/>
      </w:pPr>
      <w:r>
        <w:t>i requisiti non funzionali (RNF),</w:t>
      </w:r>
    </w:p>
    <w:p w14:paraId="6DB8966D" w14:textId="77777777" w:rsidR="00F62B10" w:rsidRDefault="008451DA">
      <w:pPr>
        <w:numPr>
          <w:ilvl w:val="0"/>
          <w:numId w:val="4"/>
        </w:numPr>
        <w:jc w:val="both"/>
      </w:pPr>
      <w:r>
        <w:t xml:space="preserve">la modalità di fornitura del software (MF) </w:t>
      </w:r>
    </w:p>
    <w:p w14:paraId="5D6FD11A" w14:textId="77777777" w:rsidR="00F62B10" w:rsidRDefault="00F62B10">
      <w:pPr>
        <w:spacing w:after="120"/>
        <w:jc w:val="both"/>
      </w:pPr>
    </w:p>
    <w:p w14:paraId="25B5B5E1" w14:textId="77777777" w:rsidR="00F62B10" w:rsidRDefault="008451DA">
      <w:pPr>
        <w:spacing w:after="120"/>
        <w:jc w:val="both"/>
      </w:pPr>
      <w:r>
        <w:t>Nel seguito si descrive il significato delle colonne:</w:t>
      </w:r>
    </w:p>
    <w:p w14:paraId="470F2DA3" w14:textId="77777777" w:rsidR="00F62B10" w:rsidRDefault="008451DA">
      <w:pPr>
        <w:numPr>
          <w:ilvl w:val="0"/>
          <w:numId w:val="1"/>
        </w:numPr>
        <w:spacing w:after="120"/>
        <w:jc w:val="both"/>
      </w:pPr>
      <w:r>
        <w:rPr>
          <w:b/>
        </w:rPr>
        <w:t>Gruppo di requisiti</w:t>
      </w:r>
      <w:r>
        <w:t xml:space="preserve">: per i requisiti non funzionali e le modalità di fornitura descrive il raggruppamento logico del requisito. (NON MODIFICARE) </w:t>
      </w:r>
    </w:p>
    <w:p w14:paraId="2C56A932" w14:textId="77777777" w:rsidR="00F62B10" w:rsidRDefault="008451DA">
      <w:pPr>
        <w:numPr>
          <w:ilvl w:val="0"/>
          <w:numId w:val="1"/>
        </w:numPr>
        <w:spacing w:after="120"/>
        <w:jc w:val="both"/>
        <w:rPr>
          <w:b/>
        </w:rPr>
      </w:pPr>
      <w:r>
        <w:rPr>
          <w:b/>
        </w:rPr>
        <w:t>ID</w:t>
      </w:r>
      <w:r>
        <w:t>: descrive il codice univoco del requisito (NON MODIFICARE)</w:t>
      </w:r>
    </w:p>
    <w:p w14:paraId="13A5BAFC" w14:textId="77777777" w:rsidR="00F62B10" w:rsidRDefault="008451DA">
      <w:pPr>
        <w:numPr>
          <w:ilvl w:val="0"/>
          <w:numId w:val="1"/>
        </w:numPr>
        <w:spacing w:after="120"/>
        <w:jc w:val="both"/>
      </w:pPr>
      <w:r>
        <w:rPr>
          <w:b/>
        </w:rPr>
        <w:t>Requisito</w:t>
      </w:r>
      <w:r>
        <w:t>: descrive il singolo requisito individuato (NON MODIFICARE)</w:t>
      </w:r>
    </w:p>
    <w:p w14:paraId="58030487" w14:textId="77777777" w:rsidR="00F62B10" w:rsidRDefault="008451DA">
      <w:pPr>
        <w:numPr>
          <w:ilvl w:val="0"/>
          <w:numId w:val="1"/>
        </w:numPr>
        <w:spacing w:after="120"/>
        <w:jc w:val="both"/>
      </w:pPr>
      <w:r>
        <w:rPr>
          <w:b/>
        </w:rPr>
        <w:t xml:space="preserve">Obbligatorio (O) Premiale (P) Informativo (I): </w:t>
      </w:r>
      <w:r>
        <w:t>i requisiti contrassegnati con la</w:t>
      </w:r>
    </w:p>
    <w:p w14:paraId="06D1849D" w14:textId="77777777" w:rsidR="00F62B10" w:rsidRDefault="008451DA">
      <w:pPr>
        <w:numPr>
          <w:ilvl w:val="1"/>
          <w:numId w:val="1"/>
        </w:numPr>
        <w:spacing w:after="120"/>
        <w:jc w:val="both"/>
      </w:pPr>
      <w:r>
        <w:rPr>
          <w:b/>
        </w:rPr>
        <w:lastRenderedPageBreak/>
        <w:t xml:space="preserve">O </w:t>
      </w:r>
      <w:r>
        <w:t>sono considerati essenziali/imprescindibili. La loro assenza non permette di prendere in considerazione la soluzione proposta;</w:t>
      </w:r>
    </w:p>
    <w:p w14:paraId="2ED93F25" w14:textId="77777777" w:rsidR="00F62B10" w:rsidRDefault="008451DA">
      <w:pPr>
        <w:numPr>
          <w:ilvl w:val="1"/>
          <w:numId w:val="1"/>
        </w:numPr>
        <w:spacing w:after="120"/>
        <w:jc w:val="both"/>
      </w:pPr>
      <w:r>
        <w:rPr>
          <w:b/>
        </w:rPr>
        <w:t xml:space="preserve">P </w:t>
      </w:r>
      <w:r>
        <w:t>sono</w:t>
      </w:r>
      <w:r>
        <w:rPr>
          <w:b/>
        </w:rPr>
        <w:t xml:space="preserve"> </w:t>
      </w:r>
      <w:r>
        <w:t xml:space="preserve">considerati importanti. Pur in loro assenza la soluzione sarà presa in considerazione. </w:t>
      </w:r>
    </w:p>
    <w:p w14:paraId="5F584C8D" w14:textId="77777777" w:rsidR="00F62B10" w:rsidRDefault="008451DA">
      <w:pPr>
        <w:numPr>
          <w:ilvl w:val="1"/>
          <w:numId w:val="1"/>
        </w:numPr>
        <w:spacing w:after="120"/>
        <w:jc w:val="both"/>
      </w:pPr>
      <w:r>
        <w:rPr>
          <w:b/>
        </w:rPr>
        <w:t xml:space="preserve">I </w:t>
      </w:r>
      <w:r>
        <w:rPr>
          <w:bCs/>
        </w:rPr>
        <w:t>sono utili a comprendere elementi alternativi o utili ma non rappresentativi ai fini della valutazione in termini quantitativi della soluzione valutata</w:t>
      </w:r>
    </w:p>
    <w:p w14:paraId="597D9C75" w14:textId="77777777" w:rsidR="00F62B10" w:rsidRDefault="008451DA">
      <w:pPr>
        <w:numPr>
          <w:ilvl w:val="0"/>
          <w:numId w:val="1"/>
        </w:numPr>
        <w:spacing w:after="120"/>
        <w:jc w:val="both"/>
        <w:rPr>
          <w:b/>
        </w:rPr>
      </w:pPr>
      <w:r>
        <w:rPr>
          <w:b/>
        </w:rPr>
        <w:t xml:space="preserve">Requisito soddisfatto: </w:t>
      </w:r>
      <w:r>
        <w:t xml:space="preserve">indica la disponibilità del requisito da parte della soluzione proposta nella versione attualmente disponibile (COMPILARE). La disponibilità/non disponibilità deve essere indicata con “SI/NO”. </w:t>
      </w:r>
    </w:p>
    <w:p w14:paraId="42E8092C" w14:textId="77777777" w:rsidR="00F62B10" w:rsidRDefault="008451DA">
      <w:pPr>
        <w:numPr>
          <w:ilvl w:val="0"/>
          <w:numId w:val="2"/>
        </w:numPr>
        <w:spacing w:before="120" w:after="120"/>
        <w:ind w:left="714" w:hanging="357"/>
        <w:jc w:val="both"/>
        <w:rPr>
          <w:b/>
          <w:u w:val="single"/>
        </w:rPr>
        <w:sectPr w:rsidR="00F62B10">
          <w:headerReference w:type="default" r:id="rId11"/>
          <w:footerReference w:type="default" r:id="rId12"/>
          <w:pgSz w:w="11906" w:h="16838"/>
          <w:pgMar w:top="1245" w:right="1134" w:bottom="851" w:left="1134" w:header="425" w:footer="403" w:gutter="0"/>
          <w:cols w:space="720"/>
          <w:formProt w:val="0"/>
          <w:docGrid w:linePitch="326" w:charSpace="-6145"/>
        </w:sectPr>
      </w:pPr>
      <w:r>
        <w:rPr>
          <w:b/>
        </w:rPr>
        <w:t xml:space="preserve">Note </w:t>
      </w:r>
      <w:r>
        <w:t xml:space="preserve">(DA COMPILARE OPZIONALMENTE E/O OVE RICHIESTO): spazio da utilizzare per fornire precisazioni esplicative rispetto al soddisfacimento del requisito. </w:t>
      </w:r>
    </w:p>
    <w:p w14:paraId="5AB4C090" w14:textId="77777777" w:rsidR="00F62B10" w:rsidRDefault="00F62B10">
      <w:pPr>
        <w:spacing w:before="120" w:after="120"/>
        <w:ind w:left="357"/>
        <w:jc w:val="both"/>
        <w:rPr>
          <w:b/>
          <w:u w:val="single"/>
        </w:rPr>
      </w:pPr>
    </w:p>
    <w:p w14:paraId="634C3D83" w14:textId="77777777" w:rsidR="00F62B10" w:rsidRDefault="008451DA">
      <w:pPr>
        <w:spacing w:before="120" w:after="120"/>
        <w:ind w:left="357"/>
        <w:jc w:val="both"/>
        <w:rPr>
          <w:b/>
          <w:u w:val="single"/>
        </w:rPr>
      </w:pPr>
      <w:r>
        <w:rPr>
          <w:b/>
          <w:u w:val="single"/>
        </w:rPr>
        <w:t xml:space="preserve">Requisiti funzionali </w:t>
      </w:r>
    </w:p>
    <w:p w14:paraId="7EE0A553" w14:textId="77777777" w:rsidR="00F62B10" w:rsidRDefault="00F62B10">
      <w:pPr>
        <w:spacing w:before="60" w:after="144"/>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43"/>
        <w:gridCol w:w="7777"/>
        <w:gridCol w:w="1586"/>
        <w:gridCol w:w="1253"/>
        <w:gridCol w:w="2873"/>
      </w:tblGrid>
      <w:tr w:rsidR="00F62B10" w14:paraId="291C9DC2" w14:textId="77777777" w:rsidTr="008451DA">
        <w:trPr>
          <w:tblHeader/>
        </w:trPr>
        <w:tc>
          <w:tcPr>
            <w:tcW w:w="124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0B336016" w14:textId="77777777" w:rsidR="00F62B10" w:rsidRDefault="008451DA">
            <w:pPr>
              <w:spacing w:before="60" w:after="144"/>
              <w:jc w:val="center"/>
              <w:rPr>
                <w:b/>
                <w:bCs/>
                <w:sz w:val="22"/>
                <w:szCs w:val="22"/>
              </w:rPr>
            </w:pPr>
            <w:r>
              <w:rPr>
                <w:b/>
                <w:bCs/>
                <w:sz w:val="22"/>
                <w:szCs w:val="22"/>
              </w:rPr>
              <w:t>ID</w:t>
            </w:r>
          </w:p>
        </w:tc>
        <w:tc>
          <w:tcPr>
            <w:tcW w:w="7777"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4CF9D414" w14:textId="77777777" w:rsidR="00F62B10" w:rsidRDefault="008451DA">
            <w:pPr>
              <w:spacing w:before="60" w:after="60"/>
              <w:jc w:val="center"/>
              <w:rPr>
                <w:b/>
                <w:bCs/>
                <w:sz w:val="22"/>
                <w:szCs w:val="22"/>
              </w:rPr>
            </w:pPr>
            <w:r>
              <w:rPr>
                <w:b/>
                <w:bCs/>
                <w:sz w:val="22"/>
                <w:szCs w:val="22"/>
              </w:rPr>
              <w:t>Requisito funzionale (RF)</w:t>
            </w:r>
          </w:p>
        </w:tc>
        <w:tc>
          <w:tcPr>
            <w:tcW w:w="158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2749E3ED" w14:textId="77777777" w:rsidR="00F62B10" w:rsidRDefault="008451DA">
            <w:pPr>
              <w:spacing w:before="60" w:after="144"/>
              <w:jc w:val="center"/>
              <w:rPr>
                <w:b/>
                <w:bCs/>
                <w:sz w:val="22"/>
                <w:szCs w:val="22"/>
              </w:rPr>
            </w:pPr>
            <w:r>
              <w:rPr>
                <w:b/>
                <w:bCs/>
                <w:sz w:val="22"/>
                <w:szCs w:val="22"/>
              </w:rPr>
              <w:t xml:space="preserve">Obbligatorio (O) </w:t>
            </w:r>
          </w:p>
          <w:p w14:paraId="58B9BAB6" w14:textId="77777777" w:rsidR="00F62B10" w:rsidRDefault="008451DA">
            <w:pPr>
              <w:spacing w:before="60" w:after="144"/>
              <w:jc w:val="center"/>
              <w:rPr>
                <w:b/>
                <w:bCs/>
                <w:sz w:val="22"/>
                <w:szCs w:val="22"/>
              </w:rPr>
            </w:pPr>
            <w:r>
              <w:rPr>
                <w:b/>
                <w:bCs/>
                <w:sz w:val="22"/>
                <w:szCs w:val="22"/>
              </w:rPr>
              <w:t>Premiale (P)</w:t>
            </w:r>
          </w:p>
          <w:p w14:paraId="683CBA1F" w14:textId="77777777" w:rsidR="00F62B10" w:rsidRDefault="008451DA">
            <w:pPr>
              <w:spacing w:before="60" w:after="144"/>
              <w:jc w:val="center"/>
              <w:rPr>
                <w:b/>
                <w:bCs/>
                <w:sz w:val="22"/>
                <w:szCs w:val="22"/>
              </w:rPr>
            </w:pPr>
            <w:r>
              <w:rPr>
                <w:b/>
                <w:bCs/>
                <w:sz w:val="22"/>
                <w:szCs w:val="22"/>
              </w:rPr>
              <w:t>Informativo(I)</w:t>
            </w:r>
          </w:p>
        </w:tc>
        <w:tc>
          <w:tcPr>
            <w:tcW w:w="125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7CBD2793" w14:textId="77777777" w:rsidR="00F62B10" w:rsidRDefault="008451DA">
            <w:pPr>
              <w:spacing w:before="60" w:after="144"/>
              <w:jc w:val="both"/>
              <w:rPr>
                <w:b/>
                <w:bCs/>
                <w:sz w:val="22"/>
                <w:szCs w:val="22"/>
              </w:rPr>
            </w:pPr>
            <w:r>
              <w:rPr>
                <w:b/>
                <w:bCs/>
                <w:sz w:val="22"/>
                <w:szCs w:val="22"/>
              </w:rPr>
              <w:t>Requisito soddisfatto</w:t>
            </w:r>
          </w:p>
          <w:p w14:paraId="7FA43D51" w14:textId="77777777" w:rsidR="00F62B10" w:rsidRDefault="008451DA">
            <w:pPr>
              <w:spacing w:before="60" w:after="144"/>
              <w:jc w:val="both"/>
              <w:rPr>
                <w:b/>
                <w:bCs/>
                <w:sz w:val="22"/>
                <w:szCs w:val="22"/>
              </w:rPr>
            </w:pPr>
            <w:r>
              <w:rPr>
                <w:b/>
                <w:bCs/>
                <w:sz w:val="22"/>
                <w:szCs w:val="22"/>
              </w:rPr>
              <w:t xml:space="preserve">(SI/NO) </w:t>
            </w:r>
          </w:p>
        </w:tc>
        <w:tc>
          <w:tcPr>
            <w:tcW w:w="287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5AD143A3" w14:textId="77777777" w:rsidR="00F62B10" w:rsidRDefault="008451DA">
            <w:pPr>
              <w:spacing w:before="60" w:after="144"/>
              <w:jc w:val="center"/>
              <w:rPr>
                <w:b/>
                <w:bCs/>
                <w:sz w:val="22"/>
                <w:szCs w:val="22"/>
              </w:rPr>
            </w:pPr>
            <w:r>
              <w:rPr>
                <w:b/>
                <w:bCs/>
                <w:sz w:val="22"/>
                <w:szCs w:val="22"/>
              </w:rPr>
              <w:t>Note</w:t>
            </w:r>
          </w:p>
        </w:tc>
      </w:tr>
      <w:tr w:rsidR="00F62B10" w14:paraId="48FCD6FF"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DCD146" w14:textId="77777777" w:rsidR="00F62B10" w:rsidRDefault="008451DA">
            <w:pPr>
              <w:spacing w:before="60" w:after="144"/>
              <w:jc w:val="center"/>
              <w:rPr>
                <w:b/>
                <w:bCs/>
                <w:sz w:val="22"/>
                <w:szCs w:val="22"/>
              </w:rPr>
            </w:pPr>
            <w:r>
              <w:rPr>
                <w:b/>
                <w:bCs/>
                <w:sz w:val="22"/>
                <w:szCs w:val="22"/>
              </w:rPr>
              <w:t>RF1</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55544E" w14:textId="77777777" w:rsidR="00F62B10" w:rsidRDefault="008451DA">
            <w:pPr>
              <w:spacing w:before="60" w:after="60"/>
              <w:jc w:val="both"/>
              <w:rPr>
                <w:sz w:val="22"/>
                <w:szCs w:val="22"/>
              </w:rPr>
            </w:pPr>
            <w:r>
              <w:rPr>
                <w:sz w:val="22"/>
                <w:szCs w:val="22"/>
              </w:rPr>
              <w:t>Possibilità di definire caselle di posta elettronica, ciascuna abbinata ad un proprio calendario/agenda e ad una propria rubrica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900110" w14:textId="77777777" w:rsidR="00F62B10" w:rsidRDefault="008451D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59CA7" w14:textId="77777777" w:rsidR="00F62B10" w:rsidRDefault="008451DA">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D78457" w14:textId="5EEE89B9" w:rsidR="00F62B10" w:rsidRDefault="00F62B10">
            <w:pPr>
              <w:spacing w:before="60" w:after="144"/>
              <w:jc w:val="both"/>
              <w:rPr>
                <w:sz w:val="22"/>
                <w:szCs w:val="22"/>
              </w:rPr>
            </w:pPr>
          </w:p>
        </w:tc>
      </w:tr>
      <w:tr w:rsidR="00F62B10" w14:paraId="1F4E3174"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0C2DD" w14:textId="77777777" w:rsidR="00F62B10" w:rsidRDefault="008451DA">
            <w:pPr>
              <w:spacing w:before="60" w:after="144"/>
              <w:jc w:val="center"/>
              <w:rPr>
                <w:b/>
                <w:bCs/>
                <w:sz w:val="22"/>
                <w:szCs w:val="22"/>
              </w:rPr>
            </w:pPr>
            <w:r>
              <w:rPr>
                <w:b/>
                <w:bCs/>
                <w:sz w:val="22"/>
                <w:szCs w:val="22"/>
              </w:rPr>
              <w:t>RF2</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0640A" w14:textId="77777777" w:rsidR="00F62B10" w:rsidRDefault="008451DA">
            <w:pPr>
              <w:spacing w:before="60" w:after="60"/>
              <w:jc w:val="both"/>
              <w:rPr>
                <w:sz w:val="22"/>
                <w:szCs w:val="22"/>
              </w:rPr>
            </w:pPr>
            <w:r>
              <w:rPr>
                <w:sz w:val="22"/>
                <w:szCs w:val="22"/>
              </w:rPr>
              <w:t>Funzionalità di “drive” per la condivisione di cartelle documenti e file voluminosi anche con utenti esterni alla piattaforma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9A9F9D" w14:textId="77777777" w:rsidR="00F62B10" w:rsidRDefault="008451D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EA048E" w14:textId="77777777" w:rsidR="00F62B10" w:rsidRDefault="00F62B10">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BD901B" w14:textId="002671D3" w:rsidR="00F62B10" w:rsidRDefault="00F62B10">
            <w:pPr>
              <w:spacing w:before="60" w:after="144"/>
              <w:jc w:val="both"/>
              <w:rPr>
                <w:sz w:val="22"/>
                <w:szCs w:val="22"/>
              </w:rPr>
            </w:pPr>
          </w:p>
        </w:tc>
      </w:tr>
      <w:tr w:rsidR="00F62B10" w14:paraId="00C11CD0"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BFA39" w14:textId="77777777" w:rsidR="00F62B10" w:rsidRDefault="008451DA">
            <w:pPr>
              <w:spacing w:before="60" w:after="144"/>
              <w:jc w:val="center"/>
              <w:rPr>
                <w:b/>
                <w:bCs/>
                <w:sz w:val="22"/>
                <w:szCs w:val="22"/>
              </w:rPr>
            </w:pPr>
            <w:r>
              <w:rPr>
                <w:b/>
                <w:bCs/>
                <w:sz w:val="22"/>
                <w:szCs w:val="22"/>
              </w:rPr>
              <w:t>RF3</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4B1055" w14:textId="77777777" w:rsidR="00F62B10" w:rsidRDefault="008451DA">
            <w:pPr>
              <w:spacing w:before="60" w:after="60"/>
              <w:jc w:val="both"/>
              <w:rPr>
                <w:sz w:val="22"/>
                <w:szCs w:val="22"/>
              </w:rPr>
            </w:pPr>
            <w:r>
              <w:rPr>
                <w:sz w:val="22"/>
                <w:szCs w:val="22"/>
              </w:rPr>
              <w:t>Possibilità di definire caselle condivise con accesso in delega da parte di altri utenti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E6C7D" w14:textId="77777777" w:rsidR="00F62B10" w:rsidRDefault="008451D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54C88F" w14:textId="77777777" w:rsidR="00F62B10" w:rsidRDefault="008451DA">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9EE4ED" w14:textId="5E82D4AF" w:rsidR="00F62B10" w:rsidRDefault="00F62B10">
            <w:pPr>
              <w:spacing w:before="60" w:after="144"/>
              <w:jc w:val="both"/>
              <w:rPr>
                <w:sz w:val="22"/>
                <w:szCs w:val="22"/>
              </w:rPr>
            </w:pPr>
          </w:p>
        </w:tc>
      </w:tr>
      <w:tr w:rsidR="00F62B10" w14:paraId="0E5A5437"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7AFA55" w14:textId="77777777" w:rsidR="00F62B10" w:rsidRDefault="008451DA">
            <w:pPr>
              <w:spacing w:before="60" w:after="144"/>
              <w:jc w:val="center"/>
              <w:rPr>
                <w:b/>
                <w:bCs/>
                <w:sz w:val="22"/>
                <w:szCs w:val="22"/>
              </w:rPr>
            </w:pPr>
            <w:r>
              <w:rPr>
                <w:b/>
                <w:bCs/>
                <w:sz w:val="22"/>
                <w:szCs w:val="22"/>
              </w:rPr>
              <w:t>RF4</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E24D26" w14:textId="77777777" w:rsidR="00F62B10" w:rsidRDefault="008451DA">
            <w:pPr>
              <w:spacing w:before="60" w:after="60"/>
              <w:jc w:val="both"/>
              <w:rPr>
                <w:sz w:val="22"/>
                <w:szCs w:val="22"/>
              </w:rPr>
            </w:pPr>
            <w:r>
              <w:rPr>
                <w:sz w:val="22"/>
                <w:szCs w:val="22"/>
              </w:rPr>
              <w:t>Condivisione in delega ad altri utenti dei propri Calendari e Rubriche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B6679D" w14:textId="77777777" w:rsidR="00F62B10" w:rsidRDefault="008451D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B1A1BA" w14:textId="77777777" w:rsidR="00F62B10" w:rsidRDefault="008451DA">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963ACB" w14:textId="3ED85299" w:rsidR="00F62B10" w:rsidRDefault="00F62B10">
            <w:pPr>
              <w:spacing w:before="60" w:after="144"/>
              <w:jc w:val="both"/>
              <w:rPr>
                <w:sz w:val="22"/>
                <w:szCs w:val="22"/>
              </w:rPr>
            </w:pPr>
          </w:p>
        </w:tc>
      </w:tr>
      <w:tr w:rsidR="00F62B10" w14:paraId="6017AEF1"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D8CFC" w14:textId="77777777" w:rsidR="00F62B10" w:rsidRDefault="008451DA">
            <w:pPr>
              <w:spacing w:before="60" w:after="144"/>
              <w:jc w:val="center"/>
              <w:rPr>
                <w:b/>
                <w:bCs/>
                <w:sz w:val="22"/>
                <w:szCs w:val="22"/>
              </w:rPr>
            </w:pPr>
            <w:r>
              <w:rPr>
                <w:b/>
                <w:bCs/>
                <w:sz w:val="22"/>
                <w:szCs w:val="22"/>
              </w:rPr>
              <w:t>RF5</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67292" w14:textId="77777777" w:rsidR="00F62B10" w:rsidRDefault="008451DA">
            <w:pPr>
              <w:spacing w:before="60" w:after="60"/>
              <w:jc w:val="both"/>
              <w:rPr>
                <w:sz w:val="22"/>
                <w:szCs w:val="22"/>
              </w:rPr>
            </w:pPr>
            <w:r>
              <w:rPr>
                <w:sz w:val="22"/>
                <w:szCs w:val="22"/>
              </w:rPr>
              <w:t xml:space="preserve">Definizione di caselle di gruppo non accessibili in modalità diretta (username/password) ma solo in delega da parte di specifici utenti già autenticati sul sistema che ne abbiano diritto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960867" w14:textId="77777777" w:rsidR="00F62B10" w:rsidRDefault="008451D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CD4E8E" w14:textId="77777777" w:rsidR="00F62B10" w:rsidRDefault="00F62B10">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4B7015" w14:textId="0BE59AF1" w:rsidR="00F62B10" w:rsidRDefault="00F62B10">
            <w:pPr>
              <w:spacing w:before="60" w:after="144"/>
              <w:jc w:val="both"/>
              <w:rPr>
                <w:sz w:val="22"/>
                <w:szCs w:val="22"/>
              </w:rPr>
            </w:pPr>
          </w:p>
        </w:tc>
      </w:tr>
      <w:tr w:rsidR="00F62B10" w14:paraId="387B69E2"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9F412D" w14:textId="77777777" w:rsidR="00F62B10" w:rsidRDefault="008451DA">
            <w:pPr>
              <w:spacing w:before="60" w:after="144"/>
              <w:jc w:val="center"/>
              <w:rPr>
                <w:b/>
                <w:bCs/>
                <w:sz w:val="22"/>
                <w:szCs w:val="22"/>
              </w:rPr>
            </w:pPr>
            <w:r>
              <w:rPr>
                <w:b/>
                <w:bCs/>
                <w:sz w:val="22"/>
                <w:szCs w:val="22"/>
              </w:rPr>
              <w:t>RF6</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9404DD" w14:textId="77777777" w:rsidR="00F62B10" w:rsidRDefault="008451DA">
            <w:pPr>
              <w:spacing w:before="60" w:after="60"/>
              <w:jc w:val="both"/>
              <w:rPr>
                <w:sz w:val="22"/>
                <w:szCs w:val="22"/>
              </w:rPr>
            </w:pPr>
            <w:r>
              <w:rPr>
                <w:sz w:val="22"/>
                <w:szCs w:val="22"/>
              </w:rPr>
              <w:t xml:space="preserve">La soluzione deve contemplare la configurazione di molteplici identità mittente associate ad un unico account di posta elettronica, ciascuna con proprie caratteristiche quali Nome </w:t>
            </w:r>
            <w:proofErr w:type="spellStart"/>
            <w:r>
              <w:rPr>
                <w:sz w:val="22"/>
                <w:szCs w:val="22"/>
              </w:rPr>
              <w:t>ed</w:t>
            </w:r>
            <w:proofErr w:type="spellEnd"/>
            <w:r>
              <w:rPr>
                <w:sz w:val="22"/>
                <w:szCs w:val="22"/>
              </w:rPr>
              <w:t xml:space="preserve"> Indirizzo mittente (ad es. nei casi esposti ai punti RF4 e RF5 il mittente deve poter inviare dal proprio indirizzo o da quelli delle caselle di gruppo a cui ha accesso in delega)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8B3786" w14:textId="77777777" w:rsidR="00F62B10" w:rsidRDefault="008451D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DDF415" w14:textId="77777777" w:rsidR="00F62B10" w:rsidRDefault="00F62B10">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E9B2C0" w14:textId="0275BD7C" w:rsidR="00F62B10" w:rsidRDefault="00F62B10">
            <w:pPr>
              <w:spacing w:before="60" w:after="144"/>
              <w:jc w:val="both"/>
              <w:rPr>
                <w:sz w:val="22"/>
                <w:szCs w:val="22"/>
              </w:rPr>
            </w:pPr>
          </w:p>
        </w:tc>
      </w:tr>
      <w:tr w:rsidR="00F62B10" w14:paraId="3A6F90C8"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99DFEF" w14:textId="77777777" w:rsidR="00F62B10" w:rsidRDefault="008451DA">
            <w:pPr>
              <w:spacing w:before="60" w:after="144"/>
              <w:jc w:val="center"/>
              <w:rPr>
                <w:b/>
                <w:bCs/>
                <w:sz w:val="22"/>
                <w:szCs w:val="22"/>
              </w:rPr>
            </w:pPr>
            <w:r>
              <w:rPr>
                <w:b/>
                <w:bCs/>
                <w:sz w:val="22"/>
                <w:szCs w:val="22"/>
              </w:rPr>
              <w:t>RF7</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30D60D" w14:textId="77777777" w:rsidR="00F62B10" w:rsidRDefault="008451DA">
            <w:pPr>
              <w:spacing w:before="60" w:after="60"/>
              <w:jc w:val="both"/>
              <w:rPr>
                <w:sz w:val="22"/>
                <w:szCs w:val="22"/>
              </w:rPr>
            </w:pPr>
            <w:r>
              <w:rPr>
                <w:sz w:val="22"/>
                <w:szCs w:val="22"/>
              </w:rPr>
              <w:t>Ricerca testuale nel contenuto degli allegati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907EDF" w14:textId="69AEAD8A" w:rsidR="00F62B10" w:rsidRDefault="008451DA">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601C29" w14:textId="77777777" w:rsidR="00F62B10" w:rsidRDefault="008451DA">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520FE" w14:textId="7A253C76" w:rsidR="00F62B10" w:rsidRDefault="00F62B10">
            <w:pPr>
              <w:spacing w:before="60" w:after="144"/>
              <w:jc w:val="both"/>
            </w:pPr>
          </w:p>
        </w:tc>
      </w:tr>
      <w:tr w:rsidR="00F62B10" w14:paraId="2836E2D3"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1220B2" w14:textId="77777777" w:rsidR="00F62B10" w:rsidRDefault="008451DA">
            <w:pPr>
              <w:spacing w:before="60" w:after="144"/>
              <w:jc w:val="center"/>
              <w:rPr>
                <w:b/>
                <w:bCs/>
                <w:sz w:val="22"/>
                <w:szCs w:val="22"/>
              </w:rPr>
            </w:pPr>
            <w:r>
              <w:rPr>
                <w:b/>
                <w:bCs/>
                <w:sz w:val="22"/>
                <w:szCs w:val="22"/>
              </w:rPr>
              <w:lastRenderedPageBreak/>
              <w:t>RF8</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D36EB" w14:textId="77777777" w:rsidR="00F62B10" w:rsidRDefault="008451DA">
            <w:pPr>
              <w:spacing w:before="60" w:after="60"/>
              <w:jc w:val="both"/>
              <w:rPr>
                <w:sz w:val="22"/>
                <w:szCs w:val="22"/>
              </w:rPr>
            </w:pPr>
            <w:r>
              <w:rPr>
                <w:sz w:val="22"/>
                <w:szCs w:val="22"/>
              </w:rPr>
              <w:t>Possibilità di sincronizzare i contenuti ed accedere a caselle di posta elettronica, calendari e rubriche direttamente dalle applicazioni native del proprio dispositivo mobile (</w:t>
            </w:r>
            <w:proofErr w:type="spellStart"/>
            <w:r>
              <w:rPr>
                <w:sz w:val="22"/>
                <w:szCs w:val="22"/>
              </w:rPr>
              <w:t>iOs</w:t>
            </w:r>
            <w:proofErr w:type="spellEnd"/>
            <w:r>
              <w:rPr>
                <w:sz w:val="22"/>
                <w:szCs w:val="22"/>
              </w:rPr>
              <w:t xml:space="preserve"> e Android)</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B07836" w14:textId="546CBC8A" w:rsidR="00F62B10" w:rsidRDefault="007231A3">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009B38" w14:textId="77777777" w:rsidR="00F62B10" w:rsidRDefault="008451DA">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4F6086" w14:textId="6EFBCB88" w:rsidR="00F62B10" w:rsidRDefault="007231A3">
            <w:pPr>
              <w:spacing w:before="60" w:after="144"/>
              <w:jc w:val="both"/>
            </w:pPr>
            <w:proofErr w:type="gramStart"/>
            <w:r>
              <w:rPr>
                <w:sz w:val="22"/>
                <w:szCs w:val="22"/>
              </w:rPr>
              <w:t>E’</w:t>
            </w:r>
            <w:proofErr w:type="gramEnd"/>
            <w:r>
              <w:rPr>
                <w:sz w:val="22"/>
                <w:szCs w:val="22"/>
              </w:rPr>
              <w:t xml:space="preserve"> sufficiente che l</w:t>
            </w:r>
            <w:r w:rsidR="008451DA">
              <w:rPr>
                <w:sz w:val="22"/>
                <w:szCs w:val="22"/>
              </w:rPr>
              <w:t xml:space="preserve">a funzionalità </w:t>
            </w:r>
            <w:r>
              <w:rPr>
                <w:sz w:val="22"/>
                <w:szCs w:val="22"/>
              </w:rPr>
              <w:t xml:space="preserve">sia </w:t>
            </w:r>
            <w:r w:rsidR="008451DA">
              <w:rPr>
                <w:sz w:val="22"/>
                <w:szCs w:val="22"/>
              </w:rPr>
              <w:t>prevista almeno per il profilo con maggior disponibilità di funzionalità/caratteristiche (</w:t>
            </w:r>
            <w:proofErr w:type="spellStart"/>
            <w:r w:rsidR="008451DA">
              <w:rPr>
                <w:sz w:val="22"/>
                <w:szCs w:val="22"/>
              </w:rPr>
              <w:t>rif.</w:t>
            </w:r>
            <w:proofErr w:type="spellEnd"/>
            <w:r w:rsidR="008451DA">
              <w:rPr>
                <w:sz w:val="22"/>
                <w:szCs w:val="22"/>
              </w:rPr>
              <w:t xml:space="preserve"> requisito L2)</w:t>
            </w:r>
          </w:p>
        </w:tc>
      </w:tr>
      <w:tr w:rsidR="007231A3" w14:paraId="663E2BD2"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855600" w14:textId="73796E4B" w:rsidR="007231A3" w:rsidRDefault="007231A3" w:rsidP="007231A3">
            <w:pPr>
              <w:spacing w:before="60" w:after="144"/>
              <w:jc w:val="center"/>
              <w:rPr>
                <w:b/>
                <w:bCs/>
                <w:sz w:val="22"/>
                <w:szCs w:val="22"/>
              </w:rPr>
            </w:pPr>
            <w:r>
              <w:rPr>
                <w:b/>
                <w:bCs/>
                <w:sz w:val="22"/>
                <w:szCs w:val="22"/>
              </w:rPr>
              <w:t>RF9</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40F12D" w14:textId="70B272EE" w:rsidR="007231A3" w:rsidRDefault="007231A3" w:rsidP="007231A3">
            <w:pPr>
              <w:spacing w:before="60" w:after="60"/>
              <w:jc w:val="both"/>
              <w:rPr>
                <w:sz w:val="22"/>
                <w:szCs w:val="22"/>
              </w:rPr>
            </w:pPr>
            <w:r>
              <w:rPr>
                <w:sz w:val="22"/>
                <w:szCs w:val="22"/>
              </w:rPr>
              <w:t xml:space="preserve">Disponibilità di una app proprietaria per </w:t>
            </w:r>
            <w:proofErr w:type="spellStart"/>
            <w:r>
              <w:rPr>
                <w:sz w:val="22"/>
                <w:szCs w:val="22"/>
              </w:rPr>
              <w:t>iOs</w:t>
            </w:r>
            <w:proofErr w:type="spellEnd"/>
            <w:r>
              <w:rPr>
                <w:sz w:val="22"/>
                <w:szCs w:val="22"/>
              </w:rPr>
              <w:t xml:space="preserve"> e Android che consenta di leggere e rispondere a</w:t>
            </w:r>
            <w:r w:rsidRPr="007231A3">
              <w:rPr>
                <w:sz w:val="22"/>
                <w:szCs w:val="22"/>
              </w:rPr>
              <w:t xml:space="preserve">i messaggi </w:t>
            </w:r>
            <w:r>
              <w:rPr>
                <w:sz w:val="22"/>
                <w:szCs w:val="22"/>
              </w:rPr>
              <w:t>e-mail, consultare e modificare il calendario e la rubrica, utilizzabile sia online che offline,</w:t>
            </w:r>
            <w:r w:rsidRPr="007231A3">
              <w:rPr>
                <w:sz w:val="22"/>
                <w:szCs w:val="22"/>
              </w:rPr>
              <w:t xml:space="preserve"> </w:t>
            </w:r>
            <w:r>
              <w:rPr>
                <w:sz w:val="22"/>
                <w:szCs w:val="22"/>
              </w:rPr>
              <w:t>e dotato di meccanismo di</w:t>
            </w:r>
            <w:r w:rsidRPr="007231A3">
              <w:rPr>
                <w:sz w:val="22"/>
                <w:szCs w:val="22"/>
              </w:rPr>
              <w:t xml:space="preserve"> notific</w:t>
            </w:r>
            <w:r>
              <w:rPr>
                <w:sz w:val="22"/>
                <w:szCs w:val="22"/>
              </w:rPr>
              <w:t>a</w:t>
            </w:r>
            <w:r w:rsidRPr="007231A3">
              <w:rPr>
                <w:sz w:val="22"/>
                <w:szCs w:val="22"/>
              </w:rPr>
              <w:t xml:space="preserve"> push,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712783" w14:textId="08EFFF2A" w:rsidR="007231A3" w:rsidRDefault="007231A3" w:rsidP="007231A3">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05901B" w14:textId="77777777" w:rsidR="007231A3" w:rsidRDefault="007231A3" w:rsidP="007231A3">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76022C" w14:textId="2AE12D3E" w:rsidR="007231A3" w:rsidRDefault="007231A3" w:rsidP="007231A3">
            <w:pPr>
              <w:spacing w:before="60" w:after="144"/>
              <w:jc w:val="both"/>
              <w:rPr>
                <w:sz w:val="22"/>
                <w:szCs w:val="22"/>
              </w:rPr>
            </w:pPr>
            <w:proofErr w:type="gramStart"/>
            <w:r>
              <w:rPr>
                <w:sz w:val="22"/>
                <w:szCs w:val="22"/>
              </w:rPr>
              <w:t>E’</w:t>
            </w:r>
            <w:proofErr w:type="gramEnd"/>
            <w:r>
              <w:rPr>
                <w:sz w:val="22"/>
                <w:szCs w:val="22"/>
              </w:rPr>
              <w:t xml:space="preserve"> sufficiente che la funzionalità sia prevista almeno per il profilo con maggior disponibilità di funzionalità/caratteristiche (</w:t>
            </w:r>
            <w:proofErr w:type="spellStart"/>
            <w:r>
              <w:rPr>
                <w:sz w:val="22"/>
                <w:szCs w:val="22"/>
              </w:rPr>
              <w:t>rif.</w:t>
            </w:r>
            <w:proofErr w:type="spellEnd"/>
            <w:r>
              <w:rPr>
                <w:sz w:val="22"/>
                <w:szCs w:val="22"/>
              </w:rPr>
              <w:t xml:space="preserve"> requisito L2)</w:t>
            </w:r>
          </w:p>
        </w:tc>
      </w:tr>
      <w:tr w:rsidR="007231A3" w14:paraId="3309AD18"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A892F1" w14:textId="14893B52" w:rsidR="007231A3" w:rsidRDefault="007231A3" w:rsidP="007231A3">
            <w:pPr>
              <w:spacing w:before="60" w:after="144"/>
              <w:jc w:val="center"/>
              <w:rPr>
                <w:b/>
                <w:bCs/>
                <w:sz w:val="22"/>
                <w:szCs w:val="22"/>
              </w:rPr>
            </w:pPr>
            <w:r>
              <w:rPr>
                <w:b/>
                <w:bCs/>
                <w:sz w:val="22"/>
                <w:szCs w:val="22"/>
              </w:rPr>
              <w:t>RF10</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19FCAB" w14:textId="77777777" w:rsidR="007231A3" w:rsidRDefault="007231A3" w:rsidP="007231A3">
            <w:pPr>
              <w:spacing w:before="60" w:after="60"/>
              <w:jc w:val="both"/>
              <w:rPr>
                <w:sz w:val="22"/>
                <w:szCs w:val="22"/>
              </w:rPr>
            </w:pPr>
            <w:r>
              <w:rPr>
                <w:sz w:val="22"/>
                <w:szCs w:val="22"/>
              </w:rPr>
              <w:t>Il servizio deve consentire l’unione di più canali di comunicazione in un’unica interfaccia, ad es. e-mail e chat, in modalità nativa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FF1325" w14:textId="77777777" w:rsidR="007231A3" w:rsidRDefault="007231A3" w:rsidP="007231A3">
            <w:pPr>
              <w:spacing w:before="60" w:after="144"/>
              <w:jc w:val="center"/>
              <w:rPr>
                <w:b/>
                <w:bCs/>
                <w:sz w:val="22"/>
                <w:szCs w:val="22"/>
              </w:rPr>
            </w:pPr>
            <w:r>
              <w:rPr>
                <w:b/>
                <w:bCs/>
                <w:sz w:val="22"/>
                <w:szCs w:val="22"/>
              </w:rPr>
              <w:t>P</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8E6948" w14:textId="77777777" w:rsidR="007231A3" w:rsidRDefault="007231A3" w:rsidP="007231A3">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69A5C8" w14:textId="46412BB7" w:rsidR="007231A3" w:rsidRDefault="007231A3" w:rsidP="007231A3">
            <w:pPr>
              <w:spacing w:before="60" w:after="144"/>
              <w:jc w:val="both"/>
              <w:rPr>
                <w:sz w:val="22"/>
                <w:szCs w:val="22"/>
              </w:rPr>
            </w:pPr>
          </w:p>
        </w:tc>
      </w:tr>
      <w:tr w:rsidR="007231A3" w14:paraId="1A5CE178"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2377B" w14:textId="6FB566DE" w:rsidR="007231A3" w:rsidRDefault="007231A3" w:rsidP="007231A3">
            <w:pPr>
              <w:spacing w:before="60" w:after="144"/>
              <w:jc w:val="center"/>
              <w:rPr>
                <w:b/>
                <w:bCs/>
                <w:sz w:val="22"/>
                <w:szCs w:val="22"/>
              </w:rPr>
            </w:pPr>
            <w:r>
              <w:rPr>
                <w:b/>
                <w:bCs/>
                <w:sz w:val="22"/>
                <w:szCs w:val="22"/>
              </w:rPr>
              <w:t>RF11</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572148" w14:textId="77777777" w:rsidR="007231A3" w:rsidRDefault="007231A3" w:rsidP="007231A3">
            <w:pPr>
              <w:spacing w:before="60" w:after="60"/>
              <w:jc w:val="both"/>
              <w:rPr>
                <w:sz w:val="22"/>
                <w:szCs w:val="22"/>
              </w:rPr>
            </w:pPr>
            <w:r>
              <w:rPr>
                <w:sz w:val="22"/>
                <w:szCs w:val="22"/>
              </w:rPr>
              <w:t>Editing collaborativo di documenti: gli utenti dovranno poter collaborare su documenti di vario formato (fogli elettronici, testo formattato, presentazioni) e modificarli simultaneamente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A49874" w14:textId="77777777" w:rsidR="007231A3" w:rsidRDefault="007231A3" w:rsidP="007231A3">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79770E" w14:textId="77777777" w:rsidR="007231A3" w:rsidRDefault="007231A3" w:rsidP="007231A3">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D9108D" w14:textId="614A8D9F" w:rsidR="007231A3" w:rsidRDefault="007231A3" w:rsidP="007231A3">
            <w:pPr>
              <w:spacing w:before="60" w:after="144"/>
              <w:jc w:val="both"/>
              <w:rPr>
                <w:sz w:val="22"/>
                <w:szCs w:val="22"/>
              </w:rPr>
            </w:pPr>
            <w:r>
              <w:rPr>
                <w:sz w:val="22"/>
                <w:szCs w:val="22"/>
              </w:rPr>
              <w:t>La funzionalità deve essere obbligatoriamente prevista per tutti i profili utente (</w:t>
            </w:r>
            <w:proofErr w:type="spellStart"/>
            <w:r>
              <w:rPr>
                <w:sz w:val="22"/>
                <w:szCs w:val="22"/>
              </w:rPr>
              <w:t>rif.</w:t>
            </w:r>
            <w:proofErr w:type="spellEnd"/>
            <w:r>
              <w:rPr>
                <w:sz w:val="22"/>
                <w:szCs w:val="22"/>
              </w:rPr>
              <w:t xml:space="preserve"> Requisito L2)</w:t>
            </w:r>
          </w:p>
        </w:tc>
      </w:tr>
      <w:tr w:rsidR="007231A3" w14:paraId="246C4AFE"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426FD0" w14:textId="1D3847B0" w:rsidR="007231A3" w:rsidRDefault="007231A3" w:rsidP="007231A3">
            <w:pPr>
              <w:spacing w:before="60" w:after="144"/>
              <w:jc w:val="center"/>
              <w:rPr>
                <w:b/>
                <w:bCs/>
                <w:sz w:val="22"/>
                <w:szCs w:val="22"/>
              </w:rPr>
            </w:pPr>
            <w:r>
              <w:rPr>
                <w:b/>
                <w:bCs/>
                <w:sz w:val="22"/>
                <w:szCs w:val="22"/>
              </w:rPr>
              <w:t>RF12</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C879BF" w14:textId="77777777" w:rsidR="007231A3" w:rsidRDefault="007231A3" w:rsidP="007231A3">
            <w:pPr>
              <w:spacing w:before="60" w:after="60"/>
              <w:jc w:val="both"/>
              <w:rPr>
                <w:sz w:val="22"/>
                <w:szCs w:val="22"/>
              </w:rPr>
            </w:pPr>
            <w:r>
              <w:rPr>
                <w:sz w:val="22"/>
                <w:szCs w:val="22"/>
              </w:rPr>
              <w:t>Funzionalità di Chat/</w:t>
            </w:r>
            <w:proofErr w:type="spellStart"/>
            <w:r>
              <w:rPr>
                <w:sz w:val="22"/>
                <w:szCs w:val="22"/>
              </w:rPr>
              <w:t>VideoChat</w:t>
            </w:r>
            <w:proofErr w:type="spellEnd"/>
            <w:r>
              <w:rPr>
                <w:sz w:val="22"/>
                <w:szCs w:val="22"/>
              </w:rPr>
              <w:t xml:space="preserve"> (con disponibilità eventualmente dipendente dal profilo di utenza) verso gli utenti interni ed esterni al sistema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F35F8A" w14:textId="77777777" w:rsidR="007231A3" w:rsidRDefault="007231A3" w:rsidP="007231A3">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A51218" w14:textId="77777777" w:rsidR="007231A3" w:rsidRDefault="007231A3" w:rsidP="007231A3">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B3D7D9" w14:textId="5DD0697B" w:rsidR="007231A3" w:rsidRDefault="007231A3" w:rsidP="007231A3">
            <w:pPr>
              <w:spacing w:before="60" w:after="144"/>
              <w:jc w:val="both"/>
            </w:pPr>
            <w:r>
              <w:rPr>
                <w:sz w:val="22"/>
                <w:szCs w:val="22"/>
              </w:rPr>
              <w:t xml:space="preserve">La funzionalità deve essere obbligatoriamente prevista almeno per il profilo con maggior disponibilità di </w:t>
            </w:r>
            <w:r>
              <w:rPr>
                <w:sz w:val="22"/>
                <w:szCs w:val="22"/>
              </w:rPr>
              <w:lastRenderedPageBreak/>
              <w:t>funzionalità/caratteristiche (</w:t>
            </w:r>
            <w:proofErr w:type="spellStart"/>
            <w:r>
              <w:rPr>
                <w:sz w:val="22"/>
                <w:szCs w:val="22"/>
              </w:rPr>
              <w:t>rif.</w:t>
            </w:r>
            <w:proofErr w:type="spellEnd"/>
            <w:r>
              <w:rPr>
                <w:sz w:val="22"/>
                <w:szCs w:val="22"/>
              </w:rPr>
              <w:t xml:space="preserve"> requisito L2)</w:t>
            </w:r>
          </w:p>
        </w:tc>
      </w:tr>
      <w:tr w:rsidR="007231A3" w14:paraId="09F82B6C"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4DB48" w14:textId="1322FA4A" w:rsidR="007231A3" w:rsidRDefault="007231A3" w:rsidP="007231A3">
            <w:pPr>
              <w:spacing w:before="60" w:after="144"/>
              <w:jc w:val="center"/>
              <w:rPr>
                <w:b/>
                <w:bCs/>
                <w:sz w:val="22"/>
                <w:szCs w:val="22"/>
              </w:rPr>
            </w:pPr>
            <w:r>
              <w:rPr>
                <w:b/>
                <w:bCs/>
                <w:sz w:val="22"/>
                <w:szCs w:val="22"/>
              </w:rPr>
              <w:lastRenderedPageBreak/>
              <w:t>RF13</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DD1FD0" w14:textId="13C1AB35" w:rsidR="007231A3" w:rsidRDefault="007231A3" w:rsidP="007231A3">
            <w:pPr>
              <w:spacing w:before="60" w:after="60"/>
              <w:jc w:val="both"/>
              <w:rPr>
                <w:sz w:val="22"/>
                <w:szCs w:val="22"/>
              </w:rPr>
            </w:pPr>
            <w:r>
              <w:rPr>
                <w:sz w:val="22"/>
                <w:szCs w:val="22"/>
              </w:rPr>
              <w:t xml:space="preserve">Con riferimento al requisito RF11, la funzionalità di videochat deve poter essere utilizzabile anche dall’interno di sessioni Remote Desktop (attraverso protocollo </w:t>
            </w:r>
            <w:proofErr w:type="spellStart"/>
            <w:r>
              <w:rPr>
                <w:sz w:val="22"/>
                <w:szCs w:val="22"/>
              </w:rPr>
              <w:t>WebRTC</w:t>
            </w:r>
            <w:proofErr w:type="spellEnd"/>
            <w:r>
              <w:rPr>
                <w:sz w:val="22"/>
                <w:szCs w:val="22"/>
              </w:rPr>
              <w:t xml:space="preserve"> o simile non proprietario)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A536B" w14:textId="36F8AD1D" w:rsidR="007231A3" w:rsidRDefault="007231A3" w:rsidP="007231A3">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FEF615" w14:textId="77777777" w:rsidR="007231A3" w:rsidRDefault="007231A3" w:rsidP="007231A3">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333EAC" w14:textId="1C4C74DC" w:rsidR="007231A3" w:rsidRDefault="007231A3" w:rsidP="007231A3">
            <w:pPr>
              <w:spacing w:before="60" w:after="144"/>
              <w:jc w:val="both"/>
              <w:rPr>
                <w:sz w:val="22"/>
                <w:szCs w:val="22"/>
              </w:rPr>
            </w:pPr>
            <w:r>
              <w:rPr>
                <w:sz w:val="22"/>
                <w:szCs w:val="22"/>
              </w:rPr>
              <w:t>Indicare quale tipo di protocollo o tecnologia venga utilizzata</w:t>
            </w:r>
          </w:p>
        </w:tc>
      </w:tr>
      <w:tr w:rsidR="007231A3" w14:paraId="1C2309D1"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85BDB9" w14:textId="3FE8AA12" w:rsidR="007231A3" w:rsidRDefault="007231A3" w:rsidP="007231A3">
            <w:pPr>
              <w:spacing w:before="60" w:after="144"/>
              <w:jc w:val="center"/>
              <w:rPr>
                <w:b/>
                <w:bCs/>
                <w:sz w:val="22"/>
                <w:szCs w:val="22"/>
              </w:rPr>
            </w:pPr>
            <w:r>
              <w:rPr>
                <w:b/>
                <w:bCs/>
                <w:sz w:val="22"/>
                <w:szCs w:val="22"/>
              </w:rPr>
              <w:t>RF14</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CC5F0A" w14:textId="77777777" w:rsidR="007231A3" w:rsidRDefault="007231A3" w:rsidP="007231A3">
            <w:pPr>
              <w:spacing w:before="60" w:after="60"/>
              <w:jc w:val="both"/>
              <w:rPr>
                <w:sz w:val="22"/>
                <w:szCs w:val="22"/>
              </w:rPr>
            </w:pPr>
            <w:r>
              <w:rPr>
                <w:sz w:val="22"/>
                <w:szCs w:val="22"/>
              </w:rPr>
              <w:t>La soluzione deve poter disporre di una console di amministrazione integrata che consenta di gestire graficamente la piattaforma e le funzionalità a disposizione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66CDA3" w14:textId="77777777" w:rsidR="007231A3" w:rsidRDefault="007231A3" w:rsidP="007231A3">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EBB93D" w14:textId="77777777" w:rsidR="007231A3" w:rsidRDefault="007231A3" w:rsidP="007231A3">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2E1686" w14:textId="791C9A4E" w:rsidR="007231A3" w:rsidRDefault="007231A3" w:rsidP="007231A3">
            <w:pPr>
              <w:spacing w:before="60" w:after="144"/>
              <w:jc w:val="both"/>
              <w:rPr>
                <w:sz w:val="22"/>
                <w:szCs w:val="22"/>
              </w:rPr>
            </w:pPr>
          </w:p>
        </w:tc>
      </w:tr>
      <w:tr w:rsidR="007231A3" w14:paraId="35FF3371"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3C6993" w14:textId="5BD14F6D" w:rsidR="007231A3" w:rsidRDefault="007231A3" w:rsidP="007231A3">
            <w:pPr>
              <w:spacing w:before="60" w:after="144"/>
              <w:jc w:val="center"/>
              <w:rPr>
                <w:b/>
                <w:bCs/>
                <w:sz w:val="22"/>
                <w:szCs w:val="22"/>
              </w:rPr>
            </w:pPr>
            <w:r>
              <w:rPr>
                <w:b/>
                <w:bCs/>
                <w:sz w:val="22"/>
                <w:szCs w:val="22"/>
              </w:rPr>
              <w:t>RF15</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AAED4B" w14:textId="77777777" w:rsidR="007231A3" w:rsidRDefault="007231A3" w:rsidP="007231A3">
            <w:pPr>
              <w:spacing w:before="60" w:after="60"/>
              <w:jc w:val="both"/>
              <w:rPr>
                <w:sz w:val="22"/>
                <w:szCs w:val="22"/>
              </w:rPr>
            </w:pPr>
            <w:r>
              <w:rPr>
                <w:sz w:val="22"/>
                <w:szCs w:val="22"/>
              </w:rPr>
              <w:t>La console di amministrazione deve poter “profilare” amministratori diversi che possono operare su ambiti e domini diversi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5E1543" w14:textId="77777777" w:rsidR="007231A3" w:rsidRDefault="007231A3" w:rsidP="007231A3">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627BF7" w14:textId="77777777" w:rsidR="007231A3" w:rsidRDefault="007231A3" w:rsidP="007231A3">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3A774A" w14:textId="37B3E1A4" w:rsidR="007231A3" w:rsidRDefault="007231A3" w:rsidP="007231A3">
            <w:pPr>
              <w:spacing w:before="60" w:after="144"/>
              <w:jc w:val="both"/>
              <w:rPr>
                <w:sz w:val="22"/>
                <w:szCs w:val="22"/>
              </w:rPr>
            </w:pPr>
          </w:p>
        </w:tc>
      </w:tr>
      <w:tr w:rsidR="007231A3" w14:paraId="6DBAED38"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653C90" w14:textId="07E0EF1A" w:rsidR="007231A3" w:rsidRDefault="007231A3" w:rsidP="007231A3">
            <w:pPr>
              <w:spacing w:before="60" w:after="144"/>
              <w:jc w:val="center"/>
              <w:rPr>
                <w:b/>
                <w:bCs/>
                <w:sz w:val="22"/>
                <w:szCs w:val="22"/>
              </w:rPr>
            </w:pPr>
            <w:r>
              <w:rPr>
                <w:b/>
                <w:bCs/>
                <w:sz w:val="22"/>
                <w:szCs w:val="22"/>
              </w:rPr>
              <w:t>RF16</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D110DE" w14:textId="77777777" w:rsidR="007231A3" w:rsidRDefault="007231A3" w:rsidP="007231A3">
            <w:pPr>
              <w:spacing w:before="60" w:after="60"/>
              <w:jc w:val="both"/>
              <w:rPr>
                <w:sz w:val="22"/>
                <w:szCs w:val="22"/>
              </w:rPr>
            </w:pPr>
            <w:r>
              <w:rPr>
                <w:sz w:val="22"/>
                <w:szCs w:val="22"/>
              </w:rPr>
              <w:t>Disponibilità caselle con dimensione superiori ai 20 GB</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80E319" w14:textId="77777777" w:rsidR="007231A3" w:rsidRDefault="007231A3" w:rsidP="007231A3">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9516BE" w14:textId="77777777" w:rsidR="007231A3" w:rsidRDefault="007231A3" w:rsidP="007231A3">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9636A4" w14:textId="6C05D605" w:rsidR="007231A3" w:rsidRDefault="007231A3" w:rsidP="007231A3">
            <w:pPr>
              <w:spacing w:before="60" w:after="144"/>
              <w:jc w:val="both"/>
            </w:pPr>
          </w:p>
        </w:tc>
      </w:tr>
      <w:tr w:rsidR="007231A3" w14:paraId="0C80AF09"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84A58" w14:textId="5B417E80" w:rsidR="007231A3" w:rsidRDefault="007231A3" w:rsidP="007231A3">
            <w:pPr>
              <w:spacing w:before="60" w:after="144"/>
              <w:jc w:val="center"/>
              <w:rPr>
                <w:b/>
                <w:bCs/>
                <w:sz w:val="22"/>
                <w:szCs w:val="22"/>
              </w:rPr>
            </w:pPr>
            <w:r>
              <w:rPr>
                <w:b/>
                <w:bCs/>
                <w:sz w:val="22"/>
                <w:szCs w:val="22"/>
              </w:rPr>
              <w:t>RF17</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98F8B2" w14:textId="50871DC3" w:rsidR="007231A3" w:rsidRDefault="007231A3" w:rsidP="007231A3">
            <w:pPr>
              <w:spacing w:before="60" w:after="60"/>
              <w:jc w:val="both"/>
              <w:rPr>
                <w:sz w:val="22"/>
                <w:szCs w:val="22"/>
              </w:rPr>
            </w:pPr>
            <w:r>
              <w:rPr>
                <w:sz w:val="22"/>
                <w:szCs w:val="22"/>
              </w:rPr>
              <w:t>La soluzione deve prevedere una dimensione massima dell’allegato uguale o superiore a 50 MB</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899FA0" w14:textId="6A8DB4B4" w:rsidR="007231A3" w:rsidRDefault="007231A3" w:rsidP="007231A3">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BDAA99" w14:textId="77777777" w:rsidR="007231A3" w:rsidRDefault="007231A3" w:rsidP="007231A3">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467198" w14:textId="0EF1AA25" w:rsidR="007231A3" w:rsidRDefault="007231A3" w:rsidP="007231A3">
            <w:pPr>
              <w:spacing w:before="60" w:after="144"/>
              <w:jc w:val="both"/>
              <w:rPr>
                <w:sz w:val="22"/>
                <w:szCs w:val="22"/>
              </w:rPr>
            </w:pPr>
            <w:r>
              <w:rPr>
                <w:sz w:val="22"/>
                <w:szCs w:val="22"/>
              </w:rPr>
              <w:t>Indicare la dimensione massima consentita per gli allegati</w:t>
            </w:r>
          </w:p>
        </w:tc>
      </w:tr>
      <w:tr w:rsidR="007231A3" w14:paraId="53EB6ED1"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2B6DAA" w14:textId="7A9EEE55" w:rsidR="007231A3" w:rsidRDefault="007231A3" w:rsidP="007231A3">
            <w:pPr>
              <w:spacing w:before="60" w:after="144"/>
              <w:jc w:val="center"/>
              <w:rPr>
                <w:b/>
                <w:bCs/>
                <w:sz w:val="22"/>
                <w:szCs w:val="22"/>
              </w:rPr>
            </w:pPr>
            <w:r>
              <w:rPr>
                <w:b/>
                <w:bCs/>
                <w:sz w:val="22"/>
                <w:szCs w:val="22"/>
              </w:rPr>
              <w:t>RF18</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1AD107" w14:textId="77777777" w:rsidR="007231A3" w:rsidRDefault="007231A3" w:rsidP="007231A3">
            <w:pPr>
              <w:spacing w:before="60" w:after="60"/>
              <w:jc w:val="both"/>
              <w:rPr>
                <w:sz w:val="22"/>
                <w:szCs w:val="22"/>
              </w:rPr>
            </w:pPr>
            <w:r>
              <w:rPr>
                <w:sz w:val="22"/>
                <w:szCs w:val="22"/>
              </w:rPr>
              <w:t>Possibilità di espansione della dimensione della casella a prescindere dal profilo associato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D1AAD8" w14:textId="77777777" w:rsidR="007231A3" w:rsidRDefault="007231A3" w:rsidP="007231A3">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940E3E" w14:textId="77777777" w:rsidR="007231A3" w:rsidRDefault="007231A3" w:rsidP="007231A3">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F317F8" w14:textId="3E3CEFBF" w:rsidR="007231A3" w:rsidRDefault="007231A3" w:rsidP="007231A3">
            <w:pPr>
              <w:spacing w:before="60" w:after="144"/>
              <w:jc w:val="both"/>
              <w:rPr>
                <w:sz w:val="22"/>
                <w:szCs w:val="22"/>
              </w:rPr>
            </w:pPr>
          </w:p>
        </w:tc>
      </w:tr>
      <w:tr w:rsidR="007231A3" w14:paraId="4E4B9E54"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072D15" w14:textId="3E2A1A0E" w:rsidR="007231A3" w:rsidRDefault="007231A3" w:rsidP="007231A3">
            <w:pPr>
              <w:spacing w:before="60" w:after="144"/>
              <w:jc w:val="center"/>
              <w:rPr>
                <w:b/>
                <w:bCs/>
                <w:sz w:val="22"/>
                <w:szCs w:val="22"/>
              </w:rPr>
            </w:pPr>
            <w:r>
              <w:rPr>
                <w:b/>
                <w:bCs/>
                <w:sz w:val="22"/>
                <w:szCs w:val="22"/>
              </w:rPr>
              <w:t>RF19</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593A59" w14:textId="128AA5FA" w:rsidR="007231A3" w:rsidRDefault="007231A3" w:rsidP="007231A3">
            <w:pPr>
              <w:spacing w:before="60" w:after="60"/>
              <w:jc w:val="both"/>
              <w:rPr>
                <w:sz w:val="22"/>
                <w:szCs w:val="22"/>
              </w:rPr>
            </w:pPr>
            <w:r>
              <w:rPr>
                <w:sz w:val="22"/>
                <w:szCs w:val="22"/>
              </w:rPr>
              <w:t>La soluzione proposta deve prevedere un meccanismo che restituisca le statistiche sull’utilizzo e sul carico del sistema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203942" w14:textId="77777777" w:rsidR="007231A3" w:rsidRDefault="007231A3" w:rsidP="007231A3">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41530D" w14:textId="77777777" w:rsidR="007231A3" w:rsidRDefault="007231A3" w:rsidP="007231A3">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1BC46F" w14:textId="3D2E9B55" w:rsidR="007231A3" w:rsidRDefault="007231A3" w:rsidP="007231A3">
            <w:pPr>
              <w:spacing w:before="60" w:after="144"/>
              <w:jc w:val="both"/>
            </w:pPr>
          </w:p>
        </w:tc>
      </w:tr>
      <w:tr w:rsidR="007231A3" w14:paraId="2FFE4178"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548A1F" w14:textId="70366991" w:rsidR="007231A3" w:rsidRDefault="007231A3" w:rsidP="007231A3">
            <w:pPr>
              <w:spacing w:before="60" w:after="144"/>
              <w:jc w:val="center"/>
              <w:rPr>
                <w:b/>
                <w:bCs/>
                <w:sz w:val="22"/>
                <w:szCs w:val="22"/>
              </w:rPr>
            </w:pPr>
            <w:r>
              <w:rPr>
                <w:b/>
                <w:bCs/>
                <w:sz w:val="22"/>
                <w:szCs w:val="22"/>
              </w:rPr>
              <w:t>RF20</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4387A0" w14:textId="6934F04F" w:rsidR="007231A3" w:rsidRDefault="007231A3" w:rsidP="007231A3">
            <w:pPr>
              <w:spacing w:before="60" w:after="60"/>
              <w:jc w:val="both"/>
              <w:rPr>
                <w:sz w:val="22"/>
                <w:szCs w:val="22"/>
              </w:rPr>
            </w:pPr>
            <w:r>
              <w:rPr>
                <w:sz w:val="22"/>
                <w:szCs w:val="22"/>
              </w:rPr>
              <w:t>Con riferimento al requisito RF18, la soluzione deve prevedere che le statistiche di traffico siano disponibili dettagliatamente per ciascuna singola casella.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B6E016" w14:textId="16392586" w:rsidR="007231A3" w:rsidRDefault="007231A3" w:rsidP="007231A3">
            <w:pPr>
              <w:spacing w:before="60" w:after="144"/>
              <w:jc w:val="center"/>
              <w:rPr>
                <w:b/>
                <w:bCs/>
                <w:sz w:val="22"/>
                <w:szCs w:val="22"/>
              </w:rPr>
            </w:pPr>
            <w:r>
              <w:rPr>
                <w:b/>
                <w:bCs/>
                <w:sz w:val="22"/>
                <w:szCs w:val="22"/>
              </w:rPr>
              <w:t>P</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BF9977" w14:textId="77777777" w:rsidR="007231A3" w:rsidRDefault="007231A3" w:rsidP="007231A3">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6F2C2A" w14:textId="77777777" w:rsidR="007231A3" w:rsidRDefault="007231A3" w:rsidP="007231A3">
            <w:pPr>
              <w:spacing w:before="60" w:after="144"/>
              <w:jc w:val="both"/>
              <w:rPr>
                <w:sz w:val="22"/>
                <w:szCs w:val="22"/>
              </w:rPr>
            </w:pPr>
          </w:p>
        </w:tc>
      </w:tr>
      <w:tr w:rsidR="007231A3" w14:paraId="3D6D8B5E"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05EBB6" w14:textId="727CE1C0" w:rsidR="007231A3" w:rsidRDefault="007231A3" w:rsidP="007231A3">
            <w:pPr>
              <w:spacing w:before="60" w:after="144"/>
              <w:jc w:val="center"/>
              <w:rPr>
                <w:b/>
                <w:bCs/>
                <w:sz w:val="22"/>
                <w:szCs w:val="22"/>
              </w:rPr>
            </w:pPr>
            <w:r>
              <w:rPr>
                <w:b/>
                <w:bCs/>
                <w:sz w:val="22"/>
                <w:szCs w:val="22"/>
              </w:rPr>
              <w:lastRenderedPageBreak/>
              <w:t>RF21</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306DDF" w14:textId="77777777" w:rsidR="007231A3" w:rsidRDefault="007231A3" w:rsidP="007231A3">
            <w:pPr>
              <w:spacing w:before="60" w:after="60"/>
              <w:jc w:val="both"/>
              <w:rPr>
                <w:sz w:val="22"/>
                <w:szCs w:val="22"/>
              </w:rPr>
            </w:pPr>
            <w:r>
              <w:rPr>
                <w:sz w:val="22"/>
                <w:szCs w:val="22"/>
              </w:rPr>
              <w:t>La soluzione proposta deve gestire nativamente scenari con domini di posta multipli e indipendenti (</w:t>
            </w:r>
            <w:proofErr w:type="spellStart"/>
            <w:r>
              <w:rPr>
                <w:sz w:val="22"/>
                <w:szCs w:val="22"/>
              </w:rPr>
              <w:t>multitenancy</w:t>
            </w:r>
            <w:proofErr w:type="spellEnd"/>
            <w:r>
              <w:rPr>
                <w:sz w:val="22"/>
                <w:szCs w:val="22"/>
              </w:rPr>
              <w: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F3EC2A" w14:textId="77777777" w:rsidR="007231A3" w:rsidRDefault="007231A3" w:rsidP="007231A3">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B7CD50" w14:textId="77777777" w:rsidR="007231A3" w:rsidRDefault="007231A3" w:rsidP="007231A3">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4C6FE6" w14:textId="566B3944" w:rsidR="007231A3" w:rsidRDefault="007231A3" w:rsidP="007231A3">
            <w:pPr>
              <w:spacing w:before="60" w:after="144"/>
              <w:jc w:val="both"/>
              <w:rPr>
                <w:sz w:val="22"/>
                <w:szCs w:val="22"/>
              </w:rPr>
            </w:pPr>
          </w:p>
        </w:tc>
      </w:tr>
      <w:tr w:rsidR="007231A3" w14:paraId="10807286"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88738F" w14:textId="3BED692D" w:rsidR="007231A3" w:rsidRDefault="007231A3" w:rsidP="007231A3">
            <w:pPr>
              <w:spacing w:before="60" w:after="144"/>
              <w:jc w:val="center"/>
              <w:rPr>
                <w:b/>
                <w:bCs/>
                <w:sz w:val="22"/>
                <w:szCs w:val="22"/>
              </w:rPr>
            </w:pPr>
            <w:r>
              <w:rPr>
                <w:b/>
                <w:bCs/>
                <w:sz w:val="22"/>
                <w:szCs w:val="22"/>
              </w:rPr>
              <w:t>RF22</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C609B1" w14:textId="77777777" w:rsidR="007231A3" w:rsidRDefault="007231A3" w:rsidP="007231A3">
            <w:pPr>
              <w:spacing w:before="60" w:after="60"/>
              <w:jc w:val="both"/>
              <w:rPr>
                <w:sz w:val="22"/>
                <w:szCs w:val="22"/>
              </w:rPr>
            </w:pPr>
            <w:r>
              <w:rPr>
                <w:sz w:val="22"/>
                <w:szCs w:val="22"/>
              </w:rPr>
              <w:t>Raggiungibilità dei servizi di posta elettronica da parte dei dispositivi (es. stampanti, apparati di rete, etc.) attestati su reti con indirizzamento privato (es. 10.x.x.x)</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6EB5DA" w14:textId="77777777" w:rsidR="007231A3" w:rsidRDefault="007231A3" w:rsidP="007231A3">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432AE8" w14:textId="77777777" w:rsidR="007231A3" w:rsidRDefault="007231A3" w:rsidP="007231A3">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207C2" w14:textId="68D96250" w:rsidR="007231A3" w:rsidRDefault="007231A3" w:rsidP="007231A3">
            <w:pPr>
              <w:spacing w:before="60" w:after="144"/>
              <w:jc w:val="both"/>
              <w:rPr>
                <w:sz w:val="22"/>
                <w:szCs w:val="22"/>
              </w:rPr>
            </w:pPr>
          </w:p>
        </w:tc>
      </w:tr>
      <w:tr w:rsidR="007231A3" w14:paraId="6D357545"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B63860" w14:textId="1DE8C8E1" w:rsidR="007231A3" w:rsidRDefault="007231A3" w:rsidP="007231A3">
            <w:pPr>
              <w:spacing w:before="60" w:after="144"/>
              <w:jc w:val="center"/>
              <w:rPr>
                <w:b/>
                <w:bCs/>
                <w:sz w:val="22"/>
                <w:szCs w:val="22"/>
              </w:rPr>
            </w:pPr>
            <w:r>
              <w:rPr>
                <w:b/>
                <w:bCs/>
                <w:sz w:val="22"/>
                <w:szCs w:val="22"/>
              </w:rPr>
              <w:t>RF23</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9D8F78" w14:textId="4A485A3B" w:rsidR="007231A3" w:rsidRDefault="00A817BB" w:rsidP="007231A3">
            <w:pPr>
              <w:spacing w:before="60" w:after="60"/>
              <w:jc w:val="both"/>
              <w:rPr>
                <w:sz w:val="22"/>
                <w:szCs w:val="22"/>
              </w:rPr>
            </w:pPr>
            <w:r>
              <w:rPr>
                <w:sz w:val="22"/>
                <w:szCs w:val="22"/>
              </w:rPr>
              <w:t>Con riferimento al requisito RNF3</w:t>
            </w:r>
            <w:r w:rsidR="007011D8">
              <w:rPr>
                <w:sz w:val="22"/>
                <w:szCs w:val="22"/>
              </w:rPr>
              <w:t>2</w:t>
            </w:r>
            <w:r>
              <w:rPr>
                <w:sz w:val="22"/>
                <w:szCs w:val="22"/>
              </w:rPr>
              <w:t>, la soluzione prevede la</w:t>
            </w:r>
            <w:r w:rsidR="007231A3">
              <w:rPr>
                <w:sz w:val="22"/>
                <w:szCs w:val="22"/>
              </w:rPr>
              <w:t xml:space="preserve"> possibilità di addestramento puntuale </w:t>
            </w:r>
            <w:r>
              <w:rPr>
                <w:sz w:val="22"/>
                <w:szCs w:val="22"/>
              </w:rPr>
              <w:t xml:space="preserve">del sistema antispam </w:t>
            </w:r>
            <w:r w:rsidR="007231A3">
              <w:rPr>
                <w:sz w:val="22"/>
                <w:szCs w:val="22"/>
              </w:rPr>
              <w:t>da parte dell’utenza</w:t>
            </w:r>
            <w:r>
              <w:rPr>
                <w:sz w:val="22"/>
                <w:szCs w:val="22"/>
              </w:rPr>
              <w:t>, attraverso l’etichettatura dei messaggi come SPAM o non-SPAM</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95CB34" w14:textId="0EBFF19C" w:rsidR="007231A3" w:rsidRDefault="00A817BB" w:rsidP="007231A3">
            <w:pPr>
              <w:spacing w:before="60" w:after="144"/>
              <w:jc w:val="center"/>
              <w:rPr>
                <w:b/>
                <w:bCs/>
                <w:sz w:val="22"/>
                <w:szCs w:val="22"/>
              </w:rPr>
            </w:pPr>
            <w:r>
              <w:rPr>
                <w:b/>
                <w:bCs/>
                <w:sz w:val="22"/>
                <w:szCs w:val="22"/>
              </w:rPr>
              <w:t>P</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A17736" w14:textId="77777777" w:rsidR="007231A3" w:rsidRDefault="007231A3" w:rsidP="007231A3">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672CFC" w14:textId="12B32C11" w:rsidR="007231A3" w:rsidRDefault="007231A3" w:rsidP="007231A3">
            <w:pPr>
              <w:spacing w:before="60" w:after="144"/>
              <w:jc w:val="both"/>
              <w:rPr>
                <w:sz w:val="22"/>
                <w:szCs w:val="22"/>
              </w:rPr>
            </w:pPr>
          </w:p>
        </w:tc>
      </w:tr>
      <w:tr w:rsidR="007231A3" w14:paraId="3A0CA877"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E0BAF9" w14:textId="35AFCE4F" w:rsidR="007231A3" w:rsidRDefault="007231A3" w:rsidP="007231A3">
            <w:pPr>
              <w:spacing w:before="60" w:after="144"/>
              <w:jc w:val="center"/>
              <w:rPr>
                <w:b/>
                <w:bCs/>
                <w:sz w:val="22"/>
                <w:szCs w:val="22"/>
              </w:rPr>
            </w:pPr>
            <w:r>
              <w:rPr>
                <w:b/>
                <w:bCs/>
                <w:sz w:val="22"/>
                <w:szCs w:val="22"/>
              </w:rPr>
              <w:t>RF24</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71B34D" w14:textId="77777777" w:rsidR="007231A3" w:rsidRDefault="007231A3" w:rsidP="007231A3">
            <w:pPr>
              <w:spacing w:before="60" w:after="60"/>
              <w:jc w:val="both"/>
              <w:rPr>
                <w:sz w:val="22"/>
                <w:szCs w:val="22"/>
              </w:rPr>
            </w:pPr>
            <w:r>
              <w:rPr>
                <w:sz w:val="22"/>
                <w:szCs w:val="22"/>
              </w:rPr>
              <w:t xml:space="preserve">Unica tecnologia e piattaforma di erogazione a prescindere dal profilo di utenza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F890CD" w14:textId="77777777" w:rsidR="007231A3" w:rsidRDefault="007231A3" w:rsidP="007231A3">
            <w:pPr>
              <w:spacing w:before="60" w:after="144"/>
              <w:jc w:val="center"/>
            </w:pPr>
            <w:r>
              <w:rPr>
                <w:b/>
                <w:bCs/>
                <w:sz w:val="22"/>
                <w:szCs w:val="22"/>
              </w:rPr>
              <w:t>P</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D7DDAC" w14:textId="77777777" w:rsidR="007231A3" w:rsidRDefault="007231A3" w:rsidP="007231A3">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5FB0C0" w14:textId="77777777" w:rsidR="007231A3" w:rsidRDefault="007231A3" w:rsidP="007231A3">
            <w:pPr>
              <w:spacing w:before="60" w:after="144"/>
              <w:jc w:val="both"/>
              <w:rPr>
                <w:sz w:val="22"/>
                <w:szCs w:val="22"/>
              </w:rPr>
            </w:pPr>
            <w:r>
              <w:rPr>
                <w:sz w:val="22"/>
                <w:szCs w:val="22"/>
              </w:rPr>
              <w:t> </w:t>
            </w:r>
          </w:p>
        </w:tc>
      </w:tr>
    </w:tbl>
    <w:p w14:paraId="43B7CF83" w14:textId="77777777" w:rsidR="002D4810" w:rsidRDefault="002D4810">
      <w:pPr>
        <w:spacing w:before="144" w:after="60"/>
        <w:jc w:val="both"/>
        <w:rPr>
          <w:b/>
          <w:color w:val="FF3333"/>
          <w:u w:val="single"/>
        </w:rPr>
      </w:pPr>
    </w:p>
    <w:p w14:paraId="428FC3D2" w14:textId="77777777" w:rsidR="002D4810" w:rsidRDefault="002D4810">
      <w:pPr>
        <w:rPr>
          <w:b/>
          <w:color w:val="FF3333"/>
          <w:u w:val="single"/>
        </w:rPr>
      </w:pPr>
      <w:r>
        <w:rPr>
          <w:b/>
          <w:color w:val="FF3333"/>
          <w:u w:val="single"/>
        </w:rPr>
        <w:br w:type="page"/>
      </w:r>
    </w:p>
    <w:p w14:paraId="1152987C" w14:textId="77777777" w:rsidR="00F62B10" w:rsidRDefault="008451DA">
      <w:pPr>
        <w:spacing w:before="144" w:after="60"/>
        <w:jc w:val="both"/>
        <w:rPr>
          <w:b/>
          <w:u w:val="single"/>
        </w:rPr>
      </w:pPr>
      <w:r>
        <w:rPr>
          <w:b/>
          <w:u w:val="single"/>
        </w:rPr>
        <w:lastRenderedPageBreak/>
        <w:t xml:space="preserve">Requisiti non funzionali </w:t>
      </w:r>
    </w:p>
    <w:p w14:paraId="28B08CD0" w14:textId="77777777" w:rsidR="00F62B10" w:rsidRDefault="008451DA">
      <w:pPr>
        <w:spacing w:before="144" w:after="120"/>
        <w:jc w:val="both"/>
      </w:pPr>
      <w:r>
        <w:rPr>
          <w:bCs/>
          <w:sz w:val="22"/>
          <w:szCs w:val="22"/>
        </w:rPr>
        <w:t xml:space="preserve">I requisiti “non funzionali” includono requisiti tecnici o di servizio. </w:t>
      </w:r>
    </w:p>
    <w:p w14:paraId="1816D125" w14:textId="77777777" w:rsidR="00F62B10" w:rsidRDefault="00F62B10">
      <w:pPr>
        <w:jc w:val="both"/>
      </w:pPr>
    </w:p>
    <w:tbl>
      <w:tblPr>
        <w:tblStyle w:val="Grigliatabella"/>
        <w:tblW w:w="4950" w:type="pct"/>
        <w:tblLook w:val="04A0" w:firstRow="1" w:lastRow="0" w:firstColumn="1" w:lastColumn="0" w:noHBand="0" w:noVBand="1"/>
      </w:tblPr>
      <w:tblGrid>
        <w:gridCol w:w="1814"/>
        <w:gridCol w:w="1059"/>
        <w:gridCol w:w="6061"/>
        <w:gridCol w:w="1585"/>
        <w:gridCol w:w="1249"/>
        <w:gridCol w:w="2817"/>
      </w:tblGrid>
      <w:tr w:rsidR="00F62B10" w14:paraId="374D9B32" w14:textId="77777777" w:rsidTr="007F6B84">
        <w:trPr>
          <w:trHeight w:val="588"/>
          <w:tblHeader/>
        </w:trPr>
        <w:tc>
          <w:tcPr>
            <w:tcW w:w="1814" w:type="dxa"/>
            <w:shd w:val="clear" w:color="auto" w:fill="D9E2F3"/>
            <w:tcMar>
              <w:left w:w="108" w:type="dxa"/>
            </w:tcMar>
          </w:tcPr>
          <w:p w14:paraId="3E623A27" w14:textId="77777777" w:rsidR="00F62B10" w:rsidRDefault="008451DA">
            <w:pPr>
              <w:jc w:val="both"/>
              <w:rPr>
                <w:b/>
                <w:bCs/>
                <w:sz w:val="22"/>
                <w:szCs w:val="22"/>
              </w:rPr>
            </w:pPr>
            <w:r>
              <w:rPr>
                <w:b/>
                <w:bCs/>
                <w:sz w:val="22"/>
                <w:szCs w:val="22"/>
              </w:rPr>
              <w:t>Classe del Requisito</w:t>
            </w:r>
          </w:p>
        </w:tc>
        <w:tc>
          <w:tcPr>
            <w:tcW w:w="1059" w:type="dxa"/>
            <w:shd w:val="clear" w:color="auto" w:fill="D9E2F3"/>
            <w:tcMar>
              <w:left w:w="108" w:type="dxa"/>
            </w:tcMar>
            <w:vAlign w:val="center"/>
          </w:tcPr>
          <w:p w14:paraId="595DCF78" w14:textId="77777777" w:rsidR="00F62B10" w:rsidRDefault="008451DA">
            <w:pPr>
              <w:jc w:val="both"/>
              <w:rPr>
                <w:b/>
                <w:bCs/>
                <w:sz w:val="22"/>
                <w:szCs w:val="22"/>
              </w:rPr>
            </w:pPr>
            <w:r>
              <w:rPr>
                <w:b/>
                <w:bCs/>
                <w:sz w:val="22"/>
                <w:szCs w:val="22"/>
              </w:rPr>
              <w:t>ID</w:t>
            </w:r>
          </w:p>
        </w:tc>
        <w:tc>
          <w:tcPr>
            <w:tcW w:w="6061" w:type="dxa"/>
            <w:shd w:val="clear" w:color="auto" w:fill="D9E2F3"/>
            <w:tcMar>
              <w:left w:w="108" w:type="dxa"/>
            </w:tcMar>
            <w:vAlign w:val="center"/>
          </w:tcPr>
          <w:p w14:paraId="7EED1E9C" w14:textId="77777777" w:rsidR="00F62B10" w:rsidRDefault="008451DA">
            <w:pPr>
              <w:spacing w:before="60" w:after="60"/>
              <w:rPr>
                <w:sz w:val="22"/>
                <w:szCs w:val="22"/>
              </w:rPr>
            </w:pPr>
            <w:r>
              <w:rPr>
                <w:b/>
                <w:bCs/>
                <w:sz w:val="22"/>
                <w:szCs w:val="22"/>
              </w:rPr>
              <w:t>Requisito tecnico, architetturale, infrastrutturale e non funzionale (RNF)</w:t>
            </w:r>
          </w:p>
        </w:tc>
        <w:tc>
          <w:tcPr>
            <w:tcW w:w="1585" w:type="dxa"/>
            <w:shd w:val="clear" w:color="auto" w:fill="D9E2F3"/>
            <w:tcMar>
              <w:left w:w="108" w:type="dxa"/>
            </w:tcMar>
            <w:vAlign w:val="center"/>
          </w:tcPr>
          <w:p w14:paraId="69BC35B7" w14:textId="77777777" w:rsidR="00F62B10" w:rsidRDefault="008451DA">
            <w:pPr>
              <w:spacing w:before="60" w:after="144"/>
              <w:jc w:val="center"/>
              <w:rPr>
                <w:b/>
                <w:bCs/>
                <w:sz w:val="22"/>
                <w:szCs w:val="22"/>
              </w:rPr>
            </w:pPr>
            <w:r>
              <w:rPr>
                <w:b/>
                <w:bCs/>
                <w:sz w:val="22"/>
                <w:szCs w:val="22"/>
              </w:rPr>
              <w:t xml:space="preserve">Obbligatorio (O) </w:t>
            </w:r>
          </w:p>
          <w:p w14:paraId="74658ECF" w14:textId="77777777" w:rsidR="00F62B10" w:rsidRDefault="008451DA">
            <w:pPr>
              <w:spacing w:before="60" w:after="144"/>
              <w:jc w:val="center"/>
              <w:rPr>
                <w:b/>
                <w:bCs/>
                <w:sz w:val="22"/>
                <w:szCs w:val="22"/>
              </w:rPr>
            </w:pPr>
            <w:r>
              <w:rPr>
                <w:b/>
                <w:bCs/>
                <w:sz w:val="22"/>
                <w:szCs w:val="22"/>
              </w:rPr>
              <w:t>Premiale (P)</w:t>
            </w:r>
          </w:p>
          <w:p w14:paraId="77249986" w14:textId="77777777" w:rsidR="00F62B10" w:rsidRDefault="008451DA">
            <w:pPr>
              <w:jc w:val="both"/>
              <w:rPr>
                <w:b/>
                <w:bCs/>
                <w:sz w:val="22"/>
                <w:szCs w:val="22"/>
              </w:rPr>
            </w:pPr>
            <w:r>
              <w:rPr>
                <w:b/>
                <w:bCs/>
                <w:sz w:val="22"/>
                <w:szCs w:val="22"/>
              </w:rPr>
              <w:t>Informativo(I)</w:t>
            </w:r>
          </w:p>
        </w:tc>
        <w:tc>
          <w:tcPr>
            <w:tcW w:w="1249" w:type="dxa"/>
            <w:shd w:val="clear" w:color="auto" w:fill="D9E2F3"/>
            <w:tcMar>
              <w:left w:w="108" w:type="dxa"/>
            </w:tcMar>
            <w:vAlign w:val="center"/>
          </w:tcPr>
          <w:p w14:paraId="5222B379" w14:textId="77777777" w:rsidR="00F62B10" w:rsidRDefault="008451DA">
            <w:pPr>
              <w:jc w:val="both"/>
              <w:rPr>
                <w:b/>
                <w:bCs/>
                <w:sz w:val="22"/>
                <w:szCs w:val="22"/>
              </w:rPr>
            </w:pPr>
            <w:r>
              <w:rPr>
                <w:b/>
                <w:bCs/>
                <w:sz w:val="22"/>
                <w:szCs w:val="22"/>
              </w:rPr>
              <w:t xml:space="preserve">Requisito soddisfatto </w:t>
            </w:r>
          </w:p>
        </w:tc>
        <w:tc>
          <w:tcPr>
            <w:tcW w:w="2817" w:type="dxa"/>
            <w:shd w:val="clear" w:color="auto" w:fill="D9E2F3"/>
            <w:tcMar>
              <w:left w:w="108" w:type="dxa"/>
            </w:tcMar>
            <w:vAlign w:val="center"/>
          </w:tcPr>
          <w:p w14:paraId="184C044C" w14:textId="77777777" w:rsidR="00F62B10" w:rsidRDefault="008451DA">
            <w:pPr>
              <w:jc w:val="both"/>
              <w:rPr>
                <w:b/>
                <w:bCs/>
                <w:sz w:val="22"/>
                <w:szCs w:val="22"/>
              </w:rPr>
            </w:pPr>
            <w:r>
              <w:rPr>
                <w:b/>
                <w:bCs/>
                <w:sz w:val="22"/>
                <w:szCs w:val="22"/>
              </w:rPr>
              <w:t xml:space="preserve">Note </w:t>
            </w:r>
          </w:p>
        </w:tc>
      </w:tr>
      <w:tr w:rsidR="00F62B10" w14:paraId="48EF6E9C" w14:textId="77777777" w:rsidTr="007F6B84">
        <w:trPr>
          <w:trHeight w:val="876"/>
        </w:trPr>
        <w:tc>
          <w:tcPr>
            <w:tcW w:w="1814" w:type="dxa"/>
            <w:shd w:val="clear" w:color="auto" w:fill="auto"/>
            <w:tcMar>
              <w:left w:w="108" w:type="dxa"/>
            </w:tcMar>
          </w:tcPr>
          <w:p w14:paraId="3747A0DC" w14:textId="77777777" w:rsidR="00F62B10" w:rsidRDefault="008451DA">
            <w:pPr>
              <w:jc w:val="both"/>
              <w:rPr>
                <w:b/>
                <w:bCs/>
                <w:sz w:val="22"/>
                <w:szCs w:val="22"/>
              </w:rPr>
            </w:pPr>
            <w:proofErr w:type="spellStart"/>
            <w:r>
              <w:rPr>
                <w:b/>
                <w:bCs/>
                <w:sz w:val="22"/>
                <w:szCs w:val="22"/>
              </w:rPr>
              <w:t>Documentation</w:t>
            </w:r>
            <w:proofErr w:type="spellEnd"/>
          </w:p>
        </w:tc>
        <w:tc>
          <w:tcPr>
            <w:tcW w:w="1059" w:type="dxa"/>
            <w:shd w:val="clear" w:color="auto" w:fill="auto"/>
            <w:tcMar>
              <w:left w:w="108" w:type="dxa"/>
            </w:tcMar>
          </w:tcPr>
          <w:p w14:paraId="51F2EDA4" w14:textId="77777777" w:rsidR="00F62B10" w:rsidRDefault="008451DA">
            <w:pPr>
              <w:jc w:val="both"/>
              <w:rPr>
                <w:b/>
                <w:bCs/>
                <w:sz w:val="22"/>
                <w:szCs w:val="22"/>
              </w:rPr>
            </w:pPr>
            <w:r>
              <w:rPr>
                <w:b/>
                <w:bCs/>
                <w:sz w:val="22"/>
                <w:szCs w:val="22"/>
              </w:rPr>
              <w:t>RNF1</w:t>
            </w:r>
          </w:p>
        </w:tc>
        <w:tc>
          <w:tcPr>
            <w:tcW w:w="6061" w:type="dxa"/>
            <w:shd w:val="clear" w:color="auto" w:fill="auto"/>
            <w:tcMar>
              <w:left w:w="108" w:type="dxa"/>
            </w:tcMar>
          </w:tcPr>
          <w:p w14:paraId="6F937E9F" w14:textId="77777777" w:rsidR="00F62B10" w:rsidRDefault="008451DA">
            <w:pPr>
              <w:spacing w:before="60" w:after="60"/>
              <w:jc w:val="both"/>
              <w:rPr>
                <w:sz w:val="22"/>
                <w:szCs w:val="22"/>
              </w:rPr>
            </w:pPr>
            <w:r>
              <w:rPr>
                <w:sz w:val="22"/>
                <w:szCs w:val="22"/>
              </w:rPr>
              <w:t>Internamente alla documentazione sono indicate chiaramente le caratteristiche tecniche minime della postazione di lavoro lato utente necessarie per l’accesso al sistema (Sistemi Operativi, Browser, Plug-in, ecc.).</w:t>
            </w:r>
          </w:p>
        </w:tc>
        <w:tc>
          <w:tcPr>
            <w:tcW w:w="1585" w:type="dxa"/>
            <w:shd w:val="clear" w:color="auto" w:fill="auto"/>
            <w:tcMar>
              <w:left w:w="108" w:type="dxa"/>
            </w:tcMar>
          </w:tcPr>
          <w:p w14:paraId="086D95FF" w14:textId="1F6B88CC" w:rsidR="00F62B10" w:rsidRDefault="008451DA">
            <w:pPr>
              <w:jc w:val="center"/>
            </w:pPr>
            <w:r>
              <w:rPr>
                <w:b/>
                <w:sz w:val="22"/>
                <w:szCs w:val="22"/>
              </w:rPr>
              <w:t>P</w:t>
            </w:r>
          </w:p>
        </w:tc>
        <w:tc>
          <w:tcPr>
            <w:tcW w:w="1249" w:type="dxa"/>
            <w:shd w:val="clear" w:color="auto" w:fill="auto"/>
            <w:tcMar>
              <w:left w:w="108" w:type="dxa"/>
            </w:tcMar>
          </w:tcPr>
          <w:p w14:paraId="6F201167"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3C489E58" w14:textId="77777777" w:rsidR="00F62B10" w:rsidRPr="00691A0C" w:rsidRDefault="008451DA">
            <w:pPr>
              <w:jc w:val="both"/>
              <w:rPr>
                <w:b/>
                <w:sz w:val="22"/>
                <w:szCs w:val="22"/>
              </w:rPr>
            </w:pPr>
            <w:r w:rsidRPr="00691A0C">
              <w:rPr>
                <w:b/>
                <w:sz w:val="22"/>
                <w:szCs w:val="22"/>
              </w:rPr>
              <w:t> </w:t>
            </w:r>
          </w:p>
        </w:tc>
      </w:tr>
      <w:tr w:rsidR="00F62B10" w14:paraId="04E0D583" w14:textId="77777777" w:rsidTr="007F6B84">
        <w:trPr>
          <w:trHeight w:val="876"/>
        </w:trPr>
        <w:tc>
          <w:tcPr>
            <w:tcW w:w="1814" w:type="dxa"/>
            <w:shd w:val="clear" w:color="auto" w:fill="auto"/>
            <w:tcMar>
              <w:left w:w="108" w:type="dxa"/>
            </w:tcMar>
          </w:tcPr>
          <w:p w14:paraId="24732BF1" w14:textId="77777777" w:rsidR="00F62B10" w:rsidRDefault="008451DA">
            <w:pPr>
              <w:jc w:val="both"/>
              <w:rPr>
                <w:b/>
                <w:bCs/>
                <w:sz w:val="22"/>
                <w:szCs w:val="22"/>
              </w:rPr>
            </w:pPr>
            <w:proofErr w:type="spellStart"/>
            <w:r>
              <w:rPr>
                <w:b/>
                <w:bCs/>
                <w:sz w:val="22"/>
                <w:szCs w:val="22"/>
              </w:rPr>
              <w:t>Extensibility</w:t>
            </w:r>
            <w:proofErr w:type="spellEnd"/>
          </w:p>
        </w:tc>
        <w:tc>
          <w:tcPr>
            <w:tcW w:w="1059" w:type="dxa"/>
            <w:shd w:val="clear" w:color="auto" w:fill="auto"/>
            <w:tcMar>
              <w:left w:w="108" w:type="dxa"/>
            </w:tcMar>
          </w:tcPr>
          <w:p w14:paraId="71698B26" w14:textId="77777777" w:rsidR="00F62B10" w:rsidRDefault="008451DA">
            <w:pPr>
              <w:jc w:val="both"/>
              <w:rPr>
                <w:b/>
                <w:bCs/>
                <w:sz w:val="22"/>
                <w:szCs w:val="22"/>
              </w:rPr>
            </w:pPr>
            <w:r>
              <w:rPr>
                <w:b/>
                <w:bCs/>
                <w:sz w:val="22"/>
                <w:szCs w:val="22"/>
              </w:rPr>
              <w:t>RNF2</w:t>
            </w:r>
          </w:p>
        </w:tc>
        <w:tc>
          <w:tcPr>
            <w:tcW w:w="6061" w:type="dxa"/>
            <w:shd w:val="clear" w:color="auto" w:fill="auto"/>
            <w:tcMar>
              <w:left w:w="108" w:type="dxa"/>
            </w:tcMar>
          </w:tcPr>
          <w:p w14:paraId="790C1F65" w14:textId="77777777" w:rsidR="00F62B10" w:rsidRDefault="008451DA">
            <w:pPr>
              <w:spacing w:before="60" w:after="60"/>
              <w:jc w:val="both"/>
              <w:rPr>
                <w:sz w:val="22"/>
                <w:szCs w:val="22"/>
              </w:rPr>
            </w:pPr>
            <w:r>
              <w:rPr>
                <w:sz w:val="22"/>
                <w:szCs w:val="22"/>
              </w:rPr>
              <w:t xml:space="preserve">La soluzione è modulare (Building </w:t>
            </w:r>
            <w:proofErr w:type="spellStart"/>
            <w:r>
              <w:rPr>
                <w:sz w:val="22"/>
                <w:szCs w:val="22"/>
              </w:rPr>
              <w:t>Blocks</w:t>
            </w:r>
            <w:proofErr w:type="spellEnd"/>
            <w:r>
              <w:rPr>
                <w:sz w:val="22"/>
                <w:szCs w:val="22"/>
              </w:rPr>
              <w:t>) così da permettere l’estensione delle funzionalità attraverso l’implementazione, oppure l’attivazione e l’integrazione di moduli aggiuntivi anche in tempi differenti</w:t>
            </w:r>
          </w:p>
        </w:tc>
        <w:tc>
          <w:tcPr>
            <w:tcW w:w="1585" w:type="dxa"/>
            <w:shd w:val="clear" w:color="auto" w:fill="auto"/>
            <w:tcMar>
              <w:left w:w="108" w:type="dxa"/>
            </w:tcMar>
          </w:tcPr>
          <w:p w14:paraId="611D69CA" w14:textId="77777777" w:rsidR="00F62B10" w:rsidRDefault="008451DA">
            <w:pPr>
              <w:jc w:val="center"/>
              <w:rPr>
                <w:b/>
                <w:sz w:val="22"/>
                <w:szCs w:val="22"/>
              </w:rPr>
            </w:pPr>
            <w:r>
              <w:rPr>
                <w:b/>
                <w:sz w:val="22"/>
                <w:szCs w:val="22"/>
              </w:rPr>
              <w:t>P</w:t>
            </w:r>
          </w:p>
        </w:tc>
        <w:tc>
          <w:tcPr>
            <w:tcW w:w="1249" w:type="dxa"/>
            <w:shd w:val="clear" w:color="auto" w:fill="auto"/>
            <w:tcMar>
              <w:left w:w="108" w:type="dxa"/>
            </w:tcMar>
          </w:tcPr>
          <w:p w14:paraId="40704D37"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2F4F00DC" w14:textId="7BE01699" w:rsidR="00F62B10" w:rsidRPr="00691A0C" w:rsidRDefault="00F62B10">
            <w:pPr>
              <w:jc w:val="both"/>
              <w:rPr>
                <w:b/>
                <w:sz w:val="22"/>
                <w:szCs w:val="22"/>
              </w:rPr>
            </w:pPr>
          </w:p>
        </w:tc>
      </w:tr>
      <w:tr w:rsidR="00F62B10" w14:paraId="6D44F5F6" w14:textId="77777777" w:rsidTr="007F6B84">
        <w:trPr>
          <w:trHeight w:val="1452"/>
        </w:trPr>
        <w:tc>
          <w:tcPr>
            <w:tcW w:w="1814" w:type="dxa"/>
            <w:shd w:val="clear" w:color="auto" w:fill="auto"/>
            <w:tcMar>
              <w:left w:w="108" w:type="dxa"/>
            </w:tcMar>
          </w:tcPr>
          <w:p w14:paraId="406BB10C" w14:textId="77777777" w:rsidR="00F62B10" w:rsidRDefault="008451DA">
            <w:pPr>
              <w:jc w:val="both"/>
              <w:rPr>
                <w:b/>
                <w:bCs/>
                <w:sz w:val="22"/>
                <w:szCs w:val="22"/>
              </w:rPr>
            </w:pPr>
            <w:proofErr w:type="spellStart"/>
            <w:r>
              <w:rPr>
                <w:b/>
                <w:bCs/>
                <w:sz w:val="22"/>
                <w:szCs w:val="22"/>
              </w:rPr>
              <w:t>Extensibility</w:t>
            </w:r>
            <w:proofErr w:type="spellEnd"/>
          </w:p>
        </w:tc>
        <w:tc>
          <w:tcPr>
            <w:tcW w:w="1059" w:type="dxa"/>
            <w:shd w:val="clear" w:color="auto" w:fill="auto"/>
            <w:tcMar>
              <w:left w:w="108" w:type="dxa"/>
            </w:tcMar>
          </w:tcPr>
          <w:p w14:paraId="7E73E482" w14:textId="77777777" w:rsidR="00F62B10" w:rsidRDefault="008451DA">
            <w:pPr>
              <w:jc w:val="both"/>
              <w:rPr>
                <w:b/>
                <w:bCs/>
                <w:sz w:val="22"/>
                <w:szCs w:val="22"/>
              </w:rPr>
            </w:pPr>
            <w:r>
              <w:rPr>
                <w:b/>
                <w:bCs/>
                <w:sz w:val="22"/>
                <w:szCs w:val="22"/>
              </w:rPr>
              <w:t>RNF3</w:t>
            </w:r>
          </w:p>
        </w:tc>
        <w:tc>
          <w:tcPr>
            <w:tcW w:w="6061" w:type="dxa"/>
            <w:shd w:val="clear" w:color="auto" w:fill="auto"/>
            <w:tcMar>
              <w:left w:w="108" w:type="dxa"/>
            </w:tcMar>
          </w:tcPr>
          <w:p w14:paraId="3F12568C" w14:textId="77777777" w:rsidR="00F62B10" w:rsidRDefault="008451DA">
            <w:pPr>
              <w:spacing w:before="60" w:after="60"/>
              <w:jc w:val="both"/>
              <w:rPr>
                <w:sz w:val="22"/>
                <w:szCs w:val="22"/>
              </w:rPr>
            </w:pPr>
            <w:r>
              <w:rPr>
                <w:sz w:val="22"/>
                <w:szCs w:val="22"/>
              </w:rPr>
              <w:t>La soluzione deve consentire ad apparati di tracciatura ed archiviazione delle mail (esterni al perimetro della fornitura e gestiti separatamente) di poter catturare una accurata e non modificata copia di ciascun messaggio in ingresso ed in uscita da uno specifico dominio, nell’istante in cui esso sia stato spedito o ricevuto (ad esempio attraverso un meccanismo di SMTP journal forwarding) e di poter recuperare i messaggi direttamente dal server di posta in IMAP o POP3.</w:t>
            </w:r>
          </w:p>
        </w:tc>
        <w:tc>
          <w:tcPr>
            <w:tcW w:w="1585" w:type="dxa"/>
            <w:shd w:val="clear" w:color="auto" w:fill="auto"/>
            <w:tcMar>
              <w:left w:w="108" w:type="dxa"/>
            </w:tcMar>
          </w:tcPr>
          <w:p w14:paraId="3D8F147F" w14:textId="77777777" w:rsidR="00F62B10" w:rsidRDefault="008451DA">
            <w:pPr>
              <w:jc w:val="center"/>
              <w:rPr>
                <w:b/>
                <w:sz w:val="22"/>
                <w:szCs w:val="22"/>
              </w:rPr>
            </w:pPr>
            <w:r>
              <w:rPr>
                <w:b/>
                <w:sz w:val="22"/>
                <w:szCs w:val="22"/>
              </w:rPr>
              <w:t>P</w:t>
            </w:r>
          </w:p>
        </w:tc>
        <w:tc>
          <w:tcPr>
            <w:tcW w:w="1249" w:type="dxa"/>
            <w:shd w:val="clear" w:color="auto" w:fill="auto"/>
            <w:tcMar>
              <w:left w:w="108" w:type="dxa"/>
            </w:tcMar>
          </w:tcPr>
          <w:p w14:paraId="35122B99"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151F4FCC" w14:textId="67A6E602" w:rsidR="00F62B10" w:rsidRPr="00691A0C" w:rsidRDefault="00F62B10">
            <w:pPr>
              <w:jc w:val="both"/>
              <w:rPr>
                <w:b/>
                <w:sz w:val="22"/>
                <w:szCs w:val="22"/>
              </w:rPr>
            </w:pPr>
          </w:p>
        </w:tc>
      </w:tr>
      <w:tr w:rsidR="00F62B10" w14:paraId="6F907A4E" w14:textId="77777777" w:rsidTr="007F6B84">
        <w:trPr>
          <w:trHeight w:val="588"/>
        </w:trPr>
        <w:tc>
          <w:tcPr>
            <w:tcW w:w="1814" w:type="dxa"/>
            <w:shd w:val="clear" w:color="auto" w:fill="auto"/>
            <w:tcMar>
              <w:left w:w="108" w:type="dxa"/>
            </w:tcMar>
          </w:tcPr>
          <w:p w14:paraId="099CC8B2" w14:textId="77777777" w:rsidR="00F62B10" w:rsidRDefault="008451DA">
            <w:pPr>
              <w:jc w:val="both"/>
              <w:rPr>
                <w:b/>
                <w:bCs/>
                <w:sz w:val="22"/>
                <w:szCs w:val="22"/>
              </w:rPr>
            </w:pPr>
            <w:r>
              <w:rPr>
                <w:b/>
                <w:bCs/>
                <w:sz w:val="22"/>
                <w:szCs w:val="22"/>
              </w:rPr>
              <w:t xml:space="preserve">Network </w:t>
            </w:r>
            <w:proofErr w:type="spellStart"/>
            <w:r>
              <w:rPr>
                <w:b/>
                <w:bCs/>
                <w:sz w:val="22"/>
                <w:szCs w:val="22"/>
              </w:rPr>
              <w:t>Topology</w:t>
            </w:r>
            <w:proofErr w:type="spellEnd"/>
          </w:p>
        </w:tc>
        <w:tc>
          <w:tcPr>
            <w:tcW w:w="1059" w:type="dxa"/>
            <w:shd w:val="clear" w:color="auto" w:fill="auto"/>
            <w:tcMar>
              <w:left w:w="108" w:type="dxa"/>
            </w:tcMar>
          </w:tcPr>
          <w:p w14:paraId="5ECBFE8C" w14:textId="77777777" w:rsidR="00F62B10" w:rsidRDefault="008451DA">
            <w:pPr>
              <w:jc w:val="both"/>
              <w:rPr>
                <w:b/>
                <w:bCs/>
                <w:sz w:val="22"/>
                <w:szCs w:val="22"/>
              </w:rPr>
            </w:pPr>
            <w:r>
              <w:rPr>
                <w:b/>
                <w:bCs/>
                <w:sz w:val="22"/>
                <w:szCs w:val="22"/>
              </w:rPr>
              <w:t>RNF4</w:t>
            </w:r>
          </w:p>
        </w:tc>
        <w:tc>
          <w:tcPr>
            <w:tcW w:w="6061" w:type="dxa"/>
            <w:shd w:val="clear" w:color="auto" w:fill="auto"/>
            <w:tcMar>
              <w:left w:w="108" w:type="dxa"/>
            </w:tcMar>
          </w:tcPr>
          <w:p w14:paraId="52F12F4E" w14:textId="77777777" w:rsidR="00F62B10" w:rsidRDefault="008451DA">
            <w:pPr>
              <w:spacing w:before="60" w:after="60"/>
              <w:jc w:val="both"/>
              <w:rPr>
                <w:sz w:val="22"/>
                <w:szCs w:val="22"/>
              </w:rPr>
            </w:pPr>
            <w:r>
              <w:rPr>
                <w:sz w:val="22"/>
                <w:szCs w:val="22"/>
              </w:rPr>
              <w:t>Possibilità di definire URL di accesso con FQDN differente a seconda del dominio di posta a cui si accede</w:t>
            </w:r>
          </w:p>
        </w:tc>
        <w:tc>
          <w:tcPr>
            <w:tcW w:w="1585" w:type="dxa"/>
            <w:shd w:val="clear" w:color="auto" w:fill="auto"/>
            <w:tcMar>
              <w:left w:w="108" w:type="dxa"/>
            </w:tcMar>
          </w:tcPr>
          <w:p w14:paraId="09B09323" w14:textId="77777777" w:rsidR="00F62B10" w:rsidRDefault="008451DA">
            <w:pPr>
              <w:jc w:val="center"/>
              <w:rPr>
                <w:b/>
                <w:sz w:val="22"/>
                <w:szCs w:val="22"/>
              </w:rPr>
            </w:pPr>
            <w:r>
              <w:rPr>
                <w:b/>
                <w:sz w:val="22"/>
                <w:szCs w:val="22"/>
              </w:rPr>
              <w:t>O</w:t>
            </w:r>
          </w:p>
        </w:tc>
        <w:tc>
          <w:tcPr>
            <w:tcW w:w="1249" w:type="dxa"/>
            <w:shd w:val="clear" w:color="auto" w:fill="auto"/>
            <w:tcMar>
              <w:left w:w="108" w:type="dxa"/>
            </w:tcMar>
          </w:tcPr>
          <w:p w14:paraId="56096A59"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4241C0DB" w14:textId="1A1D658B" w:rsidR="00F62B10" w:rsidRPr="00691A0C" w:rsidRDefault="00F62B10">
            <w:pPr>
              <w:jc w:val="both"/>
              <w:rPr>
                <w:b/>
                <w:sz w:val="22"/>
                <w:szCs w:val="22"/>
              </w:rPr>
            </w:pPr>
          </w:p>
        </w:tc>
      </w:tr>
      <w:tr w:rsidR="00F62B10" w14:paraId="3C832561" w14:textId="77777777" w:rsidTr="007F6B84">
        <w:trPr>
          <w:trHeight w:val="588"/>
        </w:trPr>
        <w:tc>
          <w:tcPr>
            <w:tcW w:w="1814" w:type="dxa"/>
            <w:shd w:val="clear" w:color="auto" w:fill="auto"/>
            <w:tcMar>
              <w:left w:w="108" w:type="dxa"/>
            </w:tcMar>
          </w:tcPr>
          <w:p w14:paraId="14B0FFFE" w14:textId="77777777" w:rsidR="00F62B10" w:rsidRDefault="008451DA">
            <w:pPr>
              <w:jc w:val="both"/>
              <w:rPr>
                <w:b/>
                <w:bCs/>
                <w:sz w:val="22"/>
                <w:szCs w:val="22"/>
              </w:rPr>
            </w:pPr>
            <w:r>
              <w:rPr>
                <w:b/>
                <w:bCs/>
                <w:sz w:val="22"/>
                <w:szCs w:val="22"/>
              </w:rPr>
              <w:t xml:space="preserve">Network </w:t>
            </w:r>
            <w:proofErr w:type="spellStart"/>
            <w:r>
              <w:rPr>
                <w:b/>
                <w:bCs/>
                <w:sz w:val="22"/>
                <w:szCs w:val="22"/>
              </w:rPr>
              <w:t>Topology</w:t>
            </w:r>
            <w:proofErr w:type="spellEnd"/>
          </w:p>
        </w:tc>
        <w:tc>
          <w:tcPr>
            <w:tcW w:w="1059" w:type="dxa"/>
            <w:shd w:val="clear" w:color="auto" w:fill="auto"/>
            <w:tcMar>
              <w:left w:w="108" w:type="dxa"/>
            </w:tcMar>
          </w:tcPr>
          <w:p w14:paraId="65597E46" w14:textId="77777777" w:rsidR="00F62B10" w:rsidRDefault="008451DA">
            <w:pPr>
              <w:jc w:val="both"/>
              <w:rPr>
                <w:b/>
                <w:bCs/>
                <w:sz w:val="22"/>
                <w:szCs w:val="22"/>
              </w:rPr>
            </w:pPr>
            <w:r>
              <w:rPr>
                <w:b/>
                <w:bCs/>
                <w:sz w:val="22"/>
                <w:szCs w:val="22"/>
              </w:rPr>
              <w:t>RNF5</w:t>
            </w:r>
          </w:p>
        </w:tc>
        <w:tc>
          <w:tcPr>
            <w:tcW w:w="6061" w:type="dxa"/>
            <w:shd w:val="clear" w:color="auto" w:fill="auto"/>
            <w:tcMar>
              <w:left w:w="108" w:type="dxa"/>
            </w:tcMar>
          </w:tcPr>
          <w:p w14:paraId="354E3CD1" w14:textId="77777777" w:rsidR="00F62B10" w:rsidRDefault="008451DA">
            <w:pPr>
              <w:spacing w:before="60" w:after="60"/>
              <w:jc w:val="both"/>
              <w:rPr>
                <w:sz w:val="22"/>
                <w:szCs w:val="22"/>
              </w:rPr>
            </w:pPr>
            <w:r>
              <w:rPr>
                <w:sz w:val="22"/>
                <w:szCs w:val="22"/>
              </w:rPr>
              <w:t>Non è necessaria una configurazione di rete specifica che vincola la topologia architetturale ed il deploy della soluzione.</w:t>
            </w:r>
          </w:p>
        </w:tc>
        <w:tc>
          <w:tcPr>
            <w:tcW w:w="1585" w:type="dxa"/>
            <w:shd w:val="clear" w:color="auto" w:fill="auto"/>
            <w:tcMar>
              <w:left w:w="108" w:type="dxa"/>
            </w:tcMar>
          </w:tcPr>
          <w:p w14:paraId="157FDB4C" w14:textId="7B6BD046" w:rsidR="00F62B10" w:rsidRDefault="008451DA">
            <w:pPr>
              <w:jc w:val="center"/>
            </w:pPr>
            <w:r>
              <w:rPr>
                <w:b/>
                <w:sz w:val="22"/>
                <w:szCs w:val="22"/>
              </w:rPr>
              <w:t>P</w:t>
            </w:r>
          </w:p>
        </w:tc>
        <w:tc>
          <w:tcPr>
            <w:tcW w:w="1249" w:type="dxa"/>
            <w:shd w:val="clear" w:color="auto" w:fill="auto"/>
            <w:tcMar>
              <w:left w:w="108" w:type="dxa"/>
            </w:tcMar>
          </w:tcPr>
          <w:p w14:paraId="650C9D04"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2FF09B50" w14:textId="77777777" w:rsidR="00F62B10" w:rsidRPr="00691A0C" w:rsidRDefault="008451DA">
            <w:pPr>
              <w:jc w:val="both"/>
              <w:rPr>
                <w:b/>
                <w:sz w:val="22"/>
                <w:szCs w:val="22"/>
              </w:rPr>
            </w:pPr>
            <w:r w:rsidRPr="00691A0C">
              <w:rPr>
                <w:b/>
                <w:sz w:val="22"/>
                <w:szCs w:val="22"/>
              </w:rPr>
              <w:t> </w:t>
            </w:r>
          </w:p>
        </w:tc>
      </w:tr>
      <w:tr w:rsidR="00F62B10" w14:paraId="200C71DC" w14:textId="77777777" w:rsidTr="007F6B84">
        <w:trPr>
          <w:trHeight w:val="831"/>
        </w:trPr>
        <w:tc>
          <w:tcPr>
            <w:tcW w:w="1814" w:type="dxa"/>
            <w:shd w:val="clear" w:color="auto" w:fill="auto"/>
            <w:tcMar>
              <w:left w:w="108" w:type="dxa"/>
            </w:tcMar>
          </w:tcPr>
          <w:p w14:paraId="0E3DC180" w14:textId="77777777" w:rsidR="00F62B10" w:rsidRDefault="008451DA">
            <w:pPr>
              <w:jc w:val="both"/>
              <w:rPr>
                <w:b/>
                <w:bCs/>
                <w:sz w:val="22"/>
                <w:szCs w:val="22"/>
              </w:rPr>
            </w:pPr>
            <w:r>
              <w:rPr>
                <w:b/>
                <w:bCs/>
                <w:sz w:val="22"/>
                <w:szCs w:val="22"/>
              </w:rPr>
              <w:lastRenderedPageBreak/>
              <w:t>Identity &amp; Access Management</w:t>
            </w:r>
          </w:p>
        </w:tc>
        <w:tc>
          <w:tcPr>
            <w:tcW w:w="1059" w:type="dxa"/>
            <w:shd w:val="clear" w:color="auto" w:fill="auto"/>
            <w:tcMar>
              <w:left w:w="108" w:type="dxa"/>
            </w:tcMar>
          </w:tcPr>
          <w:p w14:paraId="7234F502" w14:textId="77777777" w:rsidR="00F62B10" w:rsidRDefault="008451DA">
            <w:pPr>
              <w:jc w:val="both"/>
              <w:rPr>
                <w:b/>
                <w:bCs/>
                <w:sz w:val="22"/>
                <w:szCs w:val="22"/>
              </w:rPr>
            </w:pPr>
            <w:r>
              <w:rPr>
                <w:b/>
                <w:bCs/>
                <w:sz w:val="22"/>
                <w:szCs w:val="22"/>
              </w:rPr>
              <w:t>RNF6</w:t>
            </w:r>
          </w:p>
        </w:tc>
        <w:tc>
          <w:tcPr>
            <w:tcW w:w="6061" w:type="dxa"/>
            <w:shd w:val="clear" w:color="auto" w:fill="auto"/>
            <w:tcMar>
              <w:left w:w="108" w:type="dxa"/>
            </w:tcMar>
          </w:tcPr>
          <w:p w14:paraId="74A83FB1" w14:textId="77777777" w:rsidR="00F62B10" w:rsidRDefault="008451DA">
            <w:pPr>
              <w:spacing w:before="60" w:after="60"/>
              <w:jc w:val="both"/>
              <w:rPr>
                <w:sz w:val="22"/>
                <w:szCs w:val="22"/>
              </w:rPr>
            </w:pPr>
            <w:r>
              <w:rPr>
                <w:sz w:val="22"/>
                <w:szCs w:val="22"/>
              </w:rPr>
              <w:t>La soluzione dispone di un sistema di autenticazione e autorizzazione modulare compatibile con sistemi di autenticazione federata basata sul protocollo SAML2 per gli accessi via web.</w:t>
            </w:r>
          </w:p>
        </w:tc>
        <w:tc>
          <w:tcPr>
            <w:tcW w:w="1585" w:type="dxa"/>
            <w:shd w:val="clear" w:color="auto" w:fill="auto"/>
            <w:tcMar>
              <w:left w:w="108" w:type="dxa"/>
            </w:tcMar>
          </w:tcPr>
          <w:p w14:paraId="75A04DC7" w14:textId="72220949" w:rsidR="00F62B10" w:rsidRDefault="008451DA">
            <w:pPr>
              <w:jc w:val="center"/>
            </w:pPr>
            <w:r>
              <w:rPr>
                <w:b/>
                <w:sz w:val="22"/>
                <w:szCs w:val="22"/>
              </w:rPr>
              <w:t>I</w:t>
            </w:r>
          </w:p>
        </w:tc>
        <w:tc>
          <w:tcPr>
            <w:tcW w:w="1249" w:type="dxa"/>
            <w:shd w:val="clear" w:color="auto" w:fill="auto"/>
            <w:tcMar>
              <w:left w:w="108" w:type="dxa"/>
            </w:tcMar>
          </w:tcPr>
          <w:p w14:paraId="21D4BB76"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7928748E" w14:textId="77777777" w:rsidR="00F62B10" w:rsidRPr="00691A0C" w:rsidRDefault="008451DA">
            <w:pPr>
              <w:jc w:val="both"/>
              <w:rPr>
                <w:b/>
                <w:sz w:val="22"/>
                <w:szCs w:val="22"/>
              </w:rPr>
            </w:pPr>
            <w:r w:rsidRPr="00691A0C">
              <w:rPr>
                <w:b/>
                <w:sz w:val="22"/>
                <w:szCs w:val="22"/>
              </w:rPr>
              <w:t> </w:t>
            </w:r>
          </w:p>
        </w:tc>
      </w:tr>
      <w:tr w:rsidR="00F62B10" w14:paraId="527A61F3" w14:textId="77777777" w:rsidTr="007F6B84">
        <w:trPr>
          <w:trHeight w:val="588"/>
        </w:trPr>
        <w:tc>
          <w:tcPr>
            <w:tcW w:w="1814" w:type="dxa"/>
            <w:shd w:val="clear" w:color="auto" w:fill="auto"/>
            <w:tcMar>
              <w:left w:w="108" w:type="dxa"/>
            </w:tcMar>
          </w:tcPr>
          <w:p w14:paraId="1878CB95" w14:textId="77777777" w:rsidR="00F62B10" w:rsidRDefault="008451DA">
            <w:pPr>
              <w:jc w:val="both"/>
              <w:rPr>
                <w:b/>
                <w:bCs/>
                <w:sz w:val="22"/>
                <w:szCs w:val="22"/>
              </w:rPr>
            </w:pPr>
            <w:r>
              <w:rPr>
                <w:b/>
                <w:bCs/>
                <w:sz w:val="22"/>
                <w:szCs w:val="22"/>
              </w:rPr>
              <w:t>Identity &amp; Access Management</w:t>
            </w:r>
          </w:p>
        </w:tc>
        <w:tc>
          <w:tcPr>
            <w:tcW w:w="1059" w:type="dxa"/>
            <w:shd w:val="clear" w:color="auto" w:fill="auto"/>
            <w:tcMar>
              <w:left w:w="108" w:type="dxa"/>
            </w:tcMar>
          </w:tcPr>
          <w:p w14:paraId="6D26D19E" w14:textId="77777777" w:rsidR="00F62B10" w:rsidRDefault="008451DA">
            <w:pPr>
              <w:jc w:val="both"/>
              <w:rPr>
                <w:b/>
                <w:bCs/>
                <w:sz w:val="22"/>
                <w:szCs w:val="22"/>
              </w:rPr>
            </w:pPr>
            <w:r>
              <w:rPr>
                <w:b/>
                <w:bCs/>
                <w:sz w:val="22"/>
                <w:szCs w:val="22"/>
              </w:rPr>
              <w:t>RNF7</w:t>
            </w:r>
          </w:p>
        </w:tc>
        <w:tc>
          <w:tcPr>
            <w:tcW w:w="6061" w:type="dxa"/>
            <w:shd w:val="clear" w:color="auto" w:fill="auto"/>
            <w:tcMar>
              <w:left w:w="108" w:type="dxa"/>
            </w:tcMar>
          </w:tcPr>
          <w:p w14:paraId="054486F9" w14:textId="77777777" w:rsidR="00F62B10" w:rsidRDefault="008451DA">
            <w:pPr>
              <w:spacing w:before="60" w:after="60"/>
              <w:jc w:val="both"/>
              <w:rPr>
                <w:sz w:val="22"/>
                <w:szCs w:val="22"/>
              </w:rPr>
            </w:pPr>
            <w:r>
              <w:rPr>
                <w:sz w:val="22"/>
                <w:szCs w:val="22"/>
              </w:rPr>
              <w:t xml:space="preserve">In caso di supporto per l’interazione con un Identity Provider SAML2.0 la soluzione è basata sul prodotto </w:t>
            </w:r>
            <w:proofErr w:type="spellStart"/>
            <w:r>
              <w:rPr>
                <w:sz w:val="22"/>
                <w:szCs w:val="22"/>
              </w:rPr>
              <w:t>Shibboleth</w:t>
            </w:r>
            <w:proofErr w:type="spellEnd"/>
            <w:r>
              <w:rPr>
                <w:sz w:val="22"/>
                <w:szCs w:val="22"/>
              </w:rPr>
              <w:t xml:space="preserve">. </w:t>
            </w:r>
          </w:p>
        </w:tc>
        <w:tc>
          <w:tcPr>
            <w:tcW w:w="1585" w:type="dxa"/>
            <w:shd w:val="clear" w:color="auto" w:fill="auto"/>
            <w:tcMar>
              <w:left w:w="108" w:type="dxa"/>
            </w:tcMar>
          </w:tcPr>
          <w:p w14:paraId="30FAB994" w14:textId="1ECB191A" w:rsidR="00F62B10" w:rsidRDefault="008451DA">
            <w:pPr>
              <w:jc w:val="center"/>
            </w:pPr>
            <w:r>
              <w:rPr>
                <w:b/>
                <w:sz w:val="22"/>
                <w:szCs w:val="22"/>
              </w:rPr>
              <w:t>I</w:t>
            </w:r>
          </w:p>
        </w:tc>
        <w:tc>
          <w:tcPr>
            <w:tcW w:w="1249" w:type="dxa"/>
            <w:shd w:val="clear" w:color="auto" w:fill="auto"/>
            <w:tcMar>
              <w:left w:w="108" w:type="dxa"/>
            </w:tcMar>
          </w:tcPr>
          <w:p w14:paraId="1DAE224F"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3C66E560" w14:textId="77777777" w:rsidR="00F62B10" w:rsidRPr="00691A0C" w:rsidRDefault="008451DA">
            <w:pPr>
              <w:jc w:val="both"/>
              <w:rPr>
                <w:b/>
                <w:sz w:val="22"/>
                <w:szCs w:val="22"/>
              </w:rPr>
            </w:pPr>
            <w:r w:rsidRPr="00691A0C">
              <w:rPr>
                <w:b/>
                <w:sz w:val="22"/>
                <w:szCs w:val="22"/>
              </w:rPr>
              <w:t> </w:t>
            </w:r>
          </w:p>
        </w:tc>
      </w:tr>
      <w:tr w:rsidR="00F62B10" w14:paraId="07B9997E" w14:textId="77777777" w:rsidTr="007F6B84">
        <w:trPr>
          <w:trHeight w:val="588"/>
        </w:trPr>
        <w:tc>
          <w:tcPr>
            <w:tcW w:w="1814" w:type="dxa"/>
            <w:shd w:val="clear" w:color="auto" w:fill="auto"/>
            <w:tcMar>
              <w:left w:w="108" w:type="dxa"/>
            </w:tcMar>
          </w:tcPr>
          <w:p w14:paraId="3C0C8B75" w14:textId="77777777" w:rsidR="00F62B10" w:rsidRDefault="008451DA">
            <w:pPr>
              <w:jc w:val="both"/>
              <w:rPr>
                <w:b/>
                <w:bCs/>
                <w:sz w:val="22"/>
                <w:szCs w:val="22"/>
              </w:rPr>
            </w:pPr>
            <w:r>
              <w:rPr>
                <w:b/>
                <w:bCs/>
                <w:sz w:val="22"/>
                <w:szCs w:val="22"/>
              </w:rPr>
              <w:t>Identity &amp; Access Management</w:t>
            </w:r>
          </w:p>
        </w:tc>
        <w:tc>
          <w:tcPr>
            <w:tcW w:w="1059" w:type="dxa"/>
            <w:shd w:val="clear" w:color="auto" w:fill="auto"/>
            <w:tcMar>
              <w:left w:w="108" w:type="dxa"/>
            </w:tcMar>
          </w:tcPr>
          <w:p w14:paraId="484EDBB9" w14:textId="77777777" w:rsidR="00F62B10" w:rsidRDefault="008451DA">
            <w:pPr>
              <w:jc w:val="both"/>
              <w:rPr>
                <w:b/>
                <w:bCs/>
                <w:sz w:val="22"/>
                <w:szCs w:val="22"/>
              </w:rPr>
            </w:pPr>
            <w:r>
              <w:rPr>
                <w:b/>
                <w:bCs/>
                <w:sz w:val="22"/>
                <w:szCs w:val="22"/>
              </w:rPr>
              <w:t>RNF8</w:t>
            </w:r>
          </w:p>
        </w:tc>
        <w:tc>
          <w:tcPr>
            <w:tcW w:w="6061" w:type="dxa"/>
            <w:shd w:val="clear" w:color="auto" w:fill="auto"/>
            <w:tcMar>
              <w:left w:w="108" w:type="dxa"/>
            </w:tcMar>
          </w:tcPr>
          <w:p w14:paraId="14502858" w14:textId="77777777" w:rsidR="00F62B10" w:rsidRDefault="008451DA">
            <w:pPr>
              <w:spacing w:before="60" w:after="60"/>
              <w:jc w:val="both"/>
              <w:rPr>
                <w:sz w:val="22"/>
                <w:szCs w:val="22"/>
              </w:rPr>
            </w:pPr>
            <w:r>
              <w:rPr>
                <w:sz w:val="22"/>
                <w:szCs w:val="22"/>
              </w:rPr>
              <w:t>La soluzione prevede almeno la possibilità di accesso applicativo mediante l’utilizzo di credenziali centralizzate gestite tramite protocollo LDAP.</w:t>
            </w:r>
          </w:p>
        </w:tc>
        <w:tc>
          <w:tcPr>
            <w:tcW w:w="1585" w:type="dxa"/>
            <w:shd w:val="clear" w:color="auto" w:fill="auto"/>
            <w:tcMar>
              <w:left w:w="108" w:type="dxa"/>
            </w:tcMar>
          </w:tcPr>
          <w:p w14:paraId="62286D2B" w14:textId="77777777" w:rsidR="00F62B10" w:rsidRDefault="008451DA">
            <w:pPr>
              <w:jc w:val="center"/>
              <w:rPr>
                <w:b/>
                <w:sz w:val="22"/>
                <w:szCs w:val="22"/>
              </w:rPr>
            </w:pPr>
            <w:r>
              <w:rPr>
                <w:b/>
                <w:sz w:val="22"/>
                <w:szCs w:val="22"/>
              </w:rPr>
              <w:t>O</w:t>
            </w:r>
          </w:p>
        </w:tc>
        <w:tc>
          <w:tcPr>
            <w:tcW w:w="1249" w:type="dxa"/>
            <w:shd w:val="clear" w:color="auto" w:fill="auto"/>
            <w:tcMar>
              <w:left w:w="108" w:type="dxa"/>
            </w:tcMar>
          </w:tcPr>
          <w:p w14:paraId="43F0E31D"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0B4596DF" w14:textId="028ABD8D" w:rsidR="00F62B10" w:rsidRPr="00691A0C" w:rsidRDefault="00F62B10">
            <w:pPr>
              <w:jc w:val="both"/>
              <w:rPr>
                <w:b/>
                <w:sz w:val="22"/>
                <w:szCs w:val="22"/>
              </w:rPr>
            </w:pPr>
          </w:p>
        </w:tc>
      </w:tr>
      <w:tr w:rsidR="00F62B10" w14:paraId="5322691B" w14:textId="77777777" w:rsidTr="007F6B84">
        <w:trPr>
          <w:trHeight w:val="1164"/>
        </w:trPr>
        <w:tc>
          <w:tcPr>
            <w:tcW w:w="1814" w:type="dxa"/>
            <w:shd w:val="clear" w:color="auto" w:fill="auto"/>
            <w:tcMar>
              <w:left w:w="108" w:type="dxa"/>
            </w:tcMar>
          </w:tcPr>
          <w:p w14:paraId="76423E41" w14:textId="77777777" w:rsidR="00F62B10" w:rsidRDefault="008451DA">
            <w:pPr>
              <w:jc w:val="both"/>
              <w:rPr>
                <w:b/>
                <w:bCs/>
                <w:sz w:val="22"/>
                <w:szCs w:val="22"/>
              </w:rPr>
            </w:pPr>
            <w:r>
              <w:rPr>
                <w:b/>
                <w:bCs/>
                <w:sz w:val="22"/>
                <w:szCs w:val="22"/>
              </w:rPr>
              <w:t>Identity &amp; Access Management</w:t>
            </w:r>
          </w:p>
        </w:tc>
        <w:tc>
          <w:tcPr>
            <w:tcW w:w="1059" w:type="dxa"/>
            <w:shd w:val="clear" w:color="auto" w:fill="auto"/>
            <w:tcMar>
              <w:left w:w="108" w:type="dxa"/>
            </w:tcMar>
          </w:tcPr>
          <w:p w14:paraId="665B2864" w14:textId="77777777" w:rsidR="00F62B10" w:rsidRDefault="008451DA">
            <w:pPr>
              <w:jc w:val="both"/>
              <w:rPr>
                <w:b/>
                <w:bCs/>
                <w:sz w:val="22"/>
                <w:szCs w:val="22"/>
              </w:rPr>
            </w:pPr>
            <w:r>
              <w:rPr>
                <w:b/>
                <w:bCs/>
                <w:sz w:val="22"/>
                <w:szCs w:val="22"/>
              </w:rPr>
              <w:t>RNF9</w:t>
            </w:r>
          </w:p>
        </w:tc>
        <w:tc>
          <w:tcPr>
            <w:tcW w:w="6061" w:type="dxa"/>
            <w:shd w:val="clear" w:color="auto" w:fill="auto"/>
            <w:tcMar>
              <w:left w:w="108" w:type="dxa"/>
            </w:tcMar>
          </w:tcPr>
          <w:p w14:paraId="52296A01" w14:textId="77777777" w:rsidR="00F62B10" w:rsidRDefault="008451DA">
            <w:pPr>
              <w:spacing w:before="60" w:after="60"/>
              <w:jc w:val="both"/>
              <w:rPr>
                <w:sz w:val="22"/>
                <w:szCs w:val="22"/>
              </w:rPr>
            </w:pPr>
            <w:r>
              <w:rPr>
                <w:sz w:val="22"/>
                <w:szCs w:val="22"/>
              </w:rPr>
              <w:t xml:space="preserve">La soluzione di autenticazione e autorizzazione integrata è totalmente </w:t>
            </w:r>
            <w:proofErr w:type="spellStart"/>
            <w:r>
              <w:rPr>
                <w:sz w:val="22"/>
                <w:szCs w:val="22"/>
              </w:rPr>
              <w:t>compliant</w:t>
            </w:r>
            <w:proofErr w:type="spellEnd"/>
            <w:r>
              <w:rPr>
                <w:sz w:val="22"/>
                <w:szCs w:val="22"/>
              </w:rPr>
              <w:t xml:space="preserve"> ai vincoli di sicurezza applicativa in aderenza alla legge D.lgs.196/2003, al Regolamento UE 679/2016 (detto anche GDPR Privacy) e relativo decreto di attuazione e successivi aggiornamenti, ed al Codice della Amministrazione Digitale.</w:t>
            </w:r>
          </w:p>
        </w:tc>
        <w:tc>
          <w:tcPr>
            <w:tcW w:w="1585" w:type="dxa"/>
            <w:shd w:val="clear" w:color="auto" w:fill="auto"/>
            <w:tcMar>
              <w:left w:w="108" w:type="dxa"/>
            </w:tcMar>
          </w:tcPr>
          <w:p w14:paraId="19D494DD" w14:textId="77777777" w:rsidR="00F62B10" w:rsidRDefault="008451DA">
            <w:pPr>
              <w:jc w:val="center"/>
              <w:rPr>
                <w:b/>
                <w:sz w:val="22"/>
                <w:szCs w:val="22"/>
              </w:rPr>
            </w:pPr>
            <w:r>
              <w:rPr>
                <w:b/>
                <w:sz w:val="22"/>
                <w:szCs w:val="22"/>
              </w:rPr>
              <w:t>O</w:t>
            </w:r>
          </w:p>
        </w:tc>
        <w:tc>
          <w:tcPr>
            <w:tcW w:w="1249" w:type="dxa"/>
            <w:shd w:val="clear" w:color="auto" w:fill="auto"/>
            <w:tcMar>
              <w:left w:w="108" w:type="dxa"/>
            </w:tcMar>
          </w:tcPr>
          <w:p w14:paraId="0B5F965D"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6D182A7A" w14:textId="6CD0FD25" w:rsidR="00F62B10" w:rsidRPr="00691A0C" w:rsidRDefault="00F62B10">
            <w:pPr>
              <w:jc w:val="both"/>
              <w:rPr>
                <w:b/>
                <w:sz w:val="22"/>
                <w:szCs w:val="22"/>
              </w:rPr>
            </w:pPr>
          </w:p>
        </w:tc>
      </w:tr>
      <w:tr w:rsidR="00F62B10" w14:paraId="4696BEB0" w14:textId="77777777" w:rsidTr="007F6B84">
        <w:trPr>
          <w:trHeight w:val="588"/>
        </w:trPr>
        <w:tc>
          <w:tcPr>
            <w:tcW w:w="1814" w:type="dxa"/>
            <w:shd w:val="clear" w:color="auto" w:fill="auto"/>
            <w:tcMar>
              <w:left w:w="108" w:type="dxa"/>
            </w:tcMar>
          </w:tcPr>
          <w:p w14:paraId="6A27021B" w14:textId="77777777" w:rsidR="00F62B10" w:rsidRDefault="008451DA">
            <w:pPr>
              <w:jc w:val="both"/>
              <w:rPr>
                <w:b/>
                <w:bCs/>
                <w:sz w:val="22"/>
                <w:szCs w:val="22"/>
              </w:rPr>
            </w:pPr>
            <w:r>
              <w:rPr>
                <w:b/>
                <w:bCs/>
                <w:sz w:val="22"/>
                <w:szCs w:val="22"/>
              </w:rPr>
              <w:t>Identity &amp; Access Management</w:t>
            </w:r>
          </w:p>
        </w:tc>
        <w:tc>
          <w:tcPr>
            <w:tcW w:w="1059" w:type="dxa"/>
            <w:shd w:val="clear" w:color="auto" w:fill="auto"/>
            <w:tcMar>
              <w:left w:w="108" w:type="dxa"/>
            </w:tcMar>
          </w:tcPr>
          <w:p w14:paraId="7588A2B7" w14:textId="77777777" w:rsidR="00F62B10" w:rsidRDefault="008451DA">
            <w:pPr>
              <w:jc w:val="both"/>
              <w:rPr>
                <w:b/>
                <w:bCs/>
                <w:sz w:val="22"/>
                <w:szCs w:val="22"/>
              </w:rPr>
            </w:pPr>
            <w:r>
              <w:rPr>
                <w:b/>
                <w:bCs/>
                <w:sz w:val="22"/>
                <w:szCs w:val="22"/>
              </w:rPr>
              <w:t>RNF10</w:t>
            </w:r>
          </w:p>
        </w:tc>
        <w:tc>
          <w:tcPr>
            <w:tcW w:w="6061" w:type="dxa"/>
            <w:shd w:val="clear" w:color="auto" w:fill="auto"/>
            <w:tcMar>
              <w:left w:w="108" w:type="dxa"/>
            </w:tcMar>
          </w:tcPr>
          <w:p w14:paraId="15D74FAD" w14:textId="77777777" w:rsidR="00F62B10" w:rsidRDefault="008451DA">
            <w:pPr>
              <w:spacing w:before="60" w:after="60"/>
              <w:jc w:val="both"/>
              <w:rPr>
                <w:sz w:val="22"/>
                <w:szCs w:val="22"/>
              </w:rPr>
            </w:pPr>
            <w:r>
              <w:rPr>
                <w:sz w:val="22"/>
                <w:szCs w:val="22"/>
              </w:rPr>
              <w:t>È prevista la scadenza automatica della sessione di lavoro in caso di inattività configurabile a sistema.</w:t>
            </w:r>
          </w:p>
        </w:tc>
        <w:tc>
          <w:tcPr>
            <w:tcW w:w="1585" w:type="dxa"/>
            <w:shd w:val="clear" w:color="auto" w:fill="auto"/>
            <w:tcMar>
              <w:left w:w="108" w:type="dxa"/>
            </w:tcMar>
          </w:tcPr>
          <w:p w14:paraId="001869CE" w14:textId="708EBD5B" w:rsidR="00F62B10" w:rsidRDefault="008451DA">
            <w:pPr>
              <w:jc w:val="center"/>
            </w:pPr>
            <w:r>
              <w:rPr>
                <w:b/>
                <w:sz w:val="22"/>
                <w:szCs w:val="22"/>
              </w:rPr>
              <w:t>I</w:t>
            </w:r>
          </w:p>
        </w:tc>
        <w:tc>
          <w:tcPr>
            <w:tcW w:w="1249" w:type="dxa"/>
            <w:shd w:val="clear" w:color="auto" w:fill="auto"/>
            <w:tcMar>
              <w:left w:w="108" w:type="dxa"/>
            </w:tcMar>
          </w:tcPr>
          <w:p w14:paraId="439FC207"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62E3573E" w14:textId="77777777" w:rsidR="00F62B10" w:rsidRPr="00691A0C" w:rsidRDefault="008451DA">
            <w:pPr>
              <w:jc w:val="both"/>
              <w:rPr>
                <w:b/>
                <w:sz w:val="22"/>
                <w:szCs w:val="22"/>
              </w:rPr>
            </w:pPr>
            <w:r w:rsidRPr="00691A0C">
              <w:rPr>
                <w:b/>
                <w:sz w:val="22"/>
                <w:szCs w:val="22"/>
              </w:rPr>
              <w:t> </w:t>
            </w:r>
          </w:p>
        </w:tc>
      </w:tr>
      <w:tr w:rsidR="00F62B10" w14:paraId="7D38A40A" w14:textId="77777777" w:rsidTr="007F6B84">
        <w:trPr>
          <w:trHeight w:val="2028"/>
        </w:trPr>
        <w:tc>
          <w:tcPr>
            <w:tcW w:w="1814" w:type="dxa"/>
            <w:shd w:val="clear" w:color="auto" w:fill="auto"/>
            <w:tcMar>
              <w:left w:w="108" w:type="dxa"/>
            </w:tcMar>
          </w:tcPr>
          <w:p w14:paraId="201E45A0" w14:textId="77777777" w:rsidR="00F62B10" w:rsidRDefault="008451DA">
            <w:pPr>
              <w:jc w:val="both"/>
              <w:rPr>
                <w:b/>
                <w:bCs/>
                <w:sz w:val="22"/>
                <w:szCs w:val="22"/>
              </w:rPr>
            </w:pPr>
            <w:r>
              <w:rPr>
                <w:b/>
                <w:bCs/>
                <w:sz w:val="22"/>
                <w:szCs w:val="22"/>
              </w:rPr>
              <w:t>Identity &amp; Access Management</w:t>
            </w:r>
          </w:p>
        </w:tc>
        <w:tc>
          <w:tcPr>
            <w:tcW w:w="1059" w:type="dxa"/>
            <w:shd w:val="clear" w:color="auto" w:fill="auto"/>
            <w:tcMar>
              <w:left w:w="108" w:type="dxa"/>
            </w:tcMar>
          </w:tcPr>
          <w:p w14:paraId="4461BCE1" w14:textId="77777777" w:rsidR="00F62B10" w:rsidRDefault="008451DA">
            <w:pPr>
              <w:jc w:val="both"/>
              <w:rPr>
                <w:b/>
                <w:bCs/>
                <w:sz w:val="22"/>
                <w:szCs w:val="22"/>
              </w:rPr>
            </w:pPr>
            <w:r>
              <w:rPr>
                <w:b/>
                <w:bCs/>
                <w:sz w:val="22"/>
                <w:szCs w:val="22"/>
              </w:rPr>
              <w:t>RNF11</w:t>
            </w:r>
          </w:p>
        </w:tc>
        <w:tc>
          <w:tcPr>
            <w:tcW w:w="6061" w:type="dxa"/>
            <w:shd w:val="clear" w:color="auto" w:fill="auto"/>
            <w:tcMar>
              <w:left w:w="108" w:type="dxa"/>
            </w:tcMar>
          </w:tcPr>
          <w:p w14:paraId="7497CE97" w14:textId="77777777" w:rsidR="00F62B10" w:rsidRDefault="008451DA">
            <w:pPr>
              <w:spacing w:before="60" w:after="60"/>
              <w:rPr>
                <w:sz w:val="22"/>
                <w:szCs w:val="22"/>
              </w:rPr>
            </w:pPr>
            <w:r>
              <w:rPr>
                <w:sz w:val="22"/>
                <w:szCs w:val="22"/>
              </w:rPr>
              <w:t>La Soluzione è dotata di uno strumento di amministrazione che consenta, a titolo esemplificativo e non esaustivo:</w:t>
            </w:r>
          </w:p>
          <w:p w14:paraId="7EDD624D" w14:textId="77777777" w:rsidR="00F62B10" w:rsidRDefault="008451DA">
            <w:pPr>
              <w:pStyle w:val="Paragrafoelenco"/>
              <w:numPr>
                <w:ilvl w:val="0"/>
                <w:numId w:val="2"/>
              </w:numPr>
              <w:spacing w:before="60" w:after="60"/>
              <w:rPr>
                <w:sz w:val="22"/>
                <w:szCs w:val="22"/>
              </w:rPr>
            </w:pPr>
            <w:r>
              <w:rPr>
                <w:sz w:val="22"/>
                <w:szCs w:val="22"/>
              </w:rPr>
              <w:t>profilazione utenti;</w:t>
            </w:r>
          </w:p>
          <w:p w14:paraId="0E111019" w14:textId="77777777" w:rsidR="00F62B10" w:rsidRDefault="008451DA">
            <w:pPr>
              <w:pStyle w:val="Paragrafoelenco"/>
              <w:numPr>
                <w:ilvl w:val="0"/>
                <w:numId w:val="2"/>
              </w:numPr>
              <w:spacing w:before="60" w:after="60"/>
              <w:rPr>
                <w:sz w:val="22"/>
                <w:szCs w:val="22"/>
              </w:rPr>
            </w:pPr>
            <w:r>
              <w:rPr>
                <w:sz w:val="22"/>
                <w:szCs w:val="22"/>
              </w:rPr>
              <w:t>configurazione dei profili;</w:t>
            </w:r>
          </w:p>
          <w:p w14:paraId="3FA346C1" w14:textId="77777777" w:rsidR="00F62B10" w:rsidRDefault="008451DA">
            <w:pPr>
              <w:pStyle w:val="Paragrafoelenco"/>
              <w:numPr>
                <w:ilvl w:val="0"/>
                <w:numId w:val="2"/>
              </w:numPr>
              <w:spacing w:before="60" w:after="60"/>
              <w:rPr>
                <w:sz w:val="22"/>
                <w:szCs w:val="22"/>
              </w:rPr>
            </w:pPr>
            <w:r>
              <w:rPr>
                <w:sz w:val="22"/>
                <w:szCs w:val="22"/>
              </w:rPr>
              <w:t>trattamento dati sul data base.</w:t>
            </w:r>
          </w:p>
          <w:p w14:paraId="75DE3260" w14:textId="77777777" w:rsidR="00F62B10" w:rsidRDefault="008451DA">
            <w:pPr>
              <w:spacing w:before="60" w:after="60"/>
              <w:rPr>
                <w:sz w:val="22"/>
                <w:szCs w:val="22"/>
              </w:rPr>
            </w:pPr>
            <w:r>
              <w:rPr>
                <w:sz w:val="22"/>
                <w:szCs w:val="22"/>
              </w:rPr>
              <w:t xml:space="preserve">Lo strumento prevede l’autenticazione e la profilazione dell’utente autorizzato all’uso. Lo strumento traccia l’operatività </w:t>
            </w:r>
            <w:r>
              <w:rPr>
                <w:sz w:val="22"/>
                <w:szCs w:val="22"/>
              </w:rPr>
              <w:lastRenderedPageBreak/>
              <w:t xml:space="preserve">svolta dagli utenti al fine di produrre un log facilmente consultabile. </w:t>
            </w:r>
          </w:p>
        </w:tc>
        <w:tc>
          <w:tcPr>
            <w:tcW w:w="1585" w:type="dxa"/>
            <w:shd w:val="clear" w:color="auto" w:fill="auto"/>
            <w:tcMar>
              <w:left w:w="108" w:type="dxa"/>
            </w:tcMar>
          </w:tcPr>
          <w:p w14:paraId="683F8C07" w14:textId="77777777" w:rsidR="00F62B10" w:rsidRDefault="008451DA">
            <w:pPr>
              <w:jc w:val="center"/>
              <w:rPr>
                <w:b/>
                <w:sz w:val="22"/>
                <w:szCs w:val="22"/>
              </w:rPr>
            </w:pPr>
            <w:r>
              <w:rPr>
                <w:b/>
                <w:sz w:val="22"/>
                <w:szCs w:val="22"/>
              </w:rPr>
              <w:lastRenderedPageBreak/>
              <w:t>O</w:t>
            </w:r>
          </w:p>
        </w:tc>
        <w:tc>
          <w:tcPr>
            <w:tcW w:w="1249" w:type="dxa"/>
            <w:shd w:val="clear" w:color="auto" w:fill="auto"/>
            <w:tcMar>
              <w:left w:w="108" w:type="dxa"/>
            </w:tcMar>
          </w:tcPr>
          <w:p w14:paraId="68EBCBD2"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38F72AFB" w14:textId="2E751A59" w:rsidR="00F62B10" w:rsidRPr="00691A0C" w:rsidRDefault="00F62B10">
            <w:pPr>
              <w:jc w:val="both"/>
              <w:rPr>
                <w:b/>
                <w:sz w:val="22"/>
                <w:szCs w:val="22"/>
              </w:rPr>
            </w:pPr>
          </w:p>
        </w:tc>
      </w:tr>
      <w:tr w:rsidR="00F62B10" w14:paraId="02BCE451" w14:textId="77777777" w:rsidTr="007F6B84">
        <w:trPr>
          <w:trHeight w:val="588"/>
        </w:trPr>
        <w:tc>
          <w:tcPr>
            <w:tcW w:w="1814" w:type="dxa"/>
            <w:shd w:val="clear" w:color="auto" w:fill="auto"/>
            <w:tcMar>
              <w:left w:w="108" w:type="dxa"/>
            </w:tcMar>
          </w:tcPr>
          <w:p w14:paraId="00FA1111" w14:textId="77777777" w:rsidR="00F62B10" w:rsidRDefault="008451DA">
            <w:pPr>
              <w:jc w:val="both"/>
              <w:rPr>
                <w:b/>
                <w:bCs/>
                <w:sz w:val="22"/>
                <w:szCs w:val="22"/>
              </w:rPr>
            </w:pPr>
            <w:proofErr w:type="spellStart"/>
            <w:r>
              <w:rPr>
                <w:b/>
                <w:bCs/>
                <w:sz w:val="22"/>
                <w:szCs w:val="22"/>
              </w:rPr>
              <w:t>Portability</w:t>
            </w:r>
            <w:proofErr w:type="spellEnd"/>
          </w:p>
        </w:tc>
        <w:tc>
          <w:tcPr>
            <w:tcW w:w="1059" w:type="dxa"/>
            <w:shd w:val="clear" w:color="auto" w:fill="auto"/>
            <w:tcMar>
              <w:left w:w="108" w:type="dxa"/>
            </w:tcMar>
          </w:tcPr>
          <w:p w14:paraId="146D6F5A" w14:textId="77777777" w:rsidR="00F62B10" w:rsidRDefault="008451DA">
            <w:pPr>
              <w:jc w:val="both"/>
              <w:rPr>
                <w:b/>
                <w:bCs/>
                <w:sz w:val="22"/>
                <w:szCs w:val="22"/>
              </w:rPr>
            </w:pPr>
            <w:r>
              <w:rPr>
                <w:b/>
                <w:bCs/>
                <w:sz w:val="22"/>
                <w:szCs w:val="22"/>
              </w:rPr>
              <w:t>RNF12</w:t>
            </w:r>
          </w:p>
        </w:tc>
        <w:tc>
          <w:tcPr>
            <w:tcW w:w="6061" w:type="dxa"/>
            <w:shd w:val="clear" w:color="auto" w:fill="auto"/>
            <w:tcMar>
              <w:left w:w="108" w:type="dxa"/>
            </w:tcMar>
          </w:tcPr>
          <w:p w14:paraId="45558FAF" w14:textId="77777777" w:rsidR="00F62B10" w:rsidRDefault="008451DA">
            <w:pPr>
              <w:spacing w:before="60" w:after="60"/>
              <w:jc w:val="both"/>
              <w:rPr>
                <w:sz w:val="22"/>
                <w:szCs w:val="22"/>
              </w:rPr>
            </w:pPr>
            <w:r>
              <w:rPr>
                <w:sz w:val="22"/>
                <w:szCs w:val="22"/>
              </w:rPr>
              <w:t>La soluzione garantisce lo stesso tipo di funzionamento su dispositivi client di diverso tipo: PC Desktop, Laptop, Tablet, Smartphone.</w:t>
            </w:r>
          </w:p>
        </w:tc>
        <w:tc>
          <w:tcPr>
            <w:tcW w:w="1585" w:type="dxa"/>
            <w:shd w:val="clear" w:color="auto" w:fill="auto"/>
            <w:tcMar>
              <w:left w:w="108" w:type="dxa"/>
            </w:tcMar>
          </w:tcPr>
          <w:p w14:paraId="7E76168F" w14:textId="77777777" w:rsidR="00F62B10" w:rsidRDefault="008451DA">
            <w:pPr>
              <w:jc w:val="center"/>
              <w:rPr>
                <w:b/>
                <w:sz w:val="22"/>
                <w:szCs w:val="22"/>
              </w:rPr>
            </w:pPr>
            <w:r>
              <w:rPr>
                <w:b/>
                <w:sz w:val="22"/>
                <w:szCs w:val="22"/>
              </w:rPr>
              <w:t>O</w:t>
            </w:r>
          </w:p>
        </w:tc>
        <w:tc>
          <w:tcPr>
            <w:tcW w:w="1249" w:type="dxa"/>
            <w:shd w:val="clear" w:color="auto" w:fill="auto"/>
            <w:tcMar>
              <w:left w:w="108" w:type="dxa"/>
            </w:tcMar>
          </w:tcPr>
          <w:p w14:paraId="134C565A"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72996B79" w14:textId="5D809E80" w:rsidR="00F62B10" w:rsidRPr="00691A0C" w:rsidRDefault="008451DA">
            <w:pPr>
              <w:jc w:val="both"/>
              <w:rPr>
                <w:bCs/>
              </w:rPr>
            </w:pPr>
            <w:r w:rsidRPr="00691A0C">
              <w:rPr>
                <w:bCs/>
                <w:sz w:val="22"/>
                <w:szCs w:val="22"/>
              </w:rPr>
              <w:t>specificare quali</w:t>
            </w:r>
          </w:p>
        </w:tc>
      </w:tr>
      <w:tr w:rsidR="00F62B10" w14:paraId="12C5A3F8" w14:textId="77777777" w:rsidTr="007F6B84">
        <w:trPr>
          <w:trHeight w:val="588"/>
        </w:trPr>
        <w:tc>
          <w:tcPr>
            <w:tcW w:w="1814" w:type="dxa"/>
            <w:shd w:val="clear" w:color="auto" w:fill="auto"/>
            <w:tcMar>
              <w:left w:w="108" w:type="dxa"/>
            </w:tcMar>
          </w:tcPr>
          <w:p w14:paraId="238FA582" w14:textId="77777777" w:rsidR="00F62B10" w:rsidRDefault="008451DA">
            <w:pPr>
              <w:jc w:val="both"/>
              <w:rPr>
                <w:b/>
                <w:bCs/>
                <w:sz w:val="22"/>
                <w:szCs w:val="22"/>
              </w:rPr>
            </w:pPr>
            <w:proofErr w:type="spellStart"/>
            <w:r>
              <w:rPr>
                <w:b/>
                <w:bCs/>
                <w:sz w:val="22"/>
                <w:szCs w:val="22"/>
              </w:rPr>
              <w:t>Portability</w:t>
            </w:r>
            <w:proofErr w:type="spellEnd"/>
          </w:p>
        </w:tc>
        <w:tc>
          <w:tcPr>
            <w:tcW w:w="1059" w:type="dxa"/>
            <w:shd w:val="clear" w:color="auto" w:fill="auto"/>
            <w:tcMar>
              <w:left w:w="108" w:type="dxa"/>
            </w:tcMar>
          </w:tcPr>
          <w:p w14:paraId="58CD3AE7" w14:textId="77777777" w:rsidR="00F62B10" w:rsidRDefault="008451DA">
            <w:pPr>
              <w:jc w:val="both"/>
              <w:rPr>
                <w:b/>
                <w:bCs/>
                <w:sz w:val="22"/>
                <w:szCs w:val="22"/>
              </w:rPr>
            </w:pPr>
            <w:r>
              <w:rPr>
                <w:b/>
                <w:bCs/>
                <w:sz w:val="22"/>
                <w:szCs w:val="22"/>
              </w:rPr>
              <w:t>RNF13</w:t>
            </w:r>
          </w:p>
        </w:tc>
        <w:tc>
          <w:tcPr>
            <w:tcW w:w="6061" w:type="dxa"/>
            <w:shd w:val="clear" w:color="auto" w:fill="auto"/>
            <w:tcMar>
              <w:left w:w="108" w:type="dxa"/>
            </w:tcMar>
          </w:tcPr>
          <w:p w14:paraId="5459961F" w14:textId="77777777" w:rsidR="00F62B10" w:rsidRDefault="008451DA">
            <w:pPr>
              <w:spacing w:before="60" w:after="60"/>
              <w:jc w:val="both"/>
              <w:rPr>
                <w:sz w:val="22"/>
                <w:szCs w:val="22"/>
              </w:rPr>
            </w:pPr>
            <w:r>
              <w:rPr>
                <w:sz w:val="22"/>
                <w:szCs w:val="22"/>
              </w:rPr>
              <w:t>La soluzione garantisce lo stesso tipo di funzionamento su diverse tipologie di dispositivi client (ad esempio PC Desktop, Laptop, Tablet, Smartphone) attraverso modalità web responsive.</w:t>
            </w:r>
          </w:p>
        </w:tc>
        <w:tc>
          <w:tcPr>
            <w:tcW w:w="1585" w:type="dxa"/>
            <w:shd w:val="clear" w:color="auto" w:fill="auto"/>
            <w:tcMar>
              <w:left w:w="108" w:type="dxa"/>
            </w:tcMar>
          </w:tcPr>
          <w:p w14:paraId="0BE0F3D0" w14:textId="77777777" w:rsidR="00F62B10" w:rsidRDefault="008451DA">
            <w:pPr>
              <w:jc w:val="center"/>
              <w:rPr>
                <w:b/>
                <w:sz w:val="22"/>
                <w:szCs w:val="22"/>
              </w:rPr>
            </w:pPr>
            <w:r>
              <w:rPr>
                <w:b/>
                <w:sz w:val="22"/>
                <w:szCs w:val="22"/>
              </w:rPr>
              <w:t>I</w:t>
            </w:r>
          </w:p>
        </w:tc>
        <w:tc>
          <w:tcPr>
            <w:tcW w:w="1249" w:type="dxa"/>
            <w:shd w:val="clear" w:color="auto" w:fill="auto"/>
            <w:tcMar>
              <w:left w:w="108" w:type="dxa"/>
            </w:tcMar>
          </w:tcPr>
          <w:p w14:paraId="4FF63027"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32A22DD9" w14:textId="76E818C6" w:rsidR="00F62B10" w:rsidRPr="00691A0C" w:rsidRDefault="00F62B10">
            <w:pPr>
              <w:jc w:val="both"/>
              <w:rPr>
                <w:b/>
                <w:sz w:val="22"/>
                <w:szCs w:val="22"/>
              </w:rPr>
            </w:pPr>
          </w:p>
        </w:tc>
      </w:tr>
      <w:tr w:rsidR="007F6B84" w14:paraId="0BCDA09F" w14:textId="77777777" w:rsidTr="007F6B84">
        <w:trPr>
          <w:trHeight w:val="1452"/>
        </w:trPr>
        <w:tc>
          <w:tcPr>
            <w:tcW w:w="1814" w:type="dxa"/>
            <w:shd w:val="clear" w:color="auto" w:fill="auto"/>
            <w:tcMar>
              <w:left w:w="108" w:type="dxa"/>
            </w:tcMar>
          </w:tcPr>
          <w:p w14:paraId="36B852C5" w14:textId="77777777" w:rsidR="007F6B84" w:rsidRDefault="007F6B84" w:rsidP="007F6B84">
            <w:pPr>
              <w:jc w:val="both"/>
              <w:rPr>
                <w:b/>
                <w:bCs/>
                <w:sz w:val="22"/>
                <w:szCs w:val="22"/>
              </w:rPr>
            </w:pPr>
            <w:proofErr w:type="spellStart"/>
            <w:r>
              <w:rPr>
                <w:b/>
                <w:bCs/>
                <w:sz w:val="22"/>
                <w:szCs w:val="22"/>
              </w:rPr>
              <w:t>Portability</w:t>
            </w:r>
            <w:proofErr w:type="spellEnd"/>
          </w:p>
        </w:tc>
        <w:tc>
          <w:tcPr>
            <w:tcW w:w="1059" w:type="dxa"/>
            <w:shd w:val="clear" w:color="auto" w:fill="auto"/>
            <w:tcMar>
              <w:left w:w="108" w:type="dxa"/>
            </w:tcMar>
          </w:tcPr>
          <w:p w14:paraId="584C12A0" w14:textId="79B143E5" w:rsidR="007F6B84" w:rsidRDefault="007F6B84" w:rsidP="007F6B84">
            <w:pPr>
              <w:jc w:val="both"/>
              <w:rPr>
                <w:b/>
                <w:bCs/>
                <w:sz w:val="22"/>
                <w:szCs w:val="22"/>
              </w:rPr>
            </w:pPr>
            <w:r>
              <w:rPr>
                <w:b/>
                <w:bCs/>
                <w:sz w:val="22"/>
                <w:szCs w:val="22"/>
              </w:rPr>
              <w:t>RNF1</w:t>
            </w:r>
            <w:r w:rsidR="00AA4A1C">
              <w:rPr>
                <w:b/>
                <w:bCs/>
                <w:sz w:val="22"/>
                <w:szCs w:val="22"/>
              </w:rPr>
              <w:t>4</w:t>
            </w:r>
          </w:p>
        </w:tc>
        <w:tc>
          <w:tcPr>
            <w:tcW w:w="6061" w:type="dxa"/>
            <w:shd w:val="clear" w:color="auto" w:fill="auto"/>
            <w:tcMar>
              <w:left w:w="108" w:type="dxa"/>
            </w:tcMar>
          </w:tcPr>
          <w:p w14:paraId="797373C4" w14:textId="77777777" w:rsidR="007F6B84" w:rsidRDefault="007F6B84" w:rsidP="007F6B84">
            <w:pPr>
              <w:spacing w:before="60" w:after="60"/>
              <w:jc w:val="both"/>
              <w:rPr>
                <w:sz w:val="22"/>
                <w:szCs w:val="22"/>
              </w:rPr>
            </w:pPr>
            <w:r>
              <w:rPr>
                <w:sz w:val="22"/>
                <w:szCs w:val="22"/>
              </w:rPr>
              <w:t xml:space="preserve">La Soluzione è fruibile da parte dell’utente finale attraverso l’utilizzo di web browser (anche in coesistenza) di comune diffusione alle versioni stabili e supportate (ad es. Internet Explorer dalla </w:t>
            </w:r>
            <w:proofErr w:type="spellStart"/>
            <w:r>
              <w:rPr>
                <w:sz w:val="22"/>
                <w:szCs w:val="22"/>
              </w:rPr>
              <w:t>vers</w:t>
            </w:r>
            <w:proofErr w:type="spellEnd"/>
            <w:r>
              <w:rPr>
                <w:sz w:val="22"/>
                <w:szCs w:val="22"/>
              </w:rPr>
              <w:t>. 10, Edge, Mozilla Firefox dalla v.30, Chrome dalla v.54, ecc.) ed a quelle future, senza la necessità di prevedere l’installazione di applicativi o plug-in ad hoc sulla macchina client dell’utente finale.</w:t>
            </w:r>
          </w:p>
        </w:tc>
        <w:tc>
          <w:tcPr>
            <w:tcW w:w="1585" w:type="dxa"/>
            <w:shd w:val="clear" w:color="auto" w:fill="auto"/>
            <w:tcMar>
              <w:left w:w="108" w:type="dxa"/>
            </w:tcMar>
          </w:tcPr>
          <w:p w14:paraId="5D2D18C4" w14:textId="77777777" w:rsidR="007F6B84" w:rsidRDefault="007F6B84" w:rsidP="007F6B84">
            <w:pPr>
              <w:jc w:val="center"/>
              <w:rPr>
                <w:b/>
                <w:sz w:val="22"/>
                <w:szCs w:val="22"/>
              </w:rPr>
            </w:pPr>
            <w:r>
              <w:rPr>
                <w:b/>
                <w:sz w:val="22"/>
                <w:szCs w:val="22"/>
              </w:rPr>
              <w:t>O</w:t>
            </w:r>
          </w:p>
        </w:tc>
        <w:tc>
          <w:tcPr>
            <w:tcW w:w="1249" w:type="dxa"/>
            <w:shd w:val="clear" w:color="auto" w:fill="auto"/>
            <w:tcMar>
              <w:left w:w="108" w:type="dxa"/>
            </w:tcMar>
          </w:tcPr>
          <w:p w14:paraId="261C0D11"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1D2E144D" w14:textId="6E4F2F9D" w:rsidR="007F6B84" w:rsidRPr="00691A0C" w:rsidRDefault="007F6B84" w:rsidP="007F6B84">
            <w:pPr>
              <w:jc w:val="both"/>
              <w:rPr>
                <w:b/>
                <w:sz w:val="22"/>
                <w:szCs w:val="22"/>
              </w:rPr>
            </w:pPr>
          </w:p>
        </w:tc>
      </w:tr>
      <w:tr w:rsidR="00AA4A1C" w14:paraId="5D81AD85" w14:textId="77777777" w:rsidTr="00AA4A1C">
        <w:trPr>
          <w:trHeight w:val="588"/>
        </w:trPr>
        <w:tc>
          <w:tcPr>
            <w:tcW w:w="1814" w:type="dxa"/>
          </w:tcPr>
          <w:p w14:paraId="50996533" w14:textId="773DEDB0" w:rsidR="00AA4A1C" w:rsidRDefault="00AA4A1C" w:rsidP="00AA4A1C">
            <w:pPr>
              <w:jc w:val="both"/>
              <w:rPr>
                <w:b/>
                <w:bCs/>
                <w:sz w:val="22"/>
                <w:szCs w:val="22"/>
              </w:rPr>
            </w:pPr>
            <w:proofErr w:type="spellStart"/>
            <w:r>
              <w:rPr>
                <w:b/>
                <w:bCs/>
                <w:sz w:val="22"/>
                <w:szCs w:val="22"/>
              </w:rPr>
              <w:t>Standardisation</w:t>
            </w:r>
            <w:proofErr w:type="spellEnd"/>
          </w:p>
        </w:tc>
        <w:tc>
          <w:tcPr>
            <w:tcW w:w="1059" w:type="dxa"/>
          </w:tcPr>
          <w:p w14:paraId="27CC4566" w14:textId="2287C9E9" w:rsidR="00AA4A1C" w:rsidRDefault="00AA4A1C" w:rsidP="00AA4A1C">
            <w:pPr>
              <w:jc w:val="both"/>
              <w:rPr>
                <w:b/>
                <w:bCs/>
                <w:sz w:val="22"/>
                <w:szCs w:val="22"/>
              </w:rPr>
            </w:pPr>
            <w:r>
              <w:rPr>
                <w:b/>
                <w:bCs/>
                <w:sz w:val="22"/>
                <w:szCs w:val="22"/>
              </w:rPr>
              <w:t>RNF15</w:t>
            </w:r>
          </w:p>
        </w:tc>
        <w:tc>
          <w:tcPr>
            <w:tcW w:w="6061" w:type="dxa"/>
          </w:tcPr>
          <w:p w14:paraId="628F14CC" w14:textId="77777777" w:rsidR="00AA4A1C" w:rsidRDefault="00AA4A1C" w:rsidP="00AA4A1C">
            <w:pPr>
              <w:spacing w:before="60" w:after="60"/>
              <w:jc w:val="both"/>
              <w:rPr>
                <w:sz w:val="22"/>
                <w:szCs w:val="22"/>
              </w:rPr>
            </w:pPr>
            <w:r>
              <w:rPr>
                <w:sz w:val="22"/>
                <w:szCs w:val="22"/>
              </w:rPr>
              <w:t xml:space="preserve">La soluzione prevede l’adozione di più strumenti di produttività individuale alternativi (MS Office, Open Office, </w:t>
            </w:r>
            <w:proofErr w:type="spellStart"/>
            <w:r>
              <w:rPr>
                <w:sz w:val="22"/>
                <w:szCs w:val="22"/>
              </w:rPr>
              <w:t>Libreoffice</w:t>
            </w:r>
            <w:proofErr w:type="spellEnd"/>
            <w:r>
              <w:rPr>
                <w:sz w:val="22"/>
                <w:szCs w:val="22"/>
              </w:rPr>
              <w:t>, ecc.).</w:t>
            </w:r>
          </w:p>
        </w:tc>
        <w:tc>
          <w:tcPr>
            <w:tcW w:w="1585" w:type="dxa"/>
          </w:tcPr>
          <w:p w14:paraId="261DBF89" w14:textId="77777777" w:rsidR="00AA4A1C" w:rsidRDefault="00AA4A1C" w:rsidP="00AA4A1C">
            <w:pPr>
              <w:jc w:val="center"/>
              <w:rPr>
                <w:b/>
                <w:sz w:val="22"/>
                <w:szCs w:val="22"/>
              </w:rPr>
            </w:pPr>
            <w:r>
              <w:rPr>
                <w:b/>
                <w:sz w:val="22"/>
                <w:szCs w:val="22"/>
              </w:rPr>
              <w:t>P</w:t>
            </w:r>
          </w:p>
        </w:tc>
        <w:tc>
          <w:tcPr>
            <w:tcW w:w="1249" w:type="dxa"/>
          </w:tcPr>
          <w:p w14:paraId="5E49B40C" w14:textId="77777777" w:rsidR="00AA4A1C" w:rsidRDefault="00AA4A1C" w:rsidP="00AA4A1C">
            <w:pPr>
              <w:jc w:val="both"/>
              <w:rPr>
                <w:b/>
                <w:sz w:val="22"/>
                <w:szCs w:val="22"/>
              </w:rPr>
            </w:pPr>
            <w:r>
              <w:rPr>
                <w:b/>
                <w:sz w:val="22"/>
                <w:szCs w:val="22"/>
              </w:rPr>
              <w:t> </w:t>
            </w:r>
          </w:p>
        </w:tc>
        <w:tc>
          <w:tcPr>
            <w:tcW w:w="2817" w:type="dxa"/>
          </w:tcPr>
          <w:p w14:paraId="4C8D22ED" w14:textId="4EA0D311" w:rsidR="00AA4A1C" w:rsidRPr="00691A0C" w:rsidRDefault="00AA4A1C" w:rsidP="00AA4A1C">
            <w:pPr>
              <w:jc w:val="both"/>
              <w:rPr>
                <w:bCs/>
              </w:rPr>
            </w:pPr>
            <w:r w:rsidRPr="00691A0C">
              <w:rPr>
                <w:bCs/>
                <w:sz w:val="22"/>
                <w:szCs w:val="22"/>
              </w:rPr>
              <w:t>specificare quali</w:t>
            </w:r>
          </w:p>
        </w:tc>
      </w:tr>
      <w:tr w:rsidR="00AA4A1C" w14:paraId="33D46FC8" w14:textId="77777777" w:rsidTr="00AA4A1C">
        <w:trPr>
          <w:trHeight w:val="588"/>
        </w:trPr>
        <w:tc>
          <w:tcPr>
            <w:tcW w:w="1814" w:type="dxa"/>
          </w:tcPr>
          <w:p w14:paraId="52EAB5D6" w14:textId="7CC4D9F9" w:rsidR="00AA4A1C" w:rsidRDefault="00AA4A1C" w:rsidP="00AA4A1C">
            <w:pPr>
              <w:jc w:val="both"/>
              <w:rPr>
                <w:b/>
                <w:bCs/>
                <w:sz w:val="22"/>
                <w:szCs w:val="22"/>
              </w:rPr>
            </w:pPr>
            <w:proofErr w:type="spellStart"/>
            <w:r>
              <w:rPr>
                <w:b/>
                <w:bCs/>
                <w:sz w:val="22"/>
                <w:szCs w:val="22"/>
              </w:rPr>
              <w:lastRenderedPageBreak/>
              <w:t>Standardisation</w:t>
            </w:r>
            <w:proofErr w:type="spellEnd"/>
          </w:p>
        </w:tc>
        <w:tc>
          <w:tcPr>
            <w:tcW w:w="1059" w:type="dxa"/>
          </w:tcPr>
          <w:p w14:paraId="114EA983" w14:textId="6123FECD" w:rsidR="00AA4A1C" w:rsidRDefault="00AA4A1C" w:rsidP="00AA4A1C">
            <w:pPr>
              <w:jc w:val="both"/>
              <w:rPr>
                <w:b/>
                <w:bCs/>
                <w:sz w:val="22"/>
                <w:szCs w:val="22"/>
              </w:rPr>
            </w:pPr>
            <w:r>
              <w:rPr>
                <w:b/>
                <w:bCs/>
                <w:sz w:val="22"/>
                <w:szCs w:val="22"/>
              </w:rPr>
              <w:t>RNF16</w:t>
            </w:r>
          </w:p>
        </w:tc>
        <w:tc>
          <w:tcPr>
            <w:tcW w:w="6061" w:type="dxa"/>
          </w:tcPr>
          <w:p w14:paraId="11C9C71B" w14:textId="77777777" w:rsidR="00AA4A1C" w:rsidRDefault="00AA4A1C" w:rsidP="00AA4A1C">
            <w:pPr>
              <w:spacing w:before="60" w:after="60"/>
              <w:jc w:val="both"/>
              <w:rPr>
                <w:sz w:val="22"/>
                <w:szCs w:val="22"/>
              </w:rPr>
            </w:pPr>
            <w:r>
              <w:rPr>
                <w:sz w:val="22"/>
                <w:szCs w:val="22"/>
              </w:rPr>
              <w:t xml:space="preserve">La soluzione è in grado di gestire, nell’ambito di ciascuna delle funzionalità offerte, documenti in formato </w:t>
            </w:r>
            <w:proofErr w:type="spellStart"/>
            <w:r w:rsidRPr="007F6B84">
              <w:rPr>
                <w:sz w:val="22"/>
                <w:szCs w:val="22"/>
              </w:rPr>
              <w:t>OpenDocument</w:t>
            </w:r>
            <w:proofErr w:type="spellEnd"/>
            <w:r w:rsidRPr="007F6B84">
              <w:rPr>
                <w:sz w:val="22"/>
                <w:szCs w:val="22"/>
              </w:rPr>
              <w:t xml:space="preserve"> (ODF)</w:t>
            </w:r>
          </w:p>
        </w:tc>
        <w:tc>
          <w:tcPr>
            <w:tcW w:w="1585" w:type="dxa"/>
          </w:tcPr>
          <w:p w14:paraId="04E81959" w14:textId="77777777" w:rsidR="00AA4A1C" w:rsidRDefault="00AA4A1C" w:rsidP="00AA4A1C">
            <w:pPr>
              <w:jc w:val="center"/>
              <w:rPr>
                <w:b/>
                <w:sz w:val="22"/>
                <w:szCs w:val="22"/>
              </w:rPr>
            </w:pPr>
            <w:r>
              <w:rPr>
                <w:b/>
                <w:sz w:val="22"/>
                <w:szCs w:val="22"/>
              </w:rPr>
              <w:t>I</w:t>
            </w:r>
          </w:p>
        </w:tc>
        <w:tc>
          <w:tcPr>
            <w:tcW w:w="1249" w:type="dxa"/>
          </w:tcPr>
          <w:p w14:paraId="57212A32" w14:textId="77777777" w:rsidR="00AA4A1C" w:rsidRDefault="00AA4A1C" w:rsidP="00AA4A1C">
            <w:pPr>
              <w:jc w:val="both"/>
              <w:rPr>
                <w:b/>
                <w:sz w:val="22"/>
                <w:szCs w:val="22"/>
              </w:rPr>
            </w:pPr>
          </w:p>
        </w:tc>
        <w:tc>
          <w:tcPr>
            <w:tcW w:w="2817" w:type="dxa"/>
          </w:tcPr>
          <w:p w14:paraId="2E5CA937" w14:textId="77777777" w:rsidR="00AA4A1C" w:rsidRPr="00691A0C" w:rsidRDefault="00AA4A1C" w:rsidP="00AA4A1C">
            <w:pPr>
              <w:jc w:val="both"/>
              <w:rPr>
                <w:b/>
                <w:sz w:val="22"/>
                <w:szCs w:val="22"/>
              </w:rPr>
            </w:pPr>
          </w:p>
        </w:tc>
      </w:tr>
      <w:tr w:rsidR="007F6B84" w14:paraId="5AB748D9" w14:textId="77777777" w:rsidTr="007F6B84">
        <w:trPr>
          <w:trHeight w:val="300"/>
        </w:trPr>
        <w:tc>
          <w:tcPr>
            <w:tcW w:w="1814" w:type="dxa"/>
            <w:shd w:val="clear" w:color="auto" w:fill="auto"/>
            <w:tcMar>
              <w:left w:w="108" w:type="dxa"/>
            </w:tcMar>
          </w:tcPr>
          <w:p w14:paraId="6A97B4A6" w14:textId="77777777" w:rsidR="007F6B84" w:rsidRDefault="007F6B84" w:rsidP="007F6B84">
            <w:pPr>
              <w:jc w:val="both"/>
              <w:rPr>
                <w:b/>
                <w:bCs/>
                <w:sz w:val="22"/>
                <w:szCs w:val="22"/>
              </w:rPr>
            </w:pPr>
            <w:proofErr w:type="spellStart"/>
            <w:r>
              <w:rPr>
                <w:b/>
                <w:bCs/>
                <w:sz w:val="22"/>
                <w:szCs w:val="22"/>
              </w:rPr>
              <w:t>Standardisation</w:t>
            </w:r>
            <w:proofErr w:type="spellEnd"/>
          </w:p>
        </w:tc>
        <w:tc>
          <w:tcPr>
            <w:tcW w:w="1059" w:type="dxa"/>
            <w:shd w:val="clear" w:color="auto" w:fill="auto"/>
            <w:tcMar>
              <w:left w:w="108" w:type="dxa"/>
            </w:tcMar>
          </w:tcPr>
          <w:p w14:paraId="58FA29AE" w14:textId="6AFEFF0C" w:rsidR="007F6B84" w:rsidRDefault="007F6B84" w:rsidP="007F6B84">
            <w:pPr>
              <w:jc w:val="both"/>
              <w:rPr>
                <w:b/>
                <w:bCs/>
                <w:sz w:val="22"/>
                <w:szCs w:val="22"/>
              </w:rPr>
            </w:pPr>
            <w:r>
              <w:rPr>
                <w:b/>
                <w:bCs/>
                <w:sz w:val="22"/>
                <w:szCs w:val="22"/>
              </w:rPr>
              <w:t>RNF17</w:t>
            </w:r>
          </w:p>
        </w:tc>
        <w:tc>
          <w:tcPr>
            <w:tcW w:w="6061" w:type="dxa"/>
            <w:shd w:val="clear" w:color="auto" w:fill="auto"/>
            <w:tcMar>
              <w:left w:w="108" w:type="dxa"/>
            </w:tcMar>
          </w:tcPr>
          <w:p w14:paraId="101DEF33" w14:textId="3F29B445" w:rsidR="007F6B84" w:rsidRDefault="007F6B84" w:rsidP="007F6B84">
            <w:pPr>
              <w:spacing w:before="60" w:after="60"/>
              <w:jc w:val="both"/>
            </w:pPr>
            <w:r>
              <w:rPr>
                <w:sz w:val="22"/>
                <w:szCs w:val="22"/>
              </w:rPr>
              <w:t xml:space="preserve">La soluzione gestisce </w:t>
            </w:r>
            <w:proofErr w:type="gramStart"/>
            <w:r>
              <w:rPr>
                <w:sz w:val="22"/>
                <w:szCs w:val="22"/>
              </w:rPr>
              <w:t>documenti  PDF</w:t>
            </w:r>
            <w:proofErr w:type="gramEnd"/>
            <w:r>
              <w:rPr>
                <w:sz w:val="22"/>
                <w:szCs w:val="22"/>
              </w:rPr>
              <w:t xml:space="preserve"> e PDF/A</w:t>
            </w:r>
          </w:p>
        </w:tc>
        <w:tc>
          <w:tcPr>
            <w:tcW w:w="1585" w:type="dxa"/>
            <w:shd w:val="clear" w:color="auto" w:fill="auto"/>
            <w:tcMar>
              <w:left w:w="108" w:type="dxa"/>
            </w:tcMar>
          </w:tcPr>
          <w:p w14:paraId="676E3C16" w14:textId="18A4E65A" w:rsidR="007F6B84" w:rsidRDefault="00B71CE9" w:rsidP="007F6B84">
            <w:pPr>
              <w:jc w:val="center"/>
              <w:rPr>
                <w:b/>
                <w:sz w:val="22"/>
                <w:szCs w:val="22"/>
              </w:rPr>
            </w:pPr>
            <w:r>
              <w:rPr>
                <w:b/>
                <w:sz w:val="22"/>
                <w:szCs w:val="22"/>
              </w:rPr>
              <w:t>I</w:t>
            </w:r>
          </w:p>
        </w:tc>
        <w:tc>
          <w:tcPr>
            <w:tcW w:w="1249" w:type="dxa"/>
            <w:shd w:val="clear" w:color="auto" w:fill="auto"/>
            <w:tcMar>
              <w:left w:w="108" w:type="dxa"/>
            </w:tcMar>
          </w:tcPr>
          <w:p w14:paraId="0B03F98D"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32895CBB" w14:textId="77777777" w:rsidR="007F6B84" w:rsidRPr="00691A0C" w:rsidRDefault="007F6B84" w:rsidP="007F6B84">
            <w:pPr>
              <w:jc w:val="both"/>
              <w:rPr>
                <w:b/>
                <w:sz w:val="22"/>
                <w:szCs w:val="22"/>
              </w:rPr>
            </w:pPr>
            <w:r w:rsidRPr="00691A0C">
              <w:rPr>
                <w:b/>
                <w:sz w:val="22"/>
                <w:szCs w:val="22"/>
              </w:rPr>
              <w:t> </w:t>
            </w:r>
          </w:p>
        </w:tc>
      </w:tr>
      <w:tr w:rsidR="007F6B84" w14:paraId="084476DA" w14:textId="77777777" w:rsidTr="007F6B84">
        <w:trPr>
          <w:trHeight w:val="890"/>
        </w:trPr>
        <w:tc>
          <w:tcPr>
            <w:tcW w:w="1814" w:type="dxa"/>
            <w:shd w:val="clear" w:color="auto" w:fill="auto"/>
            <w:tcMar>
              <w:left w:w="108" w:type="dxa"/>
            </w:tcMar>
          </w:tcPr>
          <w:p w14:paraId="4472A1A5" w14:textId="77777777" w:rsidR="007F6B84" w:rsidRDefault="007F6B84" w:rsidP="007F6B84">
            <w:pPr>
              <w:jc w:val="both"/>
              <w:rPr>
                <w:b/>
                <w:bCs/>
                <w:sz w:val="22"/>
                <w:szCs w:val="22"/>
              </w:rPr>
            </w:pPr>
            <w:proofErr w:type="spellStart"/>
            <w:r>
              <w:rPr>
                <w:b/>
                <w:bCs/>
                <w:sz w:val="22"/>
                <w:szCs w:val="22"/>
              </w:rPr>
              <w:t>Standardisation</w:t>
            </w:r>
            <w:proofErr w:type="spellEnd"/>
          </w:p>
        </w:tc>
        <w:tc>
          <w:tcPr>
            <w:tcW w:w="1059" w:type="dxa"/>
            <w:shd w:val="clear" w:color="auto" w:fill="auto"/>
            <w:tcMar>
              <w:left w:w="108" w:type="dxa"/>
            </w:tcMar>
          </w:tcPr>
          <w:p w14:paraId="7CB01798" w14:textId="3DF58F36" w:rsidR="007F6B84" w:rsidRDefault="007F6B84" w:rsidP="007F6B84">
            <w:pPr>
              <w:jc w:val="both"/>
              <w:rPr>
                <w:b/>
                <w:bCs/>
                <w:sz w:val="22"/>
                <w:szCs w:val="22"/>
              </w:rPr>
            </w:pPr>
            <w:r>
              <w:rPr>
                <w:b/>
                <w:bCs/>
                <w:sz w:val="22"/>
                <w:szCs w:val="22"/>
              </w:rPr>
              <w:t>RNF18</w:t>
            </w:r>
          </w:p>
        </w:tc>
        <w:tc>
          <w:tcPr>
            <w:tcW w:w="6061" w:type="dxa"/>
            <w:shd w:val="clear" w:color="auto" w:fill="auto"/>
            <w:tcMar>
              <w:left w:w="108" w:type="dxa"/>
            </w:tcMar>
          </w:tcPr>
          <w:p w14:paraId="0A862E90" w14:textId="08DE94BA" w:rsidR="007F6B84" w:rsidRDefault="007F6B84" w:rsidP="007F6B84">
            <w:pPr>
              <w:spacing w:before="60" w:after="60"/>
              <w:jc w:val="both"/>
            </w:pPr>
            <w:r>
              <w:rPr>
                <w:sz w:val="22"/>
                <w:szCs w:val="22"/>
              </w:rPr>
              <w:t xml:space="preserve">La soluzione gestisce </w:t>
            </w:r>
            <w:proofErr w:type="gramStart"/>
            <w:r>
              <w:rPr>
                <w:sz w:val="22"/>
                <w:szCs w:val="22"/>
              </w:rPr>
              <w:t>documenti  PDF</w:t>
            </w:r>
            <w:proofErr w:type="gramEnd"/>
            <w:r>
              <w:rPr>
                <w:sz w:val="22"/>
                <w:szCs w:val="22"/>
              </w:rPr>
              <w:t xml:space="preserve"> e PDF/A con o senza CDA - iniettato garantendone l’integrità informativa nei due documenti PDF/A e CDA-R2 in esso iniettato.</w:t>
            </w:r>
          </w:p>
        </w:tc>
        <w:tc>
          <w:tcPr>
            <w:tcW w:w="1585" w:type="dxa"/>
            <w:shd w:val="clear" w:color="auto" w:fill="auto"/>
            <w:tcMar>
              <w:left w:w="108" w:type="dxa"/>
            </w:tcMar>
          </w:tcPr>
          <w:p w14:paraId="58B50607" w14:textId="08E36550" w:rsidR="007F6B84" w:rsidRDefault="00B71CE9" w:rsidP="007F6B84">
            <w:pPr>
              <w:jc w:val="center"/>
              <w:rPr>
                <w:b/>
                <w:sz w:val="22"/>
                <w:szCs w:val="22"/>
              </w:rPr>
            </w:pPr>
            <w:r>
              <w:rPr>
                <w:b/>
                <w:sz w:val="22"/>
                <w:szCs w:val="22"/>
              </w:rPr>
              <w:t>I</w:t>
            </w:r>
          </w:p>
        </w:tc>
        <w:tc>
          <w:tcPr>
            <w:tcW w:w="1249" w:type="dxa"/>
            <w:shd w:val="clear" w:color="auto" w:fill="auto"/>
            <w:tcMar>
              <w:left w:w="108" w:type="dxa"/>
            </w:tcMar>
          </w:tcPr>
          <w:p w14:paraId="33B531D4"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49457273" w14:textId="77777777" w:rsidR="007F6B84" w:rsidRPr="00691A0C" w:rsidRDefault="007F6B84" w:rsidP="007F6B84">
            <w:pPr>
              <w:jc w:val="both"/>
              <w:rPr>
                <w:b/>
                <w:sz w:val="22"/>
                <w:szCs w:val="22"/>
              </w:rPr>
            </w:pPr>
            <w:r w:rsidRPr="00691A0C">
              <w:rPr>
                <w:b/>
                <w:sz w:val="22"/>
                <w:szCs w:val="22"/>
              </w:rPr>
              <w:t> </w:t>
            </w:r>
          </w:p>
        </w:tc>
      </w:tr>
      <w:tr w:rsidR="007F6B84" w14:paraId="79C93F3B" w14:textId="77777777" w:rsidTr="007F6B84">
        <w:trPr>
          <w:trHeight w:val="300"/>
        </w:trPr>
        <w:tc>
          <w:tcPr>
            <w:tcW w:w="1814" w:type="dxa"/>
            <w:shd w:val="clear" w:color="auto" w:fill="auto"/>
            <w:tcMar>
              <w:left w:w="108" w:type="dxa"/>
            </w:tcMar>
          </w:tcPr>
          <w:p w14:paraId="45905134" w14:textId="77777777" w:rsidR="007F6B84" w:rsidRDefault="007F6B84" w:rsidP="007F6B84">
            <w:pPr>
              <w:jc w:val="both"/>
              <w:rPr>
                <w:b/>
                <w:bCs/>
                <w:sz w:val="22"/>
                <w:szCs w:val="22"/>
              </w:rPr>
            </w:pPr>
            <w:proofErr w:type="spellStart"/>
            <w:r>
              <w:rPr>
                <w:b/>
                <w:bCs/>
                <w:sz w:val="22"/>
                <w:szCs w:val="22"/>
              </w:rPr>
              <w:t>Standardisation</w:t>
            </w:r>
            <w:proofErr w:type="spellEnd"/>
          </w:p>
        </w:tc>
        <w:tc>
          <w:tcPr>
            <w:tcW w:w="1059" w:type="dxa"/>
            <w:shd w:val="clear" w:color="auto" w:fill="auto"/>
            <w:tcMar>
              <w:left w:w="108" w:type="dxa"/>
            </w:tcMar>
          </w:tcPr>
          <w:p w14:paraId="4C8800B8" w14:textId="5DFC480F" w:rsidR="007F6B84" w:rsidRDefault="007F6B84" w:rsidP="007F6B84">
            <w:pPr>
              <w:jc w:val="both"/>
              <w:rPr>
                <w:b/>
                <w:bCs/>
                <w:sz w:val="22"/>
                <w:szCs w:val="22"/>
              </w:rPr>
            </w:pPr>
            <w:r>
              <w:rPr>
                <w:b/>
                <w:bCs/>
                <w:sz w:val="22"/>
                <w:szCs w:val="22"/>
              </w:rPr>
              <w:t>RNF19</w:t>
            </w:r>
          </w:p>
        </w:tc>
        <w:tc>
          <w:tcPr>
            <w:tcW w:w="6061" w:type="dxa"/>
            <w:shd w:val="clear" w:color="auto" w:fill="auto"/>
            <w:tcMar>
              <w:left w:w="108" w:type="dxa"/>
            </w:tcMar>
          </w:tcPr>
          <w:p w14:paraId="189081F7" w14:textId="77777777" w:rsidR="007F6B84" w:rsidRDefault="007F6B84" w:rsidP="007F6B84">
            <w:pPr>
              <w:spacing w:before="60" w:after="60"/>
              <w:jc w:val="both"/>
              <w:rPr>
                <w:sz w:val="22"/>
                <w:szCs w:val="22"/>
              </w:rPr>
            </w:pPr>
            <w:r>
              <w:rPr>
                <w:sz w:val="22"/>
                <w:szCs w:val="22"/>
              </w:rPr>
              <w:t>La soluzione gestisce documenti Word e similari (.doc, .</w:t>
            </w:r>
            <w:proofErr w:type="spellStart"/>
            <w:r>
              <w:rPr>
                <w:sz w:val="22"/>
                <w:szCs w:val="22"/>
              </w:rPr>
              <w:t>rtf</w:t>
            </w:r>
            <w:proofErr w:type="spellEnd"/>
            <w:r>
              <w:rPr>
                <w:sz w:val="22"/>
                <w:szCs w:val="22"/>
              </w:rPr>
              <w:t>, ecc.) non proprietari.</w:t>
            </w:r>
          </w:p>
        </w:tc>
        <w:tc>
          <w:tcPr>
            <w:tcW w:w="1585" w:type="dxa"/>
            <w:shd w:val="clear" w:color="auto" w:fill="auto"/>
            <w:tcMar>
              <w:left w:w="108" w:type="dxa"/>
            </w:tcMar>
          </w:tcPr>
          <w:p w14:paraId="7AD6A284" w14:textId="2086A9D2" w:rsidR="007F6B84" w:rsidRDefault="00AA4A1C" w:rsidP="007F6B84">
            <w:pPr>
              <w:jc w:val="center"/>
              <w:rPr>
                <w:b/>
                <w:sz w:val="22"/>
                <w:szCs w:val="22"/>
              </w:rPr>
            </w:pPr>
            <w:r>
              <w:rPr>
                <w:b/>
                <w:sz w:val="22"/>
                <w:szCs w:val="22"/>
              </w:rPr>
              <w:t>I</w:t>
            </w:r>
          </w:p>
        </w:tc>
        <w:tc>
          <w:tcPr>
            <w:tcW w:w="1249" w:type="dxa"/>
            <w:shd w:val="clear" w:color="auto" w:fill="auto"/>
            <w:tcMar>
              <w:left w:w="108" w:type="dxa"/>
            </w:tcMar>
          </w:tcPr>
          <w:p w14:paraId="17258E3A"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16CE0CAE" w14:textId="01504105" w:rsidR="007F6B84" w:rsidRPr="00691A0C" w:rsidRDefault="007F6B84" w:rsidP="007F6B84">
            <w:pPr>
              <w:jc w:val="both"/>
              <w:rPr>
                <w:b/>
                <w:sz w:val="22"/>
                <w:szCs w:val="22"/>
              </w:rPr>
            </w:pPr>
          </w:p>
        </w:tc>
      </w:tr>
      <w:tr w:rsidR="007F6B84" w14:paraId="6FDEF473" w14:textId="77777777" w:rsidTr="007F6B84">
        <w:trPr>
          <w:trHeight w:val="300"/>
        </w:trPr>
        <w:tc>
          <w:tcPr>
            <w:tcW w:w="1814" w:type="dxa"/>
            <w:shd w:val="clear" w:color="auto" w:fill="auto"/>
            <w:tcMar>
              <w:left w:w="108" w:type="dxa"/>
            </w:tcMar>
          </w:tcPr>
          <w:p w14:paraId="388BBA56" w14:textId="77777777" w:rsidR="007F6B84" w:rsidRDefault="007F6B84" w:rsidP="007F6B84">
            <w:pPr>
              <w:jc w:val="both"/>
              <w:rPr>
                <w:b/>
                <w:bCs/>
                <w:sz w:val="22"/>
                <w:szCs w:val="22"/>
              </w:rPr>
            </w:pPr>
            <w:proofErr w:type="spellStart"/>
            <w:r>
              <w:rPr>
                <w:b/>
                <w:bCs/>
                <w:sz w:val="22"/>
                <w:szCs w:val="22"/>
              </w:rPr>
              <w:t>Standardisation</w:t>
            </w:r>
            <w:proofErr w:type="spellEnd"/>
          </w:p>
        </w:tc>
        <w:tc>
          <w:tcPr>
            <w:tcW w:w="1059" w:type="dxa"/>
            <w:shd w:val="clear" w:color="auto" w:fill="auto"/>
            <w:tcMar>
              <w:left w:w="108" w:type="dxa"/>
            </w:tcMar>
          </w:tcPr>
          <w:p w14:paraId="6378517A" w14:textId="56B368DA" w:rsidR="007F6B84" w:rsidRDefault="007F6B84" w:rsidP="007F6B84">
            <w:pPr>
              <w:jc w:val="both"/>
              <w:rPr>
                <w:b/>
                <w:bCs/>
                <w:sz w:val="22"/>
                <w:szCs w:val="22"/>
              </w:rPr>
            </w:pPr>
            <w:r>
              <w:rPr>
                <w:b/>
                <w:bCs/>
                <w:sz w:val="22"/>
                <w:szCs w:val="22"/>
              </w:rPr>
              <w:t>RNF20</w:t>
            </w:r>
          </w:p>
        </w:tc>
        <w:tc>
          <w:tcPr>
            <w:tcW w:w="6061" w:type="dxa"/>
            <w:shd w:val="clear" w:color="auto" w:fill="auto"/>
            <w:tcMar>
              <w:left w:w="108" w:type="dxa"/>
            </w:tcMar>
          </w:tcPr>
          <w:p w14:paraId="19DAA62A" w14:textId="77777777" w:rsidR="007F6B84" w:rsidRDefault="007F6B84" w:rsidP="007F6B84">
            <w:pPr>
              <w:spacing w:before="60" w:after="60"/>
              <w:jc w:val="both"/>
              <w:rPr>
                <w:sz w:val="22"/>
                <w:szCs w:val="22"/>
              </w:rPr>
            </w:pPr>
            <w:r>
              <w:rPr>
                <w:sz w:val="22"/>
                <w:szCs w:val="22"/>
              </w:rPr>
              <w:t>La soluzione gestisce documenti in formato HL7/CDA-R2.</w:t>
            </w:r>
          </w:p>
        </w:tc>
        <w:tc>
          <w:tcPr>
            <w:tcW w:w="1585" w:type="dxa"/>
            <w:shd w:val="clear" w:color="auto" w:fill="auto"/>
            <w:tcMar>
              <w:left w:w="108" w:type="dxa"/>
            </w:tcMar>
          </w:tcPr>
          <w:p w14:paraId="742561DC" w14:textId="692D9A0E" w:rsidR="007F6B84" w:rsidRDefault="00AA4A1C" w:rsidP="007F6B84">
            <w:pPr>
              <w:jc w:val="center"/>
              <w:rPr>
                <w:b/>
                <w:sz w:val="22"/>
                <w:szCs w:val="22"/>
              </w:rPr>
            </w:pPr>
            <w:r>
              <w:rPr>
                <w:b/>
                <w:sz w:val="22"/>
                <w:szCs w:val="22"/>
              </w:rPr>
              <w:t>I</w:t>
            </w:r>
          </w:p>
        </w:tc>
        <w:tc>
          <w:tcPr>
            <w:tcW w:w="1249" w:type="dxa"/>
            <w:shd w:val="clear" w:color="auto" w:fill="auto"/>
            <w:tcMar>
              <w:left w:w="108" w:type="dxa"/>
            </w:tcMar>
          </w:tcPr>
          <w:p w14:paraId="5928357F"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76993DA6" w14:textId="337A7107" w:rsidR="007F6B84" w:rsidRPr="00691A0C" w:rsidRDefault="007F6B84" w:rsidP="007F6B84">
            <w:pPr>
              <w:jc w:val="both"/>
              <w:rPr>
                <w:b/>
                <w:sz w:val="22"/>
                <w:szCs w:val="22"/>
              </w:rPr>
            </w:pPr>
          </w:p>
        </w:tc>
      </w:tr>
      <w:tr w:rsidR="007F6B84" w14:paraId="3D652831" w14:textId="77777777" w:rsidTr="007F6B84">
        <w:trPr>
          <w:trHeight w:val="300"/>
        </w:trPr>
        <w:tc>
          <w:tcPr>
            <w:tcW w:w="1814" w:type="dxa"/>
            <w:shd w:val="clear" w:color="auto" w:fill="auto"/>
            <w:tcMar>
              <w:left w:w="108" w:type="dxa"/>
            </w:tcMar>
          </w:tcPr>
          <w:p w14:paraId="5754D663" w14:textId="77777777" w:rsidR="007F6B84" w:rsidRDefault="007F6B84" w:rsidP="007F6B84">
            <w:pPr>
              <w:jc w:val="both"/>
              <w:rPr>
                <w:b/>
                <w:bCs/>
                <w:sz w:val="22"/>
                <w:szCs w:val="22"/>
              </w:rPr>
            </w:pPr>
            <w:proofErr w:type="spellStart"/>
            <w:r>
              <w:rPr>
                <w:b/>
                <w:bCs/>
                <w:sz w:val="22"/>
                <w:szCs w:val="22"/>
              </w:rPr>
              <w:t>Standardisation</w:t>
            </w:r>
            <w:proofErr w:type="spellEnd"/>
          </w:p>
        </w:tc>
        <w:tc>
          <w:tcPr>
            <w:tcW w:w="1059" w:type="dxa"/>
            <w:shd w:val="clear" w:color="auto" w:fill="auto"/>
            <w:tcMar>
              <w:left w:w="108" w:type="dxa"/>
            </w:tcMar>
          </w:tcPr>
          <w:p w14:paraId="6CB1827B" w14:textId="3BCA4BC3" w:rsidR="007F6B84" w:rsidRDefault="007F6B84" w:rsidP="007F6B84">
            <w:pPr>
              <w:jc w:val="both"/>
              <w:rPr>
                <w:b/>
                <w:bCs/>
                <w:sz w:val="22"/>
                <w:szCs w:val="22"/>
              </w:rPr>
            </w:pPr>
            <w:r>
              <w:rPr>
                <w:b/>
                <w:bCs/>
                <w:sz w:val="22"/>
                <w:szCs w:val="22"/>
              </w:rPr>
              <w:t>RNF21</w:t>
            </w:r>
          </w:p>
        </w:tc>
        <w:tc>
          <w:tcPr>
            <w:tcW w:w="6061" w:type="dxa"/>
            <w:shd w:val="clear" w:color="auto" w:fill="auto"/>
            <w:tcMar>
              <w:left w:w="108" w:type="dxa"/>
            </w:tcMar>
          </w:tcPr>
          <w:p w14:paraId="70E7A5D0" w14:textId="77777777" w:rsidR="007F6B84" w:rsidRDefault="007F6B84" w:rsidP="007F6B84">
            <w:pPr>
              <w:spacing w:before="60" w:after="60"/>
              <w:jc w:val="both"/>
              <w:rPr>
                <w:sz w:val="22"/>
                <w:szCs w:val="22"/>
              </w:rPr>
            </w:pPr>
            <w:r>
              <w:rPr>
                <w:sz w:val="22"/>
                <w:szCs w:val="22"/>
              </w:rPr>
              <w:t>La soluzione gestisce documenti basati su vari formati XML standard.</w:t>
            </w:r>
          </w:p>
        </w:tc>
        <w:tc>
          <w:tcPr>
            <w:tcW w:w="1585" w:type="dxa"/>
            <w:shd w:val="clear" w:color="auto" w:fill="auto"/>
            <w:tcMar>
              <w:left w:w="108" w:type="dxa"/>
            </w:tcMar>
          </w:tcPr>
          <w:p w14:paraId="01D10398" w14:textId="157BF0D7" w:rsidR="007F6B84" w:rsidRDefault="00AA4A1C" w:rsidP="007F6B84">
            <w:pPr>
              <w:jc w:val="center"/>
              <w:rPr>
                <w:b/>
                <w:sz w:val="22"/>
                <w:szCs w:val="22"/>
              </w:rPr>
            </w:pPr>
            <w:r>
              <w:rPr>
                <w:b/>
                <w:sz w:val="22"/>
                <w:szCs w:val="22"/>
              </w:rPr>
              <w:t>I</w:t>
            </w:r>
          </w:p>
        </w:tc>
        <w:tc>
          <w:tcPr>
            <w:tcW w:w="1249" w:type="dxa"/>
            <w:shd w:val="clear" w:color="auto" w:fill="auto"/>
            <w:tcMar>
              <w:left w:w="108" w:type="dxa"/>
            </w:tcMar>
          </w:tcPr>
          <w:p w14:paraId="4A838867"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3314BB60" w14:textId="1AFEF4C4" w:rsidR="007F6B84" w:rsidRPr="00691A0C" w:rsidRDefault="007F6B84" w:rsidP="007F6B84">
            <w:pPr>
              <w:jc w:val="both"/>
              <w:rPr>
                <w:b/>
                <w:sz w:val="22"/>
                <w:szCs w:val="22"/>
              </w:rPr>
            </w:pPr>
          </w:p>
        </w:tc>
      </w:tr>
      <w:tr w:rsidR="007F6B84" w14:paraId="0B9B2BC6" w14:textId="77777777" w:rsidTr="007F6B84">
        <w:trPr>
          <w:trHeight w:val="300"/>
        </w:trPr>
        <w:tc>
          <w:tcPr>
            <w:tcW w:w="1814" w:type="dxa"/>
            <w:shd w:val="clear" w:color="auto" w:fill="auto"/>
            <w:tcMar>
              <w:left w:w="108" w:type="dxa"/>
            </w:tcMar>
          </w:tcPr>
          <w:p w14:paraId="6CC3C33A" w14:textId="77777777" w:rsidR="007F6B84" w:rsidRDefault="007F6B84" w:rsidP="007F6B84">
            <w:pPr>
              <w:jc w:val="both"/>
              <w:rPr>
                <w:b/>
                <w:bCs/>
                <w:sz w:val="22"/>
                <w:szCs w:val="22"/>
              </w:rPr>
            </w:pPr>
            <w:proofErr w:type="spellStart"/>
            <w:r>
              <w:rPr>
                <w:b/>
                <w:bCs/>
                <w:sz w:val="22"/>
                <w:szCs w:val="22"/>
              </w:rPr>
              <w:t>Standardisation</w:t>
            </w:r>
            <w:proofErr w:type="spellEnd"/>
          </w:p>
        </w:tc>
        <w:tc>
          <w:tcPr>
            <w:tcW w:w="1059" w:type="dxa"/>
            <w:shd w:val="clear" w:color="auto" w:fill="auto"/>
            <w:tcMar>
              <w:left w:w="108" w:type="dxa"/>
            </w:tcMar>
          </w:tcPr>
          <w:p w14:paraId="2D2589B3" w14:textId="5AC94623" w:rsidR="007F6B84" w:rsidRDefault="007F6B84" w:rsidP="007F6B84">
            <w:pPr>
              <w:jc w:val="both"/>
              <w:rPr>
                <w:b/>
                <w:bCs/>
                <w:sz w:val="22"/>
                <w:szCs w:val="22"/>
              </w:rPr>
            </w:pPr>
            <w:r>
              <w:rPr>
                <w:b/>
                <w:bCs/>
                <w:sz w:val="22"/>
                <w:szCs w:val="22"/>
              </w:rPr>
              <w:t>RNF22</w:t>
            </w:r>
          </w:p>
        </w:tc>
        <w:tc>
          <w:tcPr>
            <w:tcW w:w="6061" w:type="dxa"/>
            <w:shd w:val="clear" w:color="auto" w:fill="auto"/>
            <w:tcMar>
              <w:left w:w="108" w:type="dxa"/>
            </w:tcMar>
          </w:tcPr>
          <w:p w14:paraId="142054CC" w14:textId="77777777" w:rsidR="007F6B84" w:rsidRDefault="007F6B84" w:rsidP="007F6B84">
            <w:pPr>
              <w:spacing w:before="60" w:after="60"/>
              <w:jc w:val="both"/>
              <w:rPr>
                <w:sz w:val="22"/>
                <w:szCs w:val="22"/>
              </w:rPr>
            </w:pPr>
            <w:r>
              <w:rPr>
                <w:sz w:val="22"/>
                <w:szCs w:val="22"/>
              </w:rPr>
              <w:t>La soluzione gestisce classi/oggetti DICOM.</w:t>
            </w:r>
          </w:p>
        </w:tc>
        <w:tc>
          <w:tcPr>
            <w:tcW w:w="1585" w:type="dxa"/>
            <w:shd w:val="clear" w:color="auto" w:fill="auto"/>
            <w:tcMar>
              <w:left w:w="108" w:type="dxa"/>
            </w:tcMar>
          </w:tcPr>
          <w:p w14:paraId="3761D580" w14:textId="0D60641D" w:rsidR="007F6B84" w:rsidRDefault="007F6B84" w:rsidP="007F6B84">
            <w:pPr>
              <w:jc w:val="center"/>
              <w:rPr>
                <w:b/>
                <w:sz w:val="22"/>
                <w:szCs w:val="22"/>
              </w:rPr>
            </w:pPr>
            <w:r>
              <w:rPr>
                <w:b/>
                <w:sz w:val="22"/>
                <w:szCs w:val="22"/>
              </w:rPr>
              <w:t>I</w:t>
            </w:r>
          </w:p>
        </w:tc>
        <w:tc>
          <w:tcPr>
            <w:tcW w:w="1249" w:type="dxa"/>
            <w:shd w:val="clear" w:color="auto" w:fill="auto"/>
            <w:tcMar>
              <w:left w:w="108" w:type="dxa"/>
            </w:tcMar>
          </w:tcPr>
          <w:p w14:paraId="3F485C9A"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56155643" w14:textId="77777777" w:rsidR="007F6B84" w:rsidRPr="00691A0C" w:rsidRDefault="007F6B84" w:rsidP="007F6B84">
            <w:pPr>
              <w:jc w:val="both"/>
              <w:rPr>
                <w:b/>
                <w:sz w:val="22"/>
                <w:szCs w:val="22"/>
              </w:rPr>
            </w:pPr>
            <w:r w:rsidRPr="00691A0C">
              <w:rPr>
                <w:b/>
                <w:sz w:val="22"/>
                <w:szCs w:val="22"/>
              </w:rPr>
              <w:t> </w:t>
            </w:r>
          </w:p>
        </w:tc>
      </w:tr>
      <w:tr w:rsidR="007F6B84" w14:paraId="2A0CBA57" w14:textId="77777777" w:rsidTr="007F6B84">
        <w:trPr>
          <w:trHeight w:val="300"/>
        </w:trPr>
        <w:tc>
          <w:tcPr>
            <w:tcW w:w="1814" w:type="dxa"/>
            <w:shd w:val="clear" w:color="auto" w:fill="auto"/>
            <w:tcMar>
              <w:left w:w="108" w:type="dxa"/>
            </w:tcMar>
          </w:tcPr>
          <w:p w14:paraId="5AEAFFD4" w14:textId="77777777" w:rsidR="007F6B84" w:rsidRDefault="007F6B84" w:rsidP="007F6B84">
            <w:pPr>
              <w:jc w:val="both"/>
              <w:rPr>
                <w:b/>
                <w:bCs/>
                <w:sz w:val="22"/>
                <w:szCs w:val="22"/>
              </w:rPr>
            </w:pPr>
            <w:proofErr w:type="spellStart"/>
            <w:r>
              <w:rPr>
                <w:b/>
                <w:bCs/>
                <w:sz w:val="22"/>
                <w:szCs w:val="22"/>
              </w:rPr>
              <w:t>Standardisation</w:t>
            </w:r>
            <w:proofErr w:type="spellEnd"/>
          </w:p>
        </w:tc>
        <w:tc>
          <w:tcPr>
            <w:tcW w:w="1059" w:type="dxa"/>
            <w:shd w:val="clear" w:color="auto" w:fill="auto"/>
            <w:tcMar>
              <w:left w:w="108" w:type="dxa"/>
            </w:tcMar>
          </w:tcPr>
          <w:p w14:paraId="04654B00" w14:textId="7694A5CC" w:rsidR="007F6B84" w:rsidRDefault="007F6B84" w:rsidP="007F6B84">
            <w:pPr>
              <w:jc w:val="both"/>
              <w:rPr>
                <w:b/>
                <w:bCs/>
                <w:sz w:val="22"/>
                <w:szCs w:val="22"/>
              </w:rPr>
            </w:pPr>
            <w:r>
              <w:rPr>
                <w:b/>
                <w:bCs/>
                <w:sz w:val="22"/>
                <w:szCs w:val="22"/>
              </w:rPr>
              <w:t>RNF23</w:t>
            </w:r>
          </w:p>
        </w:tc>
        <w:tc>
          <w:tcPr>
            <w:tcW w:w="6061" w:type="dxa"/>
            <w:shd w:val="clear" w:color="auto" w:fill="auto"/>
            <w:tcMar>
              <w:left w:w="108" w:type="dxa"/>
            </w:tcMar>
          </w:tcPr>
          <w:p w14:paraId="3CFAF074" w14:textId="77777777" w:rsidR="007F6B84" w:rsidRDefault="007F6B84" w:rsidP="007F6B84">
            <w:pPr>
              <w:spacing w:before="60" w:after="60"/>
              <w:jc w:val="both"/>
              <w:rPr>
                <w:sz w:val="22"/>
                <w:szCs w:val="22"/>
              </w:rPr>
            </w:pPr>
            <w:r>
              <w:rPr>
                <w:sz w:val="22"/>
                <w:szCs w:val="22"/>
              </w:rPr>
              <w:t xml:space="preserve">La soluzione gestisce immagini in formato standard (jpeg, </w:t>
            </w:r>
            <w:proofErr w:type="spellStart"/>
            <w:r>
              <w:rPr>
                <w:sz w:val="22"/>
                <w:szCs w:val="22"/>
              </w:rPr>
              <w:t>bmp</w:t>
            </w:r>
            <w:proofErr w:type="spellEnd"/>
            <w:r>
              <w:rPr>
                <w:sz w:val="22"/>
                <w:szCs w:val="22"/>
              </w:rPr>
              <w:t>, png, etc.).</w:t>
            </w:r>
          </w:p>
        </w:tc>
        <w:tc>
          <w:tcPr>
            <w:tcW w:w="1585" w:type="dxa"/>
            <w:shd w:val="clear" w:color="auto" w:fill="auto"/>
            <w:tcMar>
              <w:left w:w="108" w:type="dxa"/>
            </w:tcMar>
          </w:tcPr>
          <w:p w14:paraId="01E7677D" w14:textId="4ED33535" w:rsidR="007F6B84" w:rsidRDefault="00AA4A1C" w:rsidP="007F6B84">
            <w:pPr>
              <w:jc w:val="center"/>
              <w:rPr>
                <w:b/>
                <w:sz w:val="22"/>
                <w:szCs w:val="22"/>
              </w:rPr>
            </w:pPr>
            <w:r>
              <w:rPr>
                <w:b/>
                <w:sz w:val="22"/>
                <w:szCs w:val="22"/>
              </w:rPr>
              <w:t>I</w:t>
            </w:r>
          </w:p>
        </w:tc>
        <w:tc>
          <w:tcPr>
            <w:tcW w:w="1249" w:type="dxa"/>
            <w:shd w:val="clear" w:color="auto" w:fill="auto"/>
            <w:tcMar>
              <w:left w:w="108" w:type="dxa"/>
            </w:tcMar>
          </w:tcPr>
          <w:p w14:paraId="2579D59E"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4E04D283" w14:textId="301C8681" w:rsidR="007F6B84" w:rsidRPr="00691A0C" w:rsidRDefault="007F6B84" w:rsidP="007F6B84">
            <w:pPr>
              <w:jc w:val="both"/>
              <w:rPr>
                <w:b/>
                <w:sz w:val="22"/>
                <w:szCs w:val="22"/>
              </w:rPr>
            </w:pPr>
          </w:p>
        </w:tc>
      </w:tr>
      <w:tr w:rsidR="007F6B84" w14:paraId="2DDF18A1" w14:textId="77777777" w:rsidTr="007F6B84">
        <w:trPr>
          <w:trHeight w:val="588"/>
        </w:trPr>
        <w:tc>
          <w:tcPr>
            <w:tcW w:w="1814" w:type="dxa"/>
            <w:shd w:val="clear" w:color="auto" w:fill="auto"/>
            <w:tcMar>
              <w:left w:w="108" w:type="dxa"/>
            </w:tcMar>
          </w:tcPr>
          <w:p w14:paraId="455571C6" w14:textId="77777777" w:rsidR="007F6B84" w:rsidRDefault="007F6B84" w:rsidP="007F6B84">
            <w:pPr>
              <w:jc w:val="both"/>
              <w:rPr>
                <w:b/>
                <w:bCs/>
                <w:sz w:val="22"/>
                <w:szCs w:val="22"/>
              </w:rPr>
            </w:pPr>
            <w:proofErr w:type="spellStart"/>
            <w:r>
              <w:rPr>
                <w:b/>
                <w:bCs/>
                <w:sz w:val="22"/>
                <w:szCs w:val="22"/>
              </w:rPr>
              <w:t>Standardisation</w:t>
            </w:r>
            <w:proofErr w:type="spellEnd"/>
          </w:p>
        </w:tc>
        <w:tc>
          <w:tcPr>
            <w:tcW w:w="1059" w:type="dxa"/>
            <w:shd w:val="clear" w:color="auto" w:fill="auto"/>
            <w:tcMar>
              <w:left w:w="108" w:type="dxa"/>
            </w:tcMar>
          </w:tcPr>
          <w:p w14:paraId="79FA8E6B" w14:textId="3FA97154" w:rsidR="007F6B84" w:rsidRDefault="007F6B84" w:rsidP="007F6B84">
            <w:pPr>
              <w:jc w:val="both"/>
              <w:rPr>
                <w:b/>
                <w:bCs/>
                <w:sz w:val="22"/>
                <w:szCs w:val="22"/>
              </w:rPr>
            </w:pPr>
            <w:r>
              <w:rPr>
                <w:b/>
                <w:bCs/>
                <w:sz w:val="22"/>
                <w:szCs w:val="22"/>
              </w:rPr>
              <w:t>RNF24</w:t>
            </w:r>
          </w:p>
        </w:tc>
        <w:tc>
          <w:tcPr>
            <w:tcW w:w="6061" w:type="dxa"/>
            <w:shd w:val="clear" w:color="auto" w:fill="auto"/>
            <w:tcMar>
              <w:left w:w="108" w:type="dxa"/>
            </w:tcMar>
          </w:tcPr>
          <w:p w14:paraId="1C36A8BE" w14:textId="77777777" w:rsidR="007F6B84" w:rsidRDefault="007F6B84" w:rsidP="007F6B84">
            <w:pPr>
              <w:spacing w:before="60" w:after="60"/>
              <w:jc w:val="both"/>
              <w:rPr>
                <w:sz w:val="22"/>
                <w:szCs w:val="22"/>
              </w:rPr>
            </w:pPr>
            <w:r>
              <w:rPr>
                <w:sz w:val="22"/>
                <w:szCs w:val="22"/>
              </w:rPr>
              <w:t xml:space="preserve">La soluzione gestisce file audio e video in formato standard (avi, MPEG, MPG3, </w:t>
            </w:r>
            <w:proofErr w:type="spellStart"/>
            <w:r>
              <w:rPr>
                <w:sz w:val="22"/>
                <w:szCs w:val="22"/>
              </w:rPr>
              <w:t>DVx</w:t>
            </w:r>
            <w:proofErr w:type="spellEnd"/>
            <w:r>
              <w:rPr>
                <w:sz w:val="22"/>
                <w:szCs w:val="22"/>
              </w:rPr>
              <w:t>, WMV, VOB, MP3, etc.).</w:t>
            </w:r>
          </w:p>
        </w:tc>
        <w:tc>
          <w:tcPr>
            <w:tcW w:w="1585" w:type="dxa"/>
            <w:shd w:val="clear" w:color="auto" w:fill="auto"/>
            <w:tcMar>
              <w:left w:w="108" w:type="dxa"/>
            </w:tcMar>
          </w:tcPr>
          <w:p w14:paraId="77F43CE3" w14:textId="17AD0893" w:rsidR="007F6B84" w:rsidRDefault="00AA4A1C" w:rsidP="007F6B84">
            <w:pPr>
              <w:jc w:val="center"/>
              <w:rPr>
                <w:b/>
                <w:sz w:val="22"/>
                <w:szCs w:val="22"/>
              </w:rPr>
            </w:pPr>
            <w:r>
              <w:rPr>
                <w:b/>
                <w:sz w:val="22"/>
                <w:szCs w:val="22"/>
              </w:rPr>
              <w:t>I</w:t>
            </w:r>
          </w:p>
        </w:tc>
        <w:tc>
          <w:tcPr>
            <w:tcW w:w="1249" w:type="dxa"/>
            <w:shd w:val="clear" w:color="auto" w:fill="auto"/>
            <w:tcMar>
              <w:left w:w="108" w:type="dxa"/>
            </w:tcMar>
          </w:tcPr>
          <w:p w14:paraId="6FD0D5AF"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39A29947" w14:textId="0BF9F753" w:rsidR="007F6B84" w:rsidRPr="00691A0C" w:rsidRDefault="007F6B84" w:rsidP="007F6B84">
            <w:pPr>
              <w:jc w:val="both"/>
              <w:rPr>
                <w:b/>
                <w:sz w:val="22"/>
                <w:szCs w:val="22"/>
              </w:rPr>
            </w:pPr>
          </w:p>
        </w:tc>
      </w:tr>
      <w:tr w:rsidR="007F6B84" w14:paraId="1A292670" w14:textId="77777777" w:rsidTr="007F6B84">
        <w:trPr>
          <w:trHeight w:val="300"/>
        </w:trPr>
        <w:tc>
          <w:tcPr>
            <w:tcW w:w="1814" w:type="dxa"/>
            <w:shd w:val="clear" w:color="auto" w:fill="auto"/>
            <w:tcMar>
              <w:left w:w="108" w:type="dxa"/>
            </w:tcMar>
          </w:tcPr>
          <w:p w14:paraId="62C0982D" w14:textId="77777777" w:rsidR="007F6B84" w:rsidRDefault="007F6B84" w:rsidP="007F6B84">
            <w:pPr>
              <w:jc w:val="both"/>
              <w:rPr>
                <w:b/>
                <w:bCs/>
                <w:sz w:val="22"/>
                <w:szCs w:val="22"/>
              </w:rPr>
            </w:pPr>
            <w:proofErr w:type="spellStart"/>
            <w:r>
              <w:rPr>
                <w:b/>
                <w:bCs/>
                <w:sz w:val="22"/>
                <w:szCs w:val="22"/>
              </w:rPr>
              <w:t>Standardisation</w:t>
            </w:r>
            <w:proofErr w:type="spellEnd"/>
          </w:p>
        </w:tc>
        <w:tc>
          <w:tcPr>
            <w:tcW w:w="1059" w:type="dxa"/>
            <w:shd w:val="clear" w:color="auto" w:fill="auto"/>
            <w:tcMar>
              <w:left w:w="108" w:type="dxa"/>
            </w:tcMar>
          </w:tcPr>
          <w:p w14:paraId="119ADF53" w14:textId="0F91E66D" w:rsidR="007F6B84" w:rsidRDefault="007F6B84" w:rsidP="007F6B84">
            <w:pPr>
              <w:jc w:val="both"/>
              <w:rPr>
                <w:b/>
                <w:bCs/>
                <w:sz w:val="22"/>
                <w:szCs w:val="22"/>
              </w:rPr>
            </w:pPr>
            <w:r>
              <w:rPr>
                <w:b/>
                <w:bCs/>
                <w:sz w:val="22"/>
                <w:szCs w:val="22"/>
              </w:rPr>
              <w:t>RNF25</w:t>
            </w:r>
          </w:p>
        </w:tc>
        <w:tc>
          <w:tcPr>
            <w:tcW w:w="6061" w:type="dxa"/>
            <w:shd w:val="clear" w:color="auto" w:fill="auto"/>
            <w:tcMar>
              <w:left w:w="108" w:type="dxa"/>
            </w:tcMar>
          </w:tcPr>
          <w:p w14:paraId="7D7638FB" w14:textId="77777777" w:rsidR="007F6B84" w:rsidRDefault="007F6B84" w:rsidP="007F6B84">
            <w:pPr>
              <w:spacing w:before="60" w:after="60"/>
              <w:jc w:val="both"/>
              <w:rPr>
                <w:sz w:val="22"/>
                <w:szCs w:val="22"/>
              </w:rPr>
            </w:pPr>
            <w:r>
              <w:rPr>
                <w:sz w:val="22"/>
                <w:szCs w:val="22"/>
              </w:rPr>
              <w:t xml:space="preserve">La soluzione gestisce file di compressione in formato standard (zip, 7z, </w:t>
            </w:r>
            <w:proofErr w:type="spellStart"/>
            <w:r>
              <w:rPr>
                <w:sz w:val="22"/>
                <w:szCs w:val="22"/>
              </w:rPr>
              <w:t>rar</w:t>
            </w:r>
            <w:proofErr w:type="spellEnd"/>
            <w:r>
              <w:rPr>
                <w:sz w:val="22"/>
                <w:szCs w:val="22"/>
              </w:rPr>
              <w:t>, etc.).</w:t>
            </w:r>
          </w:p>
        </w:tc>
        <w:tc>
          <w:tcPr>
            <w:tcW w:w="1585" w:type="dxa"/>
            <w:shd w:val="clear" w:color="auto" w:fill="auto"/>
            <w:tcMar>
              <w:left w:w="108" w:type="dxa"/>
            </w:tcMar>
          </w:tcPr>
          <w:p w14:paraId="3B75007A" w14:textId="642EAC78" w:rsidR="007F6B84" w:rsidRDefault="00AA4A1C" w:rsidP="007F6B84">
            <w:pPr>
              <w:jc w:val="center"/>
              <w:rPr>
                <w:b/>
                <w:sz w:val="22"/>
                <w:szCs w:val="22"/>
              </w:rPr>
            </w:pPr>
            <w:r>
              <w:rPr>
                <w:b/>
                <w:sz w:val="22"/>
                <w:szCs w:val="22"/>
              </w:rPr>
              <w:t>I</w:t>
            </w:r>
          </w:p>
        </w:tc>
        <w:tc>
          <w:tcPr>
            <w:tcW w:w="1249" w:type="dxa"/>
            <w:shd w:val="clear" w:color="auto" w:fill="auto"/>
            <w:tcMar>
              <w:left w:w="108" w:type="dxa"/>
            </w:tcMar>
          </w:tcPr>
          <w:p w14:paraId="12A01593"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2268664C" w14:textId="4C733AEA" w:rsidR="007F6B84" w:rsidRPr="00691A0C" w:rsidRDefault="007F6B84" w:rsidP="007F6B84">
            <w:pPr>
              <w:jc w:val="both"/>
              <w:rPr>
                <w:b/>
                <w:sz w:val="22"/>
                <w:szCs w:val="22"/>
              </w:rPr>
            </w:pPr>
          </w:p>
        </w:tc>
      </w:tr>
      <w:tr w:rsidR="007F6B84" w14:paraId="09DC2AD4" w14:textId="77777777" w:rsidTr="007F6B84">
        <w:trPr>
          <w:trHeight w:val="876"/>
        </w:trPr>
        <w:tc>
          <w:tcPr>
            <w:tcW w:w="1814" w:type="dxa"/>
            <w:shd w:val="clear" w:color="auto" w:fill="auto"/>
            <w:tcMar>
              <w:left w:w="108" w:type="dxa"/>
            </w:tcMar>
          </w:tcPr>
          <w:p w14:paraId="37B44C56" w14:textId="77777777" w:rsidR="007F6B84" w:rsidRDefault="007F6B84" w:rsidP="007F6B84">
            <w:pPr>
              <w:jc w:val="both"/>
              <w:rPr>
                <w:b/>
                <w:bCs/>
                <w:sz w:val="22"/>
                <w:szCs w:val="22"/>
              </w:rPr>
            </w:pPr>
            <w:r>
              <w:rPr>
                <w:b/>
                <w:bCs/>
                <w:sz w:val="22"/>
                <w:szCs w:val="22"/>
              </w:rPr>
              <w:t>Privacy</w:t>
            </w:r>
          </w:p>
        </w:tc>
        <w:tc>
          <w:tcPr>
            <w:tcW w:w="1059" w:type="dxa"/>
            <w:shd w:val="clear" w:color="auto" w:fill="auto"/>
            <w:tcMar>
              <w:left w:w="108" w:type="dxa"/>
            </w:tcMar>
          </w:tcPr>
          <w:p w14:paraId="1AE15B2F" w14:textId="7BA7F1E7" w:rsidR="007F6B84" w:rsidRDefault="007F6B84" w:rsidP="007F6B84">
            <w:pPr>
              <w:jc w:val="both"/>
              <w:rPr>
                <w:b/>
                <w:bCs/>
                <w:sz w:val="22"/>
                <w:szCs w:val="22"/>
              </w:rPr>
            </w:pPr>
            <w:r>
              <w:rPr>
                <w:b/>
                <w:bCs/>
                <w:sz w:val="22"/>
                <w:szCs w:val="22"/>
              </w:rPr>
              <w:t>RNF26</w:t>
            </w:r>
          </w:p>
        </w:tc>
        <w:tc>
          <w:tcPr>
            <w:tcW w:w="6061" w:type="dxa"/>
            <w:shd w:val="clear" w:color="auto" w:fill="auto"/>
            <w:tcMar>
              <w:left w:w="108" w:type="dxa"/>
            </w:tcMar>
          </w:tcPr>
          <w:p w14:paraId="5273C8AE" w14:textId="77777777" w:rsidR="007F6B84" w:rsidRDefault="007F6B84" w:rsidP="007F6B84">
            <w:pPr>
              <w:spacing w:before="60" w:after="60"/>
              <w:jc w:val="both"/>
              <w:rPr>
                <w:sz w:val="22"/>
                <w:szCs w:val="22"/>
              </w:rPr>
            </w:pPr>
            <w:r>
              <w:rPr>
                <w:sz w:val="22"/>
                <w:szCs w:val="22"/>
              </w:rPr>
              <w:t xml:space="preserve">Sono previste delle modalità di protezione dei dati personali nella comunicazione tra la postazione client dell’utente ed il server, le </w:t>
            </w:r>
            <w:r>
              <w:rPr>
                <w:sz w:val="22"/>
                <w:szCs w:val="22"/>
              </w:rPr>
              <w:lastRenderedPageBreak/>
              <w:t xml:space="preserve">comunicazioni fra il server e tutti gli applicativi integrati e strumenti interfacciati. </w:t>
            </w:r>
          </w:p>
        </w:tc>
        <w:tc>
          <w:tcPr>
            <w:tcW w:w="1585" w:type="dxa"/>
            <w:shd w:val="clear" w:color="auto" w:fill="auto"/>
            <w:tcMar>
              <w:left w:w="108" w:type="dxa"/>
            </w:tcMar>
          </w:tcPr>
          <w:p w14:paraId="3EE6944D" w14:textId="77777777" w:rsidR="007F6B84" w:rsidRDefault="007F6B84" w:rsidP="007F6B84">
            <w:pPr>
              <w:jc w:val="center"/>
              <w:rPr>
                <w:b/>
                <w:sz w:val="22"/>
                <w:szCs w:val="22"/>
              </w:rPr>
            </w:pPr>
            <w:r>
              <w:rPr>
                <w:b/>
                <w:sz w:val="22"/>
                <w:szCs w:val="22"/>
              </w:rPr>
              <w:lastRenderedPageBreak/>
              <w:t>O</w:t>
            </w:r>
          </w:p>
        </w:tc>
        <w:tc>
          <w:tcPr>
            <w:tcW w:w="1249" w:type="dxa"/>
            <w:shd w:val="clear" w:color="auto" w:fill="auto"/>
            <w:tcMar>
              <w:left w:w="108" w:type="dxa"/>
            </w:tcMar>
          </w:tcPr>
          <w:p w14:paraId="2ED426B0"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1BDD0A2D" w14:textId="7124E437" w:rsidR="007F6B84" w:rsidRPr="00691A0C" w:rsidRDefault="007F6B84" w:rsidP="007F6B84">
            <w:pPr>
              <w:jc w:val="both"/>
              <w:rPr>
                <w:b/>
                <w:sz w:val="22"/>
                <w:szCs w:val="22"/>
              </w:rPr>
            </w:pPr>
          </w:p>
        </w:tc>
      </w:tr>
      <w:tr w:rsidR="007F6B84" w14:paraId="4B684A1B" w14:textId="77777777" w:rsidTr="007F6B84">
        <w:trPr>
          <w:trHeight w:val="588"/>
        </w:trPr>
        <w:tc>
          <w:tcPr>
            <w:tcW w:w="1814" w:type="dxa"/>
            <w:shd w:val="clear" w:color="auto" w:fill="auto"/>
            <w:tcMar>
              <w:left w:w="108" w:type="dxa"/>
            </w:tcMar>
          </w:tcPr>
          <w:p w14:paraId="5E63CF9F" w14:textId="77777777" w:rsidR="007F6B84" w:rsidRDefault="007F6B84" w:rsidP="007F6B84">
            <w:pPr>
              <w:jc w:val="both"/>
              <w:rPr>
                <w:b/>
                <w:bCs/>
                <w:sz w:val="22"/>
                <w:szCs w:val="22"/>
              </w:rPr>
            </w:pPr>
            <w:r>
              <w:rPr>
                <w:b/>
                <w:bCs/>
                <w:sz w:val="22"/>
                <w:szCs w:val="22"/>
              </w:rPr>
              <w:t>Privacy</w:t>
            </w:r>
          </w:p>
        </w:tc>
        <w:tc>
          <w:tcPr>
            <w:tcW w:w="1059" w:type="dxa"/>
            <w:shd w:val="clear" w:color="auto" w:fill="auto"/>
            <w:tcMar>
              <w:left w:w="108" w:type="dxa"/>
            </w:tcMar>
          </w:tcPr>
          <w:p w14:paraId="3620E0FA" w14:textId="2F53F650" w:rsidR="007F6B84" w:rsidRDefault="007F6B84" w:rsidP="007F6B84">
            <w:pPr>
              <w:jc w:val="both"/>
              <w:rPr>
                <w:b/>
                <w:bCs/>
                <w:sz w:val="22"/>
                <w:szCs w:val="22"/>
              </w:rPr>
            </w:pPr>
            <w:r>
              <w:rPr>
                <w:b/>
                <w:bCs/>
                <w:sz w:val="22"/>
                <w:szCs w:val="22"/>
              </w:rPr>
              <w:t>RNF27</w:t>
            </w:r>
          </w:p>
        </w:tc>
        <w:tc>
          <w:tcPr>
            <w:tcW w:w="6061" w:type="dxa"/>
            <w:shd w:val="clear" w:color="auto" w:fill="auto"/>
            <w:tcMar>
              <w:left w:w="108" w:type="dxa"/>
            </w:tcMar>
          </w:tcPr>
          <w:p w14:paraId="2663A4F9" w14:textId="77777777" w:rsidR="007F6B84" w:rsidRDefault="007F6B84" w:rsidP="007F6B84">
            <w:pPr>
              <w:spacing w:before="60" w:after="60"/>
              <w:jc w:val="both"/>
              <w:rPr>
                <w:sz w:val="22"/>
                <w:szCs w:val="22"/>
              </w:rPr>
            </w:pPr>
            <w:r>
              <w:rPr>
                <w:sz w:val="22"/>
                <w:szCs w:val="22"/>
              </w:rPr>
              <w:t>Sono adottate tutte le misure minime di protezione dei dati nel rispetto della normativa GDPR (2016/679) in relazione alla sicurezza del trattamento di dati personali (</w:t>
            </w:r>
            <w:proofErr w:type="spellStart"/>
            <w:r>
              <w:rPr>
                <w:sz w:val="22"/>
                <w:szCs w:val="22"/>
              </w:rPr>
              <w:t>rif.</w:t>
            </w:r>
            <w:proofErr w:type="spellEnd"/>
            <w:r>
              <w:rPr>
                <w:sz w:val="22"/>
                <w:szCs w:val="22"/>
              </w:rPr>
              <w:t xml:space="preserve"> Data </w:t>
            </w:r>
            <w:proofErr w:type="spellStart"/>
            <w:r>
              <w:rPr>
                <w:sz w:val="22"/>
                <w:szCs w:val="22"/>
              </w:rPr>
              <w:t>breach</w:t>
            </w:r>
            <w:proofErr w:type="spellEnd"/>
            <w:r>
              <w:rPr>
                <w:sz w:val="22"/>
                <w:szCs w:val="22"/>
              </w:rPr>
              <w:t>).</w:t>
            </w:r>
          </w:p>
        </w:tc>
        <w:tc>
          <w:tcPr>
            <w:tcW w:w="1585" w:type="dxa"/>
            <w:shd w:val="clear" w:color="auto" w:fill="auto"/>
            <w:tcMar>
              <w:left w:w="108" w:type="dxa"/>
            </w:tcMar>
          </w:tcPr>
          <w:p w14:paraId="57BCA93D" w14:textId="77777777" w:rsidR="007F6B84" w:rsidRDefault="007F6B84" w:rsidP="007F6B84">
            <w:pPr>
              <w:jc w:val="center"/>
              <w:rPr>
                <w:b/>
                <w:sz w:val="22"/>
                <w:szCs w:val="22"/>
              </w:rPr>
            </w:pPr>
            <w:r>
              <w:rPr>
                <w:b/>
                <w:sz w:val="22"/>
                <w:szCs w:val="22"/>
              </w:rPr>
              <w:t>O</w:t>
            </w:r>
          </w:p>
        </w:tc>
        <w:tc>
          <w:tcPr>
            <w:tcW w:w="1249" w:type="dxa"/>
            <w:shd w:val="clear" w:color="auto" w:fill="auto"/>
            <w:tcMar>
              <w:left w:w="108" w:type="dxa"/>
            </w:tcMar>
          </w:tcPr>
          <w:p w14:paraId="7BB57F9E"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7CEDD744" w14:textId="4E058752" w:rsidR="007F6B84" w:rsidRPr="00691A0C" w:rsidRDefault="007F6B84" w:rsidP="007F6B84">
            <w:pPr>
              <w:jc w:val="both"/>
              <w:rPr>
                <w:b/>
                <w:sz w:val="22"/>
                <w:szCs w:val="22"/>
              </w:rPr>
            </w:pPr>
          </w:p>
        </w:tc>
      </w:tr>
      <w:tr w:rsidR="007F6B84" w14:paraId="53C9382D" w14:textId="77777777" w:rsidTr="007F6B84">
        <w:trPr>
          <w:trHeight w:val="876"/>
        </w:trPr>
        <w:tc>
          <w:tcPr>
            <w:tcW w:w="1814" w:type="dxa"/>
            <w:shd w:val="clear" w:color="auto" w:fill="auto"/>
            <w:tcMar>
              <w:left w:w="108" w:type="dxa"/>
            </w:tcMar>
          </w:tcPr>
          <w:p w14:paraId="7AEFD821" w14:textId="77777777" w:rsidR="007F6B84" w:rsidRDefault="007F6B84" w:rsidP="007F6B84">
            <w:pPr>
              <w:jc w:val="both"/>
              <w:rPr>
                <w:b/>
                <w:bCs/>
                <w:sz w:val="22"/>
                <w:szCs w:val="22"/>
              </w:rPr>
            </w:pPr>
            <w:r>
              <w:rPr>
                <w:b/>
                <w:bCs/>
                <w:sz w:val="22"/>
                <w:szCs w:val="22"/>
              </w:rPr>
              <w:t>Privacy</w:t>
            </w:r>
          </w:p>
        </w:tc>
        <w:tc>
          <w:tcPr>
            <w:tcW w:w="1059" w:type="dxa"/>
            <w:shd w:val="clear" w:color="auto" w:fill="auto"/>
            <w:tcMar>
              <w:left w:w="108" w:type="dxa"/>
            </w:tcMar>
          </w:tcPr>
          <w:p w14:paraId="5E436086" w14:textId="45252CFB" w:rsidR="007F6B84" w:rsidRDefault="007F6B84" w:rsidP="007F6B84">
            <w:pPr>
              <w:jc w:val="both"/>
              <w:rPr>
                <w:b/>
                <w:bCs/>
                <w:sz w:val="22"/>
                <w:szCs w:val="22"/>
              </w:rPr>
            </w:pPr>
            <w:r>
              <w:rPr>
                <w:b/>
                <w:bCs/>
                <w:sz w:val="22"/>
                <w:szCs w:val="22"/>
              </w:rPr>
              <w:t>RNF28</w:t>
            </w:r>
          </w:p>
        </w:tc>
        <w:tc>
          <w:tcPr>
            <w:tcW w:w="6061" w:type="dxa"/>
            <w:shd w:val="clear" w:color="auto" w:fill="auto"/>
            <w:tcMar>
              <w:left w:w="108" w:type="dxa"/>
            </w:tcMar>
          </w:tcPr>
          <w:p w14:paraId="59DADC4E" w14:textId="77777777" w:rsidR="007F6B84" w:rsidRDefault="007F6B84" w:rsidP="007F6B84">
            <w:pPr>
              <w:spacing w:before="60" w:after="60"/>
              <w:jc w:val="both"/>
              <w:rPr>
                <w:sz w:val="22"/>
                <w:szCs w:val="22"/>
              </w:rPr>
            </w:pPr>
            <w:r>
              <w:rPr>
                <w:sz w:val="22"/>
                <w:szCs w:val="22"/>
              </w:rPr>
              <w:t>La comunicazione a servizi esposti esternamente, nel caso implementati, prevede l’adozione di protocolli di sicurezza quali ad esempio WS-Security o similari in relazione alla trattazione di dati personali o sensibili.</w:t>
            </w:r>
          </w:p>
        </w:tc>
        <w:tc>
          <w:tcPr>
            <w:tcW w:w="1585" w:type="dxa"/>
            <w:shd w:val="clear" w:color="auto" w:fill="auto"/>
            <w:tcMar>
              <w:left w:w="108" w:type="dxa"/>
            </w:tcMar>
          </w:tcPr>
          <w:p w14:paraId="3C427E31" w14:textId="77777777" w:rsidR="007F6B84" w:rsidRDefault="007F6B84" w:rsidP="007F6B84">
            <w:pPr>
              <w:jc w:val="center"/>
              <w:rPr>
                <w:b/>
                <w:sz w:val="22"/>
                <w:szCs w:val="22"/>
              </w:rPr>
            </w:pPr>
            <w:r>
              <w:rPr>
                <w:b/>
                <w:sz w:val="22"/>
                <w:szCs w:val="22"/>
              </w:rPr>
              <w:t>O</w:t>
            </w:r>
          </w:p>
        </w:tc>
        <w:tc>
          <w:tcPr>
            <w:tcW w:w="1249" w:type="dxa"/>
            <w:shd w:val="clear" w:color="auto" w:fill="auto"/>
            <w:tcMar>
              <w:left w:w="108" w:type="dxa"/>
            </w:tcMar>
          </w:tcPr>
          <w:p w14:paraId="5DF0002E"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5B43D181" w14:textId="0884ECB1" w:rsidR="007F6B84" w:rsidRPr="00691A0C" w:rsidRDefault="007F6B84" w:rsidP="007F6B84">
            <w:pPr>
              <w:jc w:val="both"/>
              <w:rPr>
                <w:b/>
                <w:sz w:val="22"/>
                <w:szCs w:val="22"/>
              </w:rPr>
            </w:pPr>
          </w:p>
        </w:tc>
      </w:tr>
      <w:tr w:rsidR="007F6B84" w14:paraId="62466DB1" w14:textId="77777777" w:rsidTr="007F6B84">
        <w:trPr>
          <w:trHeight w:val="876"/>
        </w:trPr>
        <w:tc>
          <w:tcPr>
            <w:tcW w:w="1814" w:type="dxa"/>
            <w:shd w:val="clear" w:color="auto" w:fill="auto"/>
            <w:tcMar>
              <w:left w:w="108" w:type="dxa"/>
            </w:tcMar>
          </w:tcPr>
          <w:p w14:paraId="697CE8EB" w14:textId="77777777" w:rsidR="007F6B84" w:rsidRDefault="007F6B84" w:rsidP="007F6B84">
            <w:pPr>
              <w:jc w:val="both"/>
              <w:rPr>
                <w:b/>
                <w:bCs/>
                <w:sz w:val="22"/>
                <w:szCs w:val="22"/>
              </w:rPr>
            </w:pPr>
            <w:r>
              <w:rPr>
                <w:b/>
                <w:bCs/>
                <w:sz w:val="22"/>
                <w:szCs w:val="22"/>
              </w:rPr>
              <w:t>Security</w:t>
            </w:r>
          </w:p>
        </w:tc>
        <w:tc>
          <w:tcPr>
            <w:tcW w:w="1059" w:type="dxa"/>
            <w:shd w:val="clear" w:color="auto" w:fill="auto"/>
            <w:tcMar>
              <w:left w:w="108" w:type="dxa"/>
            </w:tcMar>
          </w:tcPr>
          <w:p w14:paraId="78005FA7" w14:textId="6E790848" w:rsidR="007F6B84" w:rsidRDefault="007F6B84" w:rsidP="007F6B84">
            <w:pPr>
              <w:jc w:val="both"/>
              <w:rPr>
                <w:b/>
                <w:bCs/>
                <w:sz w:val="22"/>
                <w:szCs w:val="22"/>
              </w:rPr>
            </w:pPr>
            <w:r>
              <w:rPr>
                <w:b/>
                <w:bCs/>
                <w:sz w:val="22"/>
                <w:szCs w:val="22"/>
              </w:rPr>
              <w:t>RNF29</w:t>
            </w:r>
          </w:p>
        </w:tc>
        <w:tc>
          <w:tcPr>
            <w:tcW w:w="6061" w:type="dxa"/>
            <w:shd w:val="clear" w:color="auto" w:fill="auto"/>
            <w:tcMar>
              <w:left w:w="108" w:type="dxa"/>
            </w:tcMar>
          </w:tcPr>
          <w:p w14:paraId="4162732B" w14:textId="77777777" w:rsidR="007F6B84" w:rsidRDefault="007F6B84" w:rsidP="007F6B84">
            <w:pPr>
              <w:spacing w:before="60" w:after="60"/>
              <w:jc w:val="both"/>
              <w:rPr>
                <w:sz w:val="22"/>
                <w:szCs w:val="22"/>
              </w:rPr>
            </w:pPr>
            <w:r>
              <w:rPr>
                <w:sz w:val="22"/>
                <w:szCs w:val="22"/>
              </w:rPr>
              <w:t>La comunicazione verso i client/fruitori della soluzione (device mobili, browser, client e sistemi terzi) avviene in modalità sicura, adottando politiche di cifratura del canale (</w:t>
            </w:r>
            <w:proofErr w:type="spellStart"/>
            <w:r>
              <w:rPr>
                <w:sz w:val="22"/>
                <w:szCs w:val="22"/>
              </w:rPr>
              <w:t>https</w:t>
            </w:r>
            <w:proofErr w:type="spellEnd"/>
            <w:r>
              <w:rPr>
                <w:sz w:val="22"/>
                <w:szCs w:val="22"/>
              </w:rPr>
              <w:t xml:space="preserve">) e </w:t>
            </w:r>
            <w:proofErr w:type="spellStart"/>
            <w:r>
              <w:rPr>
                <w:sz w:val="22"/>
                <w:szCs w:val="22"/>
              </w:rPr>
              <w:t>securizzando</w:t>
            </w:r>
            <w:proofErr w:type="spellEnd"/>
            <w:r>
              <w:rPr>
                <w:sz w:val="22"/>
                <w:szCs w:val="22"/>
              </w:rPr>
              <w:t xml:space="preserve"> le comunicazioni proteggendo i servizi con meccanismi idonei (TLS 1.2 o superiore)</w:t>
            </w:r>
          </w:p>
        </w:tc>
        <w:tc>
          <w:tcPr>
            <w:tcW w:w="1585" w:type="dxa"/>
            <w:shd w:val="clear" w:color="auto" w:fill="auto"/>
            <w:tcMar>
              <w:left w:w="108" w:type="dxa"/>
            </w:tcMar>
          </w:tcPr>
          <w:p w14:paraId="78E908DE" w14:textId="77777777" w:rsidR="007F6B84" w:rsidRDefault="007F6B84" w:rsidP="007F6B84">
            <w:pPr>
              <w:jc w:val="center"/>
              <w:rPr>
                <w:b/>
                <w:sz w:val="22"/>
                <w:szCs w:val="22"/>
              </w:rPr>
            </w:pPr>
            <w:r>
              <w:rPr>
                <w:b/>
                <w:sz w:val="22"/>
                <w:szCs w:val="22"/>
              </w:rPr>
              <w:t>O</w:t>
            </w:r>
          </w:p>
        </w:tc>
        <w:tc>
          <w:tcPr>
            <w:tcW w:w="1249" w:type="dxa"/>
            <w:shd w:val="clear" w:color="auto" w:fill="auto"/>
            <w:tcMar>
              <w:left w:w="108" w:type="dxa"/>
            </w:tcMar>
          </w:tcPr>
          <w:p w14:paraId="1F061B18"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484A37AB" w14:textId="08AA9C31" w:rsidR="007F6B84" w:rsidRPr="00691A0C" w:rsidRDefault="007F6B84" w:rsidP="007F6B84">
            <w:pPr>
              <w:jc w:val="both"/>
              <w:rPr>
                <w:b/>
                <w:sz w:val="22"/>
                <w:szCs w:val="22"/>
              </w:rPr>
            </w:pPr>
          </w:p>
        </w:tc>
      </w:tr>
      <w:tr w:rsidR="007011D8" w14:paraId="64BD9D13" w14:textId="77777777" w:rsidTr="007F6B84">
        <w:trPr>
          <w:trHeight w:val="876"/>
        </w:trPr>
        <w:tc>
          <w:tcPr>
            <w:tcW w:w="1814" w:type="dxa"/>
            <w:shd w:val="clear" w:color="auto" w:fill="auto"/>
            <w:tcMar>
              <w:left w:w="108" w:type="dxa"/>
            </w:tcMar>
          </w:tcPr>
          <w:p w14:paraId="1115E4B3" w14:textId="2D2E20EC" w:rsidR="007011D8" w:rsidRDefault="007011D8" w:rsidP="007011D8">
            <w:pPr>
              <w:jc w:val="both"/>
              <w:rPr>
                <w:b/>
                <w:bCs/>
                <w:sz w:val="22"/>
                <w:szCs w:val="22"/>
              </w:rPr>
            </w:pPr>
            <w:r>
              <w:rPr>
                <w:b/>
                <w:bCs/>
                <w:sz w:val="22"/>
                <w:szCs w:val="22"/>
              </w:rPr>
              <w:t>Security</w:t>
            </w:r>
          </w:p>
        </w:tc>
        <w:tc>
          <w:tcPr>
            <w:tcW w:w="1059" w:type="dxa"/>
            <w:shd w:val="clear" w:color="auto" w:fill="auto"/>
            <w:tcMar>
              <w:left w:w="108" w:type="dxa"/>
            </w:tcMar>
          </w:tcPr>
          <w:p w14:paraId="0FF36200" w14:textId="3305D60D" w:rsidR="007011D8" w:rsidRDefault="007011D8" w:rsidP="007011D8">
            <w:pPr>
              <w:jc w:val="both"/>
              <w:rPr>
                <w:b/>
                <w:bCs/>
                <w:sz w:val="22"/>
                <w:szCs w:val="22"/>
              </w:rPr>
            </w:pPr>
            <w:r>
              <w:rPr>
                <w:b/>
                <w:bCs/>
                <w:sz w:val="22"/>
                <w:szCs w:val="22"/>
              </w:rPr>
              <w:t>RNF30</w:t>
            </w:r>
          </w:p>
        </w:tc>
        <w:tc>
          <w:tcPr>
            <w:tcW w:w="6061" w:type="dxa"/>
            <w:shd w:val="clear" w:color="auto" w:fill="auto"/>
            <w:tcMar>
              <w:left w:w="108" w:type="dxa"/>
            </w:tcMar>
          </w:tcPr>
          <w:p w14:paraId="07034B9B" w14:textId="6E3E167A" w:rsidR="007011D8" w:rsidRDefault="007011D8" w:rsidP="007011D8">
            <w:pPr>
              <w:spacing w:before="60" w:after="60"/>
              <w:jc w:val="both"/>
              <w:rPr>
                <w:sz w:val="22"/>
                <w:szCs w:val="22"/>
              </w:rPr>
            </w:pPr>
            <w:r>
              <w:rPr>
                <w:sz w:val="22"/>
                <w:szCs w:val="22"/>
              </w:rPr>
              <w:t>La soluzione consente l’</w:t>
            </w:r>
            <w:r w:rsidRPr="007011D8">
              <w:rPr>
                <w:sz w:val="22"/>
                <w:szCs w:val="22"/>
              </w:rPr>
              <w:t xml:space="preserve">esposizione </w:t>
            </w:r>
            <w:r>
              <w:rPr>
                <w:sz w:val="22"/>
                <w:szCs w:val="22"/>
              </w:rPr>
              <w:t xml:space="preserve">dei </w:t>
            </w:r>
            <w:r w:rsidRPr="007011D8">
              <w:rPr>
                <w:sz w:val="22"/>
                <w:szCs w:val="22"/>
              </w:rPr>
              <w:t xml:space="preserve">protocolli standard (SMTP, POP, IMAP, </w:t>
            </w:r>
            <w:proofErr w:type="spellStart"/>
            <w:proofErr w:type="gramStart"/>
            <w:r w:rsidRPr="007011D8">
              <w:rPr>
                <w:sz w:val="22"/>
                <w:szCs w:val="22"/>
              </w:rPr>
              <w:t>etc</w:t>
            </w:r>
            <w:proofErr w:type="spellEnd"/>
            <w:r w:rsidRPr="007011D8">
              <w:rPr>
                <w:sz w:val="22"/>
                <w:szCs w:val="22"/>
              </w:rPr>
              <w:t xml:space="preserve"> )</w:t>
            </w:r>
            <w:proofErr w:type="gramEnd"/>
            <w:r w:rsidRPr="007011D8">
              <w:rPr>
                <w:sz w:val="22"/>
                <w:szCs w:val="22"/>
              </w:rPr>
              <w:t xml:space="preserve"> in modalità sicura</w:t>
            </w:r>
          </w:p>
        </w:tc>
        <w:tc>
          <w:tcPr>
            <w:tcW w:w="1585" w:type="dxa"/>
            <w:shd w:val="clear" w:color="auto" w:fill="auto"/>
            <w:tcMar>
              <w:left w:w="108" w:type="dxa"/>
            </w:tcMar>
          </w:tcPr>
          <w:p w14:paraId="2478363A" w14:textId="098B60E2" w:rsidR="007011D8" w:rsidRDefault="007011D8" w:rsidP="007011D8">
            <w:pPr>
              <w:jc w:val="center"/>
              <w:rPr>
                <w:b/>
                <w:sz w:val="22"/>
                <w:szCs w:val="22"/>
              </w:rPr>
            </w:pPr>
            <w:r>
              <w:rPr>
                <w:b/>
                <w:sz w:val="22"/>
                <w:szCs w:val="22"/>
              </w:rPr>
              <w:t>O</w:t>
            </w:r>
          </w:p>
        </w:tc>
        <w:tc>
          <w:tcPr>
            <w:tcW w:w="1249" w:type="dxa"/>
            <w:shd w:val="clear" w:color="auto" w:fill="auto"/>
            <w:tcMar>
              <w:left w:w="108" w:type="dxa"/>
            </w:tcMar>
          </w:tcPr>
          <w:p w14:paraId="32C51C66" w14:textId="77777777" w:rsidR="007011D8" w:rsidRDefault="007011D8" w:rsidP="007011D8">
            <w:pPr>
              <w:jc w:val="both"/>
              <w:rPr>
                <w:b/>
                <w:sz w:val="22"/>
                <w:szCs w:val="22"/>
              </w:rPr>
            </w:pPr>
          </w:p>
        </w:tc>
        <w:tc>
          <w:tcPr>
            <w:tcW w:w="2817" w:type="dxa"/>
            <w:shd w:val="clear" w:color="auto" w:fill="auto"/>
            <w:tcMar>
              <w:left w:w="108" w:type="dxa"/>
            </w:tcMar>
          </w:tcPr>
          <w:p w14:paraId="4EDF39EA" w14:textId="77777777" w:rsidR="007011D8" w:rsidRPr="00691A0C" w:rsidRDefault="007011D8" w:rsidP="007011D8">
            <w:pPr>
              <w:jc w:val="both"/>
              <w:rPr>
                <w:b/>
                <w:sz w:val="22"/>
                <w:szCs w:val="22"/>
              </w:rPr>
            </w:pPr>
          </w:p>
        </w:tc>
      </w:tr>
      <w:tr w:rsidR="007011D8" w14:paraId="360BC3C2" w14:textId="77777777" w:rsidTr="007F6B84">
        <w:trPr>
          <w:trHeight w:val="876"/>
        </w:trPr>
        <w:tc>
          <w:tcPr>
            <w:tcW w:w="1814" w:type="dxa"/>
            <w:shd w:val="clear" w:color="auto" w:fill="auto"/>
            <w:tcMar>
              <w:left w:w="108" w:type="dxa"/>
            </w:tcMar>
          </w:tcPr>
          <w:p w14:paraId="6C4DA704" w14:textId="1CAECACC" w:rsidR="007011D8" w:rsidRDefault="007011D8" w:rsidP="007011D8">
            <w:pPr>
              <w:jc w:val="both"/>
              <w:rPr>
                <w:b/>
                <w:bCs/>
                <w:sz w:val="22"/>
                <w:szCs w:val="22"/>
              </w:rPr>
            </w:pPr>
            <w:r>
              <w:rPr>
                <w:b/>
                <w:bCs/>
                <w:sz w:val="22"/>
                <w:szCs w:val="22"/>
              </w:rPr>
              <w:t>Security</w:t>
            </w:r>
          </w:p>
        </w:tc>
        <w:tc>
          <w:tcPr>
            <w:tcW w:w="1059" w:type="dxa"/>
            <w:shd w:val="clear" w:color="auto" w:fill="auto"/>
            <w:tcMar>
              <w:left w:w="108" w:type="dxa"/>
            </w:tcMar>
          </w:tcPr>
          <w:p w14:paraId="7A0D3EE2" w14:textId="01F18432" w:rsidR="007011D8" w:rsidRDefault="007011D8" w:rsidP="007011D8">
            <w:pPr>
              <w:jc w:val="both"/>
              <w:rPr>
                <w:b/>
                <w:bCs/>
                <w:sz w:val="22"/>
                <w:szCs w:val="22"/>
              </w:rPr>
            </w:pPr>
            <w:r>
              <w:rPr>
                <w:b/>
                <w:bCs/>
                <w:sz w:val="22"/>
                <w:szCs w:val="22"/>
              </w:rPr>
              <w:t>RNF31</w:t>
            </w:r>
          </w:p>
        </w:tc>
        <w:tc>
          <w:tcPr>
            <w:tcW w:w="6061" w:type="dxa"/>
            <w:shd w:val="clear" w:color="auto" w:fill="auto"/>
            <w:tcMar>
              <w:left w:w="108" w:type="dxa"/>
            </w:tcMar>
          </w:tcPr>
          <w:p w14:paraId="69325CCF" w14:textId="3DE1103F" w:rsidR="007011D8" w:rsidRDefault="007011D8" w:rsidP="007011D8">
            <w:pPr>
              <w:spacing w:before="60" w:after="60"/>
              <w:jc w:val="both"/>
              <w:rPr>
                <w:sz w:val="22"/>
                <w:szCs w:val="22"/>
              </w:rPr>
            </w:pPr>
            <w:r>
              <w:rPr>
                <w:sz w:val="22"/>
                <w:szCs w:val="22"/>
              </w:rPr>
              <w:t xml:space="preserve">La soluzione è conforme alle specifiche del protocollo DMARC per la validazione dell’autenticità della </w:t>
            </w:r>
            <w:r w:rsidRPr="00691A0C">
              <w:rPr>
                <w:sz w:val="22"/>
                <w:szCs w:val="22"/>
              </w:rPr>
              <w:t>corrispondenza tra mittente e relativo dominio di appartenenza</w:t>
            </w:r>
            <w:r>
              <w:rPr>
                <w:sz w:val="22"/>
                <w:szCs w:val="22"/>
              </w:rPr>
              <w:t>.</w:t>
            </w:r>
          </w:p>
        </w:tc>
        <w:tc>
          <w:tcPr>
            <w:tcW w:w="1585" w:type="dxa"/>
            <w:shd w:val="clear" w:color="auto" w:fill="auto"/>
            <w:tcMar>
              <w:left w:w="108" w:type="dxa"/>
            </w:tcMar>
          </w:tcPr>
          <w:p w14:paraId="4C1F6304" w14:textId="7E3910AF" w:rsidR="007011D8" w:rsidRDefault="007011D8" w:rsidP="007011D8">
            <w:pPr>
              <w:jc w:val="center"/>
              <w:rPr>
                <w:b/>
                <w:sz w:val="22"/>
                <w:szCs w:val="22"/>
              </w:rPr>
            </w:pPr>
            <w:r>
              <w:rPr>
                <w:b/>
                <w:sz w:val="22"/>
                <w:szCs w:val="22"/>
              </w:rPr>
              <w:t>I</w:t>
            </w:r>
          </w:p>
        </w:tc>
        <w:tc>
          <w:tcPr>
            <w:tcW w:w="1249" w:type="dxa"/>
            <w:shd w:val="clear" w:color="auto" w:fill="auto"/>
            <w:tcMar>
              <w:left w:w="108" w:type="dxa"/>
            </w:tcMar>
          </w:tcPr>
          <w:p w14:paraId="6B2666EB" w14:textId="77777777" w:rsidR="007011D8" w:rsidRDefault="007011D8" w:rsidP="007011D8">
            <w:pPr>
              <w:jc w:val="both"/>
              <w:rPr>
                <w:b/>
                <w:sz w:val="22"/>
                <w:szCs w:val="22"/>
              </w:rPr>
            </w:pPr>
          </w:p>
        </w:tc>
        <w:tc>
          <w:tcPr>
            <w:tcW w:w="2817" w:type="dxa"/>
            <w:shd w:val="clear" w:color="auto" w:fill="auto"/>
            <w:tcMar>
              <w:left w:w="108" w:type="dxa"/>
            </w:tcMar>
          </w:tcPr>
          <w:p w14:paraId="3B4736BD" w14:textId="5118EE39" w:rsidR="007011D8" w:rsidRPr="00691A0C" w:rsidRDefault="007011D8" w:rsidP="007011D8">
            <w:pPr>
              <w:jc w:val="both"/>
              <w:rPr>
                <w:bCs/>
                <w:sz w:val="22"/>
                <w:szCs w:val="22"/>
              </w:rPr>
            </w:pPr>
            <w:r w:rsidRPr="00691A0C">
              <w:rPr>
                <w:bCs/>
                <w:sz w:val="22"/>
                <w:szCs w:val="22"/>
              </w:rPr>
              <w:t>Nel caso in cui la soluzione non fosse attualmente conforme alle specifiche, si chiede di indicare</w:t>
            </w:r>
            <w:r>
              <w:rPr>
                <w:bCs/>
                <w:sz w:val="22"/>
                <w:szCs w:val="22"/>
              </w:rPr>
              <w:t xml:space="preserve"> entro quanto si prevede di effettuare l’adeguamento</w:t>
            </w:r>
          </w:p>
        </w:tc>
      </w:tr>
      <w:tr w:rsidR="007011D8" w14:paraId="0D98F075" w14:textId="77777777" w:rsidTr="007F6B84">
        <w:trPr>
          <w:trHeight w:val="876"/>
        </w:trPr>
        <w:tc>
          <w:tcPr>
            <w:tcW w:w="1814" w:type="dxa"/>
            <w:shd w:val="clear" w:color="auto" w:fill="auto"/>
            <w:tcMar>
              <w:left w:w="108" w:type="dxa"/>
            </w:tcMar>
          </w:tcPr>
          <w:p w14:paraId="4848169D" w14:textId="5DA8AD7A" w:rsidR="007011D8" w:rsidRDefault="007011D8" w:rsidP="007011D8">
            <w:pPr>
              <w:jc w:val="both"/>
              <w:rPr>
                <w:b/>
                <w:bCs/>
                <w:sz w:val="22"/>
                <w:szCs w:val="22"/>
              </w:rPr>
            </w:pPr>
            <w:r>
              <w:rPr>
                <w:b/>
                <w:bCs/>
                <w:sz w:val="22"/>
                <w:szCs w:val="22"/>
              </w:rPr>
              <w:lastRenderedPageBreak/>
              <w:t>Security</w:t>
            </w:r>
          </w:p>
        </w:tc>
        <w:tc>
          <w:tcPr>
            <w:tcW w:w="1059" w:type="dxa"/>
            <w:shd w:val="clear" w:color="auto" w:fill="auto"/>
            <w:tcMar>
              <w:left w:w="108" w:type="dxa"/>
            </w:tcMar>
          </w:tcPr>
          <w:p w14:paraId="1098579C" w14:textId="296932FB" w:rsidR="007011D8" w:rsidRDefault="007011D8" w:rsidP="007011D8">
            <w:pPr>
              <w:jc w:val="both"/>
              <w:rPr>
                <w:b/>
                <w:bCs/>
                <w:sz w:val="22"/>
                <w:szCs w:val="22"/>
              </w:rPr>
            </w:pPr>
            <w:r>
              <w:rPr>
                <w:b/>
                <w:bCs/>
                <w:sz w:val="22"/>
                <w:szCs w:val="22"/>
              </w:rPr>
              <w:t>RNF32</w:t>
            </w:r>
          </w:p>
        </w:tc>
        <w:tc>
          <w:tcPr>
            <w:tcW w:w="6061" w:type="dxa"/>
            <w:shd w:val="clear" w:color="auto" w:fill="auto"/>
            <w:tcMar>
              <w:left w:w="108" w:type="dxa"/>
            </w:tcMar>
          </w:tcPr>
          <w:p w14:paraId="3F65B598" w14:textId="0960244B" w:rsidR="007011D8" w:rsidRDefault="007011D8" w:rsidP="007011D8">
            <w:pPr>
              <w:spacing w:before="60" w:after="60"/>
              <w:jc w:val="both"/>
              <w:rPr>
                <w:sz w:val="22"/>
                <w:szCs w:val="22"/>
              </w:rPr>
            </w:pPr>
            <w:r>
              <w:rPr>
                <w:sz w:val="22"/>
                <w:szCs w:val="22"/>
              </w:rPr>
              <w:t>La soluzione deve essere protetta attraverso un sistema di antivirus e antispam costantemente aggiornato</w:t>
            </w:r>
          </w:p>
        </w:tc>
        <w:tc>
          <w:tcPr>
            <w:tcW w:w="1585" w:type="dxa"/>
            <w:shd w:val="clear" w:color="auto" w:fill="auto"/>
            <w:tcMar>
              <w:left w:w="108" w:type="dxa"/>
            </w:tcMar>
          </w:tcPr>
          <w:p w14:paraId="3BF44B5B" w14:textId="485CF48A" w:rsidR="007011D8" w:rsidRDefault="007011D8" w:rsidP="007011D8">
            <w:pPr>
              <w:jc w:val="center"/>
              <w:rPr>
                <w:b/>
                <w:sz w:val="22"/>
                <w:szCs w:val="22"/>
              </w:rPr>
            </w:pPr>
            <w:r>
              <w:rPr>
                <w:b/>
                <w:sz w:val="22"/>
                <w:szCs w:val="22"/>
              </w:rPr>
              <w:t>O</w:t>
            </w:r>
          </w:p>
        </w:tc>
        <w:tc>
          <w:tcPr>
            <w:tcW w:w="1249" w:type="dxa"/>
            <w:shd w:val="clear" w:color="auto" w:fill="auto"/>
            <w:tcMar>
              <w:left w:w="108" w:type="dxa"/>
            </w:tcMar>
          </w:tcPr>
          <w:p w14:paraId="25FBB24F" w14:textId="77777777" w:rsidR="007011D8" w:rsidRDefault="007011D8" w:rsidP="007011D8">
            <w:pPr>
              <w:jc w:val="both"/>
              <w:rPr>
                <w:b/>
                <w:sz w:val="22"/>
                <w:szCs w:val="22"/>
              </w:rPr>
            </w:pPr>
          </w:p>
        </w:tc>
        <w:tc>
          <w:tcPr>
            <w:tcW w:w="2817" w:type="dxa"/>
            <w:shd w:val="clear" w:color="auto" w:fill="auto"/>
            <w:tcMar>
              <w:left w:w="108" w:type="dxa"/>
            </w:tcMar>
          </w:tcPr>
          <w:p w14:paraId="43F448C8" w14:textId="44060989" w:rsidR="007011D8" w:rsidRPr="00691A0C" w:rsidRDefault="007011D8" w:rsidP="007011D8">
            <w:pPr>
              <w:jc w:val="both"/>
              <w:rPr>
                <w:bCs/>
                <w:sz w:val="22"/>
                <w:szCs w:val="22"/>
              </w:rPr>
            </w:pPr>
            <w:r>
              <w:rPr>
                <w:bCs/>
                <w:sz w:val="22"/>
                <w:szCs w:val="22"/>
              </w:rPr>
              <w:t>Indicare la frequenza di aggiornamento delle firme relative ai virus ed alle caratteristiche della posta indesiderata</w:t>
            </w:r>
          </w:p>
        </w:tc>
      </w:tr>
      <w:tr w:rsidR="007011D8" w14:paraId="1EC0777E" w14:textId="77777777" w:rsidTr="007F6B84">
        <w:trPr>
          <w:trHeight w:val="876"/>
        </w:trPr>
        <w:tc>
          <w:tcPr>
            <w:tcW w:w="1814" w:type="dxa"/>
            <w:shd w:val="clear" w:color="auto" w:fill="auto"/>
            <w:tcMar>
              <w:left w:w="108" w:type="dxa"/>
            </w:tcMar>
          </w:tcPr>
          <w:p w14:paraId="78F28EB3" w14:textId="2B14190F" w:rsidR="007011D8" w:rsidRDefault="007011D8" w:rsidP="007011D8">
            <w:pPr>
              <w:jc w:val="both"/>
              <w:rPr>
                <w:b/>
                <w:bCs/>
                <w:sz w:val="22"/>
                <w:szCs w:val="22"/>
              </w:rPr>
            </w:pPr>
            <w:r>
              <w:rPr>
                <w:b/>
                <w:bCs/>
                <w:sz w:val="22"/>
                <w:szCs w:val="22"/>
              </w:rPr>
              <w:t>Security</w:t>
            </w:r>
          </w:p>
        </w:tc>
        <w:tc>
          <w:tcPr>
            <w:tcW w:w="1059" w:type="dxa"/>
            <w:shd w:val="clear" w:color="auto" w:fill="auto"/>
            <w:tcMar>
              <w:left w:w="108" w:type="dxa"/>
            </w:tcMar>
          </w:tcPr>
          <w:p w14:paraId="0C596988" w14:textId="43D57F3B" w:rsidR="007011D8" w:rsidRDefault="007011D8" w:rsidP="007011D8">
            <w:pPr>
              <w:jc w:val="both"/>
              <w:rPr>
                <w:b/>
                <w:bCs/>
                <w:sz w:val="22"/>
                <w:szCs w:val="22"/>
              </w:rPr>
            </w:pPr>
            <w:r>
              <w:rPr>
                <w:b/>
                <w:bCs/>
                <w:sz w:val="22"/>
                <w:szCs w:val="22"/>
              </w:rPr>
              <w:t>RNF33</w:t>
            </w:r>
          </w:p>
        </w:tc>
        <w:tc>
          <w:tcPr>
            <w:tcW w:w="6061" w:type="dxa"/>
            <w:shd w:val="clear" w:color="auto" w:fill="auto"/>
            <w:tcMar>
              <w:left w:w="108" w:type="dxa"/>
            </w:tcMar>
          </w:tcPr>
          <w:p w14:paraId="5D324DA9" w14:textId="2D2266AF" w:rsidR="007011D8" w:rsidRDefault="007011D8" w:rsidP="007011D8">
            <w:pPr>
              <w:spacing w:before="60" w:after="60"/>
              <w:jc w:val="both"/>
              <w:rPr>
                <w:sz w:val="22"/>
                <w:szCs w:val="22"/>
              </w:rPr>
            </w:pPr>
            <w:r>
              <w:rPr>
                <w:sz w:val="22"/>
                <w:szCs w:val="22"/>
              </w:rPr>
              <w:t xml:space="preserve">Il sistema antivirus e antispam è dotato di </w:t>
            </w:r>
            <w:r w:rsidRPr="007011D8">
              <w:rPr>
                <w:sz w:val="22"/>
                <w:szCs w:val="22"/>
              </w:rPr>
              <w:t>tecnologie di protezione da attacchi zero day</w:t>
            </w:r>
          </w:p>
        </w:tc>
        <w:tc>
          <w:tcPr>
            <w:tcW w:w="1585" w:type="dxa"/>
            <w:shd w:val="clear" w:color="auto" w:fill="auto"/>
            <w:tcMar>
              <w:left w:w="108" w:type="dxa"/>
            </w:tcMar>
          </w:tcPr>
          <w:p w14:paraId="6DDA42A1" w14:textId="1BCA0BD6" w:rsidR="007011D8" w:rsidRDefault="007011D8" w:rsidP="007011D8">
            <w:pPr>
              <w:jc w:val="center"/>
              <w:rPr>
                <w:b/>
                <w:sz w:val="22"/>
                <w:szCs w:val="22"/>
              </w:rPr>
            </w:pPr>
            <w:r>
              <w:rPr>
                <w:b/>
                <w:sz w:val="22"/>
                <w:szCs w:val="22"/>
              </w:rPr>
              <w:t>I</w:t>
            </w:r>
          </w:p>
        </w:tc>
        <w:tc>
          <w:tcPr>
            <w:tcW w:w="1249" w:type="dxa"/>
            <w:shd w:val="clear" w:color="auto" w:fill="auto"/>
            <w:tcMar>
              <w:left w:w="108" w:type="dxa"/>
            </w:tcMar>
          </w:tcPr>
          <w:p w14:paraId="693B0C74" w14:textId="77777777" w:rsidR="007011D8" w:rsidRDefault="007011D8" w:rsidP="007011D8">
            <w:pPr>
              <w:jc w:val="both"/>
              <w:rPr>
                <w:b/>
                <w:sz w:val="22"/>
                <w:szCs w:val="22"/>
              </w:rPr>
            </w:pPr>
          </w:p>
        </w:tc>
        <w:tc>
          <w:tcPr>
            <w:tcW w:w="2817" w:type="dxa"/>
            <w:shd w:val="clear" w:color="auto" w:fill="auto"/>
            <w:tcMar>
              <w:left w:w="108" w:type="dxa"/>
            </w:tcMar>
          </w:tcPr>
          <w:p w14:paraId="1959A29F" w14:textId="77777777" w:rsidR="007011D8" w:rsidRPr="00691A0C" w:rsidRDefault="007011D8" w:rsidP="007011D8">
            <w:pPr>
              <w:jc w:val="both"/>
              <w:rPr>
                <w:bCs/>
                <w:sz w:val="22"/>
                <w:szCs w:val="22"/>
              </w:rPr>
            </w:pPr>
          </w:p>
        </w:tc>
      </w:tr>
      <w:tr w:rsidR="007011D8" w14:paraId="3958B9DD" w14:textId="77777777" w:rsidTr="007F6B84">
        <w:trPr>
          <w:trHeight w:val="876"/>
        </w:trPr>
        <w:tc>
          <w:tcPr>
            <w:tcW w:w="1814" w:type="dxa"/>
            <w:shd w:val="clear" w:color="auto" w:fill="auto"/>
            <w:tcMar>
              <w:left w:w="108" w:type="dxa"/>
            </w:tcMar>
          </w:tcPr>
          <w:p w14:paraId="3F3222C0" w14:textId="3D1211F7" w:rsidR="007011D8" w:rsidRDefault="007011D8" w:rsidP="007011D8">
            <w:pPr>
              <w:jc w:val="both"/>
              <w:rPr>
                <w:b/>
                <w:bCs/>
                <w:sz w:val="22"/>
                <w:szCs w:val="22"/>
              </w:rPr>
            </w:pPr>
            <w:r>
              <w:rPr>
                <w:b/>
                <w:bCs/>
                <w:sz w:val="22"/>
                <w:szCs w:val="22"/>
              </w:rPr>
              <w:t>Security</w:t>
            </w:r>
          </w:p>
        </w:tc>
        <w:tc>
          <w:tcPr>
            <w:tcW w:w="1059" w:type="dxa"/>
            <w:shd w:val="clear" w:color="auto" w:fill="auto"/>
            <w:tcMar>
              <w:left w:w="108" w:type="dxa"/>
            </w:tcMar>
          </w:tcPr>
          <w:p w14:paraId="016BEE81" w14:textId="707EE62E" w:rsidR="007011D8" w:rsidRDefault="007011D8" w:rsidP="007011D8">
            <w:pPr>
              <w:jc w:val="both"/>
              <w:rPr>
                <w:b/>
                <w:bCs/>
                <w:sz w:val="22"/>
                <w:szCs w:val="22"/>
              </w:rPr>
            </w:pPr>
            <w:r>
              <w:rPr>
                <w:b/>
                <w:bCs/>
                <w:sz w:val="22"/>
                <w:szCs w:val="22"/>
              </w:rPr>
              <w:t>RNF34</w:t>
            </w:r>
          </w:p>
        </w:tc>
        <w:tc>
          <w:tcPr>
            <w:tcW w:w="6061" w:type="dxa"/>
            <w:shd w:val="clear" w:color="auto" w:fill="auto"/>
            <w:tcMar>
              <w:left w:w="108" w:type="dxa"/>
            </w:tcMar>
          </w:tcPr>
          <w:p w14:paraId="24A97AAB" w14:textId="0672C2CA" w:rsidR="007011D8" w:rsidRDefault="007011D8" w:rsidP="007011D8">
            <w:pPr>
              <w:spacing w:before="60" w:after="60"/>
              <w:jc w:val="both"/>
              <w:rPr>
                <w:sz w:val="22"/>
                <w:szCs w:val="22"/>
              </w:rPr>
            </w:pPr>
            <w:r>
              <w:rPr>
                <w:sz w:val="22"/>
                <w:szCs w:val="22"/>
              </w:rPr>
              <w:t xml:space="preserve">I filtri antispam sono personalizzabili sia </w:t>
            </w:r>
            <w:r w:rsidRPr="007011D8">
              <w:rPr>
                <w:sz w:val="22"/>
                <w:szCs w:val="22"/>
              </w:rPr>
              <w:t xml:space="preserve">a livello centrale </w:t>
            </w:r>
            <w:r>
              <w:rPr>
                <w:sz w:val="22"/>
                <w:szCs w:val="22"/>
              </w:rPr>
              <w:t>sia</w:t>
            </w:r>
            <w:r w:rsidRPr="007011D8">
              <w:rPr>
                <w:sz w:val="22"/>
                <w:szCs w:val="22"/>
              </w:rPr>
              <w:t xml:space="preserve"> a livello utente</w:t>
            </w:r>
          </w:p>
        </w:tc>
        <w:tc>
          <w:tcPr>
            <w:tcW w:w="1585" w:type="dxa"/>
            <w:shd w:val="clear" w:color="auto" w:fill="auto"/>
            <w:tcMar>
              <w:left w:w="108" w:type="dxa"/>
            </w:tcMar>
          </w:tcPr>
          <w:p w14:paraId="14D3C79E" w14:textId="7BA77999" w:rsidR="007011D8" w:rsidRDefault="007011D8" w:rsidP="007011D8">
            <w:pPr>
              <w:jc w:val="center"/>
              <w:rPr>
                <w:b/>
                <w:sz w:val="22"/>
                <w:szCs w:val="22"/>
              </w:rPr>
            </w:pPr>
            <w:r>
              <w:rPr>
                <w:b/>
                <w:sz w:val="22"/>
                <w:szCs w:val="22"/>
              </w:rPr>
              <w:t>I</w:t>
            </w:r>
          </w:p>
        </w:tc>
        <w:tc>
          <w:tcPr>
            <w:tcW w:w="1249" w:type="dxa"/>
            <w:shd w:val="clear" w:color="auto" w:fill="auto"/>
            <w:tcMar>
              <w:left w:w="108" w:type="dxa"/>
            </w:tcMar>
          </w:tcPr>
          <w:p w14:paraId="1B9DC10B" w14:textId="77777777" w:rsidR="007011D8" w:rsidRDefault="007011D8" w:rsidP="007011D8">
            <w:pPr>
              <w:jc w:val="both"/>
              <w:rPr>
                <w:b/>
                <w:sz w:val="22"/>
                <w:szCs w:val="22"/>
              </w:rPr>
            </w:pPr>
          </w:p>
        </w:tc>
        <w:tc>
          <w:tcPr>
            <w:tcW w:w="2817" w:type="dxa"/>
            <w:shd w:val="clear" w:color="auto" w:fill="auto"/>
            <w:tcMar>
              <w:left w:w="108" w:type="dxa"/>
            </w:tcMar>
          </w:tcPr>
          <w:p w14:paraId="0E038D84" w14:textId="77777777" w:rsidR="007011D8" w:rsidRPr="00691A0C" w:rsidRDefault="007011D8" w:rsidP="007011D8">
            <w:pPr>
              <w:jc w:val="both"/>
              <w:rPr>
                <w:bCs/>
                <w:sz w:val="22"/>
                <w:szCs w:val="22"/>
              </w:rPr>
            </w:pPr>
          </w:p>
        </w:tc>
      </w:tr>
      <w:tr w:rsidR="007011D8" w14:paraId="57D9B73C" w14:textId="77777777" w:rsidTr="007F6B84">
        <w:trPr>
          <w:trHeight w:val="876"/>
        </w:trPr>
        <w:tc>
          <w:tcPr>
            <w:tcW w:w="1814" w:type="dxa"/>
            <w:shd w:val="clear" w:color="auto" w:fill="auto"/>
            <w:tcMar>
              <w:left w:w="108" w:type="dxa"/>
            </w:tcMar>
          </w:tcPr>
          <w:p w14:paraId="38A14888" w14:textId="79480F70" w:rsidR="007011D8" w:rsidRDefault="007011D8" w:rsidP="007011D8">
            <w:pPr>
              <w:jc w:val="both"/>
              <w:rPr>
                <w:b/>
                <w:bCs/>
                <w:sz w:val="22"/>
                <w:szCs w:val="22"/>
              </w:rPr>
            </w:pPr>
            <w:r>
              <w:rPr>
                <w:b/>
                <w:bCs/>
                <w:sz w:val="22"/>
                <w:szCs w:val="22"/>
              </w:rPr>
              <w:t>Security</w:t>
            </w:r>
          </w:p>
        </w:tc>
        <w:tc>
          <w:tcPr>
            <w:tcW w:w="1059" w:type="dxa"/>
            <w:shd w:val="clear" w:color="auto" w:fill="auto"/>
            <w:tcMar>
              <w:left w:w="108" w:type="dxa"/>
            </w:tcMar>
          </w:tcPr>
          <w:p w14:paraId="1E686A97" w14:textId="4F515431" w:rsidR="007011D8" w:rsidRDefault="007011D8" w:rsidP="007011D8">
            <w:pPr>
              <w:jc w:val="both"/>
              <w:rPr>
                <w:b/>
                <w:bCs/>
                <w:sz w:val="22"/>
                <w:szCs w:val="22"/>
              </w:rPr>
            </w:pPr>
            <w:r>
              <w:rPr>
                <w:b/>
                <w:bCs/>
                <w:sz w:val="22"/>
                <w:szCs w:val="22"/>
              </w:rPr>
              <w:t>RNF35</w:t>
            </w:r>
          </w:p>
        </w:tc>
        <w:tc>
          <w:tcPr>
            <w:tcW w:w="6061" w:type="dxa"/>
            <w:shd w:val="clear" w:color="auto" w:fill="auto"/>
            <w:tcMar>
              <w:left w:w="108" w:type="dxa"/>
            </w:tcMar>
          </w:tcPr>
          <w:p w14:paraId="26CDECE3" w14:textId="39EAD035" w:rsidR="007011D8" w:rsidRDefault="007011D8" w:rsidP="007011D8">
            <w:pPr>
              <w:spacing w:before="60" w:after="60"/>
              <w:jc w:val="both"/>
              <w:rPr>
                <w:sz w:val="22"/>
                <w:szCs w:val="22"/>
              </w:rPr>
            </w:pPr>
            <w:r>
              <w:rPr>
                <w:sz w:val="22"/>
                <w:szCs w:val="22"/>
              </w:rPr>
              <w:t xml:space="preserve">La soluzione prevede la </w:t>
            </w:r>
            <w:r w:rsidRPr="007011D8">
              <w:rPr>
                <w:sz w:val="22"/>
                <w:szCs w:val="22"/>
              </w:rPr>
              <w:t xml:space="preserve">possibilità di configurazione di </w:t>
            </w:r>
            <w:proofErr w:type="spellStart"/>
            <w:r w:rsidRPr="007011D8">
              <w:rPr>
                <w:sz w:val="22"/>
                <w:szCs w:val="22"/>
              </w:rPr>
              <w:t>whitelist</w:t>
            </w:r>
            <w:proofErr w:type="spellEnd"/>
            <w:r w:rsidRPr="007011D8">
              <w:rPr>
                <w:sz w:val="22"/>
                <w:szCs w:val="22"/>
              </w:rPr>
              <w:t xml:space="preserve"> </w:t>
            </w:r>
            <w:r>
              <w:rPr>
                <w:sz w:val="22"/>
                <w:szCs w:val="22"/>
              </w:rPr>
              <w:t>e</w:t>
            </w:r>
            <w:r w:rsidRPr="007011D8">
              <w:rPr>
                <w:sz w:val="22"/>
                <w:szCs w:val="22"/>
              </w:rPr>
              <w:t xml:space="preserve"> </w:t>
            </w:r>
            <w:proofErr w:type="spellStart"/>
            <w:r w:rsidRPr="007011D8">
              <w:rPr>
                <w:sz w:val="22"/>
                <w:szCs w:val="22"/>
              </w:rPr>
              <w:t>blacklist</w:t>
            </w:r>
            <w:proofErr w:type="spellEnd"/>
            <w:r w:rsidRPr="007011D8">
              <w:rPr>
                <w:sz w:val="22"/>
                <w:szCs w:val="22"/>
              </w:rPr>
              <w:t xml:space="preserve"> </w:t>
            </w:r>
            <w:r>
              <w:rPr>
                <w:sz w:val="22"/>
                <w:szCs w:val="22"/>
              </w:rPr>
              <w:t xml:space="preserve">sia </w:t>
            </w:r>
            <w:r w:rsidRPr="007011D8">
              <w:rPr>
                <w:sz w:val="22"/>
                <w:szCs w:val="22"/>
              </w:rPr>
              <w:t>domain</w:t>
            </w:r>
            <w:r>
              <w:rPr>
                <w:sz w:val="22"/>
                <w:szCs w:val="22"/>
              </w:rPr>
              <w:t>-</w:t>
            </w:r>
            <w:proofErr w:type="spellStart"/>
            <w:r>
              <w:rPr>
                <w:sz w:val="22"/>
                <w:szCs w:val="22"/>
              </w:rPr>
              <w:t>based</w:t>
            </w:r>
            <w:proofErr w:type="spellEnd"/>
            <w:r>
              <w:rPr>
                <w:sz w:val="22"/>
                <w:szCs w:val="22"/>
              </w:rPr>
              <w:t xml:space="preserve"> sia</w:t>
            </w:r>
            <w:r w:rsidRPr="007011D8">
              <w:rPr>
                <w:sz w:val="22"/>
                <w:szCs w:val="22"/>
              </w:rPr>
              <w:t xml:space="preserve"> user</w:t>
            </w:r>
            <w:r>
              <w:rPr>
                <w:sz w:val="22"/>
                <w:szCs w:val="22"/>
              </w:rPr>
              <w:t>-</w:t>
            </w:r>
            <w:proofErr w:type="spellStart"/>
            <w:r w:rsidRPr="007011D8">
              <w:rPr>
                <w:sz w:val="22"/>
                <w:szCs w:val="22"/>
              </w:rPr>
              <w:t>based</w:t>
            </w:r>
            <w:proofErr w:type="spellEnd"/>
          </w:p>
        </w:tc>
        <w:tc>
          <w:tcPr>
            <w:tcW w:w="1585" w:type="dxa"/>
            <w:shd w:val="clear" w:color="auto" w:fill="auto"/>
            <w:tcMar>
              <w:left w:w="108" w:type="dxa"/>
            </w:tcMar>
          </w:tcPr>
          <w:p w14:paraId="450585A0" w14:textId="00424B83" w:rsidR="007011D8" w:rsidRDefault="007011D8" w:rsidP="007011D8">
            <w:pPr>
              <w:jc w:val="center"/>
              <w:rPr>
                <w:b/>
                <w:sz w:val="22"/>
                <w:szCs w:val="22"/>
              </w:rPr>
            </w:pPr>
            <w:r>
              <w:rPr>
                <w:b/>
                <w:sz w:val="22"/>
                <w:szCs w:val="22"/>
              </w:rPr>
              <w:t>I</w:t>
            </w:r>
          </w:p>
        </w:tc>
        <w:tc>
          <w:tcPr>
            <w:tcW w:w="1249" w:type="dxa"/>
            <w:shd w:val="clear" w:color="auto" w:fill="auto"/>
            <w:tcMar>
              <w:left w:w="108" w:type="dxa"/>
            </w:tcMar>
          </w:tcPr>
          <w:p w14:paraId="7FE417B3" w14:textId="77777777" w:rsidR="007011D8" w:rsidRDefault="007011D8" w:rsidP="007011D8">
            <w:pPr>
              <w:jc w:val="both"/>
              <w:rPr>
                <w:b/>
                <w:sz w:val="22"/>
                <w:szCs w:val="22"/>
              </w:rPr>
            </w:pPr>
          </w:p>
        </w:tc>
        <w:tc>
          <w:tcPr>
            <w:tcW w:w="2817" w:type="dxa"/>
            <w:shd w:val="clear" w:color="auto" w:fill="auto"/>
            <w:tcMar>
              <w:left w:w="108" w:type="dxa"/>
            </w:tcMar>
          </w:tcPr>
          <w:p w14:paraId="6C6E204A" w14:textId="77777777" w:rsidR="007011D8" w:rsidRPr="00691A0C" w:rsidRDefault="007011D8" w:rsidP="007011D8">
            <w:pPr>
              <w:jc w:val="both"/>
              <w:rPr>
                <w:bCs/>
                <w:sz w:val="22"/>
                <w:szCs w:val="22"/>
              </w:rPr>
            </w:pPr>
          </w:p>
        </w:tc>
      </w:tr>
      <w:tr w:rsidR="00DD2C2C" w14:paraId="212BF25B" w14:textId="77777777" w:rsidTr="007F6B84">
        <w:trPr>
          <w:trHeight w:val="876"/>
        </w:trPr>
        <w:tc>
          <w:tcPr>
            <w:tcW w:w="1814" w:type="dxa"/>
            <w:shd w:val="clear" w:color="auto" w:fill="auto"/>
            <w:tcMar>
              <w:left w:w="108" w:type="dxa"/>
            </w:tcMar>
          </w:tcPr>
          <w:p w14:paraId="0F476988" w14:textId="4A7FF8DF" w:rsidR="00DD2C2C" w:rsidRDefault="00DD2C2C" w:rsidP="00DD2C2C">
            <w:pPr>
              <w:jc w:val="both"/>
              <w:rPr>
                <w:b/>
                <w:bCs/>
                <w:sz w:val="22"/>
                <w:szCs w:val="22"/>
              </w:rPr>
            </w:pPr>
            <w:r>
              <w:rPr>
                <w:b/>
                <w:bCs/>
                <w:sz w:val="22"/>
                <w:szCs w:val="22"/>
              </w:rPr>
              <w:t>Security</w:t>
            </w:r>
          </w:p>
        </w:tc>
        <w:tc>
          <w:tcPr>
            <w:tcW w:w="1059" w:type="dxa"/>
            <w:shd w:val="clear" w:color="auto" w:fill="auto"/>
            <w:tcMar>
              <w:left w:w="108" w:type="dxa"/>
            </w:tcMar>
          </w:tcPr>
          <w:p w14:paraId="41A84A84" w14:textId="5FAEA877" w:rsidR="00DD2C2C" w:rsidRDefault="00DD2C2C" w:rsidP="00DD2C2C">
            <w:pPr>
              <w:jc w:val="both"/>
              <w:rPr>
                <w:b/>
                <w:bCs/>
                <w:sz w:val="22"/>
                <w:szCs w:val="22"/>
              </w:rPr>
            </w:pPr>
            <w:r>
              <w:rPr>
                <w:b/>
                <w:bCs/>
                <w:sz w:val="22"/>
                <w:szCs w:val="22"/>
              </w:rPr>
              <w:t>RNF36</w:t>
            </w:r>
          </w:p>
        </w:tc>
        <w:tc>
          <w:tcPr>
            <w:tcW w:w="6061" w:type="dxa"/>
            <w:shd w:val="clear" w:color="auto" w:fill="auto"/>
            <w:tcMar>
              <w:left w:w="108" w:type="dxa"/>
            </w:tcMar>
          </w:tcPr>
          <w:p w14:paraId="703F880F" w14:textId="04182C7E" w:rsidR="00DD2C2C" w:rsidRDefault="00DD2C2C" w:rsidP="00DD2C2C">
            <w:pPr>
              <w:spacing w:before="60" w:after="60"/>
              <w:jc w:val="both"/>
              <w:rPr>
                <w:sz w:val="22"/>
                <w:szCs w:val="22"/>
              </w:rPr>
            </w:pPr>
            <w:r>
              <w:rPr>
                <w:sz w:val="22"/>
                <w:szCs w:val="22"/>
              </w:rPr>
              <w:t>La soluzione prevede strumenti per l’inibizione</w:t>
            </w:r>
            <w:r w:rsidRPr="00DD2C2C">
              <w:rPr>
                <w:sz w:val="22"/>
                <w:szCs w:val="22"/>
              </w:rPr>
              <w:t xml:space="preserve"> dei messaggi sospetti in</w:t>
            </w:r>
            <w:r>
              <w:rPr>
                <w:sz w:val="22"/>
                <w:szCs w:val="22"/>
              </w:rPr>
              <w:t xml:space="preserve"> </w:t>
            </w:r>
            <w:r w:rsidRPr="00DD2C2C">
              <w:rPr>
                <w:sz w:val="22"/>
                <w:szCs w:val="22"/>
              </w:rPr>
              <w:t xml:space="preserve">base al mail server di provenienza </w:t>
            </w:r>
            <w:r>
              <w:rPr>
                <w:sz w:val="22"/>
                <w:szCs w:val="22"/>
              </w:rPr>
              <w:t>(</w:t>
            </w:r>
            <w:r w:rsidRPr="00DD2C2C">
              <w:rPr>
                <w:sz w:val="22"/>
                <w:szCs w:val="22"/>
              </w:rPr>
              <w:t xml:space="preserve">come, ad esempio, </w:t>
            </w:r>
            <w:r>
              <w:rPr>
                <w:sz w:val="22"/>
                <w:szCs w:val="22"/>
              </w:rPr>
              <w:t>l’utilizzo della tecnica</w:t>
            </w:r>
            <w:r w:rsidRPr="00DD2C2C">
              <w:rPr>
                <w:sz w:val="22"/>
                <w:szCs w:val="22"/>
              </w:rPr>
              <w:t xml:space="preserve"> DNSBL</w:t>
            </w:r>
            <w:r>
              <w:rPr>
                <w:sz w:val="22"/>
                <w:szCs w:val="22"/>
              </w:rPr>
              <w:t>)</w:t>
            </w:r>
          </w:p>
        </w:tc>
        <w:tc>
          <w:tcPr>
            <w:tcW w:w="1585" w:type="dxa"/>
            <w:shd w:val="clear" w:color="auto" w:fill="auto"/>
            <w:tcMar>
              <w:left w:w="108" w:type="dxa"/>
            </w:tcMar>
          </w:tcPr>
          <w:p w14:paraId="5053AD0C" w14:textId="2E6F97B2" w:rsidR="00DD2C2C" w:rsidRDefault="00DD2C2C" w:rsidP="00DD2C2C">
            <w:pPr>
              <w:jc w:val="center"/>
              <w:rPr>
                <w:b/>
                <w:sz w:val="22"/>
                <w:szCs w:val="22"/>
              </w:rPr>
            </w:pPr>
            <w:r>
              <w:rPr>
                <w:b/>
                <w:sz w:val="22"/>
                <w:szCs w:val="22"/>
              </w:rPr>
              <w:t>I</w:t>
            </w:r>
          </w:p>
        </w:tc>
        <w:tc>
          <w:tcPr>
            <w:tcW w:w="1249" w:type="dxa"/>
            <w:shd w:val="clear" w:color="auto" w:fill="auto"/>
            <w:tcMar>
              <w:left w:w="108" w:type="dxa"/>
            </w:tcMar>
          </w:tcPr>
          <w:p w14:paraId="35227A1B" w14:textId="77777777" w:rsidR="00DD2C2C" w:rsidRDefault="00DD2C2C" w:rsidP="00DD2C2C">
            <w:pPr>
              <w:jc w:val="both"/>
              <w:rPr>
                <w:b/>
                <w:sz w:val="22"/>
                <w:szCs w:val="22"/>
              </w:rPr>
            </w:pPr>
          </w:p>
        </w:tc>
        <w:tc>
          <w:tcPr>
            <w:tcW w:w="2817" w:type="dxa"/>
            <w:shd w:val="clear" w:color="auto" w:fill="auto"/>
            <w:tcMar>
              <w:left w:w="108" w:type="dxa"/>
            </w:tcMar>
          </w:tcPr>
          <w:p w14:paraId="06B321FF" w14:textId="451B34D1" w:rsidR="00DD2C2C" w:rsidRPr="00691A0C" w:rsidRDefault="00DD2C2C" w:rsidP="00DD2C2C">
            <w:pPr>
              <w:jc w:val="both"/>
              <w:rPr>
                <w:bCs/>
                <w:sz w:val="22"/>
                <w:szCs w:val="22"/>
              </w:rPr>
            </w:pPr>
            <w:r>
              <w:rPr>
                <w:bCs/>
                <w:sz w:val="22"/>
                <w:szCs w:val="22"/>
              </w:rPr>
              <w:t>Specificare quali</w:t>
            </w:r>
          </w:p>
        </w:tc>
      </w:tr>
      <w:tr w:rsidR="00DD2C2C" w14:paraId="27516C1A" w14:textId="77777777" w:rsidTr="007F6B84">
        <w:trPr>
          <w:trHeight w:val="876"/>
        </w:trPr>
        <w:tc>
          <w:tcPr>
            <w:tcW w:w="1814" w:type="dxa"/>
            <w:shd w:val="clear" w:color="auto" w:fill="auto"/>
            <w:tcMar>
              <w:left w:w="108" w:type="dxa"/>
            </w:tcMar>
          </w:tcPr>
          <w:p w14:paraId="6F275C94" w14:textId="2A7B4F37" w:rsidR="00DD2C2C" w:rsidRDefault="00DD2C2C" w:rsidP="00DD2C2C">
            <w:pPr>
              <w:jc w:val="both"/>
              <w:rPr>
                <w:b/>
                <w:bCs/>
                <w:sz w:val="22"/>
                <w:szCs w:val="22"/>
              </w:rPr>
            </w:pPr>
            <w:r>
              <w:rPr>
                <w:b/>
                <w:bCs/>
                <w:sz w:val="22"/>
                <w:szCs w:val="22"/>
              </w:rPr>
              <w:t>Security</w:t>
            </w:r>
          </w:p>
        </w:tc>
        <w:tc>
          <w:tcPr>
            <w:tcW w:w="1059" w:type="dxa"/>
            <w:shd w:val="clear" w:color="auto" w:fill="auto"/>
            <w:tcMar>
              <w:left w:w="108" w:type="dxa"/>
            </w:tcMar>
          </w:tcPr>
          <w:p w14:paraId="54178969" w14:textId="4A81D03F" w:rsidR="00DD2C2C" w:rsidRDefault="00DD2C2C" w:rsidP="00DD2C2C">
            <w:pPr>
              <w:jc w:val="both"/>
              <w:rPr>
                <w:b/>
                <w:bCs/>
                <w:sz w:val="22"/>
                <w:szCs w:val="22"/>
              </w:rPr>
            </w:pPr>
            <w:r>
              <w:rPr>
                <w:b/>
                <w:bCs/>
                <w:sz w:val="22"/>
                <w:szCs w:val="22"/>
              </w:rPr>
              <w:t>RNF37</w:t>
            </w:r>
          </w:p>
        </w:tc>
        <w:tc>
          <w:tcPr>
            <w:tcW w:w="6061" w:type="dxa"/>
            <w:shd w:val="clear" w:color="auto" w:fill="auto"/>
            <w:tcMar>
              <w:left w:w="108" w:type="dxa"/>
            </w:tcMar>
          </w:tcPr>
          <w:p w14:paraId="25FF58E3" w14:textId="47C4EDDB" w:rsidR="00DD2C2C" w:rsidRDefault="00DD2C2C" w:rsidP="00DD2C2C">
            <w:pPr>
              <w:spacing w:before="60" w:after="60"/>
              <w:jc w:val="both"/>
              <w:rPr>
                <w:sz w:val="22"/>
                <w:szCs w:val="22"/>
              </w:rPr>
            </w:pPr>
            <w:r>
              <w:rPr>
                <w:sz w:val="22"/>
                <w:szCs w:val="22"/>
              </w:rPr>
              <w:t>Il server di posta compreso nella soluzione è dotato di capacità “</w:t>
            </w:r>
            <w:proofErr w:type="spellStart"/>
            <w:r>
              <w:rPr>
                <w:sz w:val="22"/>
                <w:szCs w:val="22"/>
              </w:rPr>
              <w:t>milter</w:t>
            </w:r>
            <w:proofErr w:type="spellEnd"/>
            <w:r>
              <w:rPr>
                <w:sz w:val="22"/>
                <w:szCs w:val="22"/>
              </w:rPr>
              <w:t xml:space="preserve">” che consentano </w:t>
            </w:r>
            <w:r w:rsidRPr="00DD2C2C">
              <w:rPr>
                <w:sz w:val="22"/>
                <w:szCs w:val="22"/>
              </w:rPr>
              <w:t>di terminare</w:t>
            </w:r>
            <w:r>
              <w:rPr>
                <w:sz w:val="22"/>
                <w:szCs w:val="22"/>
              </w:rPr>
              <w:t xml:space="preserve"> anticipatamente</w:t>
            </w:r>
            <w:r w:rsidRPr="00DD2C2C">
              <w:rPr>
                <w:sz w:val="22"/>
                <w:szCs w:val="22"/>
              </w:rPr>
              <w:t xml:space="preserve"> l'accettazione </w:t>
            </w:r>
            <w:r>
              <w:rPr>
                <w:sz w:val="22"/>
                <w:szCs w:val="22"/>
              </w:rPr>
              <w:t>di un</w:t>
            </w:r>
            <w:r w:rsidRPr="00DD2C2C">
              <w:rPr>
                <w:sz w:val="22"/>
                <w:szCs w:val="22"/>
              </w:rPr>
              <w:t xml:space="preserve"> messaggio </w:t>
            </w:r>
            <w:r>
              <w:rPr>
                <w:sz w:val="22"/>
                <w:szCs w:val="22"/>
              </w:rPr>
              <w:t>qualora sia necessario</w:t>
            </w:r>
          </w:p>
        </w:tc>
        <w:tc>
          <w:tcPr>
            <w:tcW w:w="1585" w:type="dxa"/>
            <w:shd w:val="clear" w:color="auto" w:fill="auto"/>
            <w:tcMar>
              <w:left w:w="108" w:type="dxa"/>
            </w:tcMar>
          </w:tcPr>
          <w:p w14:paraId="5001CAD7" w14:textId="68E5D21B" w:rsidR="00DD2C2C" w:rsidRDefault="00DD2C2C" w:rsidP="00DD2C2C">
            <w:pPr>
              <w:jc w:val="center"/>
              <w:rPr>
                <w:b/>
                <w:sz w:val="22"/>
                <w:szCs w:val="22"/>
              </w:rPr>
            </w:pPr>
            <w:r>
              <w:rPr>
                <w:b/>
                <w:sz w:val="22"/>
                <w:szCs w:val="22"/>
              </w:rPr>
              <w:t>I</w:t>
            </w:r>
          </w:p>
        </w:tc>
        <w:tc>
          <w:tcPr>
            <w:tcW w:w="1249" w:type="dxa"/>
            <w:shd w:val="clear" w:color="auto" w:fill="auto"/>
            <w:tcMar>
              <w:left w:w="108" w:type="dxa"/>
            </w:tcMar>
          </w:tcPr>
          <w:p w14:paraId="6FCF73CB" w14:textId="77777777" w:rsidR="00DD2C2C" w:rsidRDefault="00DD2C2C" w:rsidP="00DD2C2C">
            <w:pPr>
              <w:jc w:val="both"/>
              <w:rPr>
                <w:b/>
                <w:sz w:val="22"/>
                <w:szCs w:val="22"/>
              </w:rPr>
            </w:pPr>
          </w:p>
        </w:tc>
        <w:tc>
          <w:tcPr>
            <w:tcW w:w="2817" w:type="dxa"/>
            <w:shd w:val="clear" w:color="auto" w:fill="auto"/>
            <w:tcMar>
              <w:left w:w="108" w:type="dxa"/>
            </w:tcMar>
          </w:tcPr>
          <w:p w14:paraId="049A1CD9" w14:textId="77777777" w:rsidR="00DD2C2C" w:rsidRDefault="00DD2C2C" w:rsidP="00DD2C2C">
            <w:pPr>
              <w:jc w:val="both"/>
              <w:rPr>
                <w:bCs/>
                <w:sz w:val="22"/>
                <w:szCs w:val="22"/>
              </w:rPr>
            </w:pPr>
          </w:p>
        </w:tc>
      </w:tr>
      <w:tr w:rsidR="00DD2C2C" w14:paraId="17656137" w14:textId="77777777" w:rsidTr="007F6B84">
        <w:trPr>
          <w:trHeight w:val="876"/>
        </w:trPr>
        <w:tc>
          <w:tcPr>
            <w:tcW w:w="1814" w:type="dxa"/>
            <w:shd w:val="clear" w:color="auto" w:fill="auto"/>
            <w:tcMar>
              <w:left w:w="108" w:type="dxa"/>
            </w:tcMar>
          </w:tcPr>
          <w:p w14:paraId="345AEE7D" w14:textId="579AC067" w:rsidR="00DD2C2C" w:rsidRDefault="00DD2C2C" w:rsidP="00DD2C2C">
            <w:pPr>
              <w:jc w:val="both"/>
              <w:rPr>
                <w:b/>
                <w:bCs/>
                <w:sz w:val="22"/>
                <w:szCs w:val="22"/>
              </w:rPr>
            </w:pPr>
            <w:r>
              <w:rPr>
                <w:b/>
                <w:bCs/>
                <w:sz w:val="22"/>
                <w:szCs w:val="22"/>
              </w:rPr>
              <w:t>Security</w:t>
            </w:r>
          </w:p>
        </w:tc>
        <w:tc>
          <w:tcPr>
            <w:tcW w:w="1059" w:type="dxa"/>
            <w:shd w:val="clear" w:color="auto" w:fill="auto"/>
            <w:tcMar>
              <w:left w:w="108" w:type="dxa"/>
            </w:tcMar>
          </w:tcPr>
          <w:p w14:paraId="1F7BF4C6" w14:textId="711ED3C1" w:rsidR="00DD2C2C" w:rsidRDefault="00DD2C2C" w:rsidP="00DD2C2C">
            <w:pPr>
              <w:jc w:val="both"/>
              <w:rPr>
                <w:b/>
                <w:bCs/>
                <w:sz w:val="22"/>
                <w:szCs w:val="22"/>
              </w:rPr>
            </w:pPr>
            <w:r>
              <w:rPr>
                <w:b/>
                <w:bCs/>
                <w:sz w:val="22"/>
                <w:szCs w:val="22"/>
              </w:rPr>
              <w:t>RNF38</w:t>
            </w:r>
          </w:p>
        </w:tc>
        <w:tc>
          <w:tcPr>
            <w:tcW w:w="6061" w:type="dxa"/>
            <w:shd w:val="clear" w:color="auto" w:fill="auto"/>
            <w:tcMar>
              <w:left w:w="108" w:type="dxa"/>
            </w:tcMar>
          </w:tcPr>
          <w:p w14:paraId="716A0EB8" w14:textId="52B5B8D7" w:rsidR="00DD2C2C" w:rsidRDefault="00DD2C2C" w:rsidP="00DD2C2C">
            <w:pPr>
              <w:spacing w:before="60" w:after="60"/>
              <w:jc w:val="both"/>
              <w:rPr>
                <w:sz w:val="22"/>
                <w:szCs w:val="22"/>
              </w:rPr>
            </w:pPr>
            <w:r>
              <w:rPr>
                <w:sz w:val="22"/>
                <w:szCs w:val="22"/>
              </w:rPr>
              <w:t xml:space="preserve">La soluzione mette a disposizione strumenti di </w:t>
            </w:r>
            <w:r w:rsidRPr="007011D8">
              <w:rPr>
                <w:sz w:val="22"/>
                <w:szCs w:val="22"/>
              </w:rPr>
              <w:t xml:space="preserve">analisi in real-time del flusso delle </w:t>
            </w:r>
            <w:proofErr w:type="gramStart"/>
            <w:r w:rsidRPr="007011D8">
              <w:rPr>
                <w:sz w:val="22"/>
                <w:szCs w:val="22"/>
              </w:rPr>
              <w:t>email</w:t>
            </w:r>
            <w:proofErr w:type="gramEnd"/>
            <w:r w:rsidRPr="007011D8">
              <w:rPr>
                <w:sz w:val="22"/>
                <w:szCs w:val="22"/>
              </w:rPr>
              <w:t xml:space="preserve"> per individuazione tramite algoritmi di machine learning delle anomalie, onde individuare eventuali abusi</w:t>
            </w:r>
          </w:p>
        </w:tc>
        <w:tc>
          <w:tcPr>
            <w:tcW w:w="1585" w:type="dxa"/>
            <w:shd w:val="clear" w:color="auto" w:fill="auto"/>
            <w:tcMar>
              <w:left w:w="108" w:type="dxa"/>
            </w:tcMar>
          </w:tcPr>
          <w:p w14:paraId="0CC38AEE" w14:textId="2080FDE1" w:rsidR="00DD2C2C" w:rsidRDefault="00DD2C2C" w:rsidP="00DD2C2C">
            <w:pPr>
              <w:jc w:val="center"/>
              <w:rPr>
                <w:b/>
                <w:sz w:val="22"/>
                <w:szCs w:val="22"/>
              </w:rPr>
            </w:pPr>
            <w:r>
              <w:rPr>
                <w:b/>
                <w:sz w:val="22"/>
                <w:szCs w:val="22"/>
              </w:rPr>
              <w:t>I</w:t>
            </w:r>
          </w:p>
        </w:tc>
        <w:tc>
          <w:tcPr>
            <w:tcW w:w="1249" w:type="dxa"/>
            <w:shd w:val="clear" w:color="auto" w:fill="auto"/>
            <w:tcMar>
              <w:left w:w="108" w:type="dxa"/>
            </w:tcMar>
          </w:tcPr>
          <w:p w14:paraId="44B57718" w14:textId="77777777" w:rsidR="00DD2C2C" w:rsidRDefault="00DD2C2C" w:rsidP="00DD2C2C">
            <w:pPr>
              <w:jc w:val="both"/>
              <w:rPr>
                <w:b/>
                <w:sz w:val="22"/>
                <w:szCs w:val="22"/>
              </w:rPr>
            </w:pPr>
          </w:p>
        </w:tc>
        <w:tc>
          <w:tcPr>
            <w:tcW w:w="2817" w:type="dxa"/>
            <w:shd w:val="clear" w:color="auto" w:fill="auto"/>
            <w:tcMar>
              <w:left w:w="108" w:type="dxa"/>
            </w:tcMar>
          </w:tcPr>
          <w:p w14:paraId="00A6BB20" w14:textId="5F65F236" w:rsidR="00DD2C2C" w:rsidRPr="00691A0C" w:rsidRDefault="00DD2C2C" w:rsidP="00DD2C2C">
            <w:pPr>
              <w:jc w:val="both"/>
              <w:rPr>
                <w:bCs/>
                <w:sz w:val="22"/>
                <w:szCs w:val="22"/>
              </w:rPr>
            </w:pPr>
            <w:r>
              <w:rPr>
                <w:bCs/>
                <w:sz w:val="22"/>
                <w:szCs w:val="22"/>
              </w:rPr>
              <w:t>Specificare quali</w:t>
            </w:r>
          </w:p>
        </w:tc>
      </w:tr>
      <w:tr w:rsidR="00DD2C2C" w14:paraId="746BFDD3" w14:textId="77777777" w:rsidTr="007F6B84">
        <w:trPr>
          <w:trHeight w:val="876"/>
        </w:trPr>
        <w:tc>
          <w:tcPr>
            <w:tcW w:w="1814" w:type="dxa"/>
            <w:shd w:val="clear" w:color="auto" w:fill="auto"/>
            <w:tcMar>
              <w:left w:w="108" w:type="dxa"/>
            </w:tcMar>
          </w:tcPr>
          <w:p w14:paraId="42EAFF95" w14:textId="77777777" w:rsidR="00DD2C2C" w:rsidRDefault="00DD2C2C" w:rsidP="00DD2C2C">
            <w:pPr>
              <w:jc w:val="both"/>
              <w:rPr>
                <w:b/>
                <w:bCs/>
                <w:sz w:val="22"/>
                <w:szCs w:val="22"/>
              </w:rPr>
            </w:pPr>
            <w:r>
              <w:rPr>
                <w:b/>
                <w:bCs/>
                <w:sz w:val="22"/>
                <w:szCs w:val="22"/>
              </w:rPr>
              <w:lastRenderedPageBreak/>
              <w:t>Security</w:t>
            </w:r>
          </w:p>
        </w:tc>
        <w:tc>
          <w:tcPr>
            <w:tcW w:w="1059" w:type="dxa"/>
            <w:shd w:val="clear" w:color="auto" w:fill="auto"/>
            <w:tcMar>
              <w:left w:w="108" w:type="dxa"/>
            </w:tcMar>
          </w:tcPr>
          <w:p w14:paraId="4C5BE0A1" w14:textId="46AE8F45" w:rsidR="00DD2C2C" w:rsidRDefault="00DD2C2C" w:rsidP="00DD2C2C">
            <w:pPr>
              <w:jc w:val="both"/>
              <w:rPr>
                <w:b/>
                <w:bCs/>
                <w:sz w:val="22"/>
                <w:szCs w:val="22"/>
              </w:rPr>
            </w:pPr>
            <w:r>
              <w:rPr>
                <w:b/>
                <w:bCs/>
                <w:sz w:val="22"/>
                <w:szCs w:val="22"/>
              </w:rPr>
              <w:t>RNF39</w:t>
            </w:r>
          </w:p>
        </w:tc>
        <w:tc>
          <w:tcPr>
            <w:tcW w:w="6061" w:type="dxa"/>
            <w:shd w:val="clear" w:color="auto" w:fill="auto"/>
            <w:tcMar>
              <w:left w:w="108" w:type="dxa"/>
            </w:tcMar>
          </w:tcPr>
          <w:p w14:paraId="7BC550BC" w14:textId="77777777" w:rsidR="00DD2C2C" w:rsidRDefault="00DD2C2C" w:rsidP="00DD2C2C">
            <w:pPr>
              <w:spacing w:before="60" w:after="60"/>
              <w:jc w:val="both"/>
              <w:rPr>
                <w:sz w:val="22"/>
                <w:szCs w:val="22"/>
              </w:rPr>
            </w:pPr>
            <w:r>
              <w:rPr>
                <w:sz w:val="22"/>
                <w:szCs w:val="22"/>
              </w:rPr>
              <w:t>La soluzione prevede che gli aggiornamenti delle patch di sicurezza siano effettuate garantendo completa compatibilità applicativa e senza necessità di sospensione del servizio applicativo nel pieno rispetto dei livelli di servizio.</w:t>
            </w:r>
          </w:p>
        </w:tc>
        <w:tc>
          <w:tcPr>
            <w:tcW w:w="1585" w:type="dxa"/>
            <w:shd w:val="clear" w:color="auto" w:fill="auto"/>
            <w:tcMar>
              <w:left w:w="108" w:type="dxa"/>
            </w:tcMar>
          </w:tcPr>
          <w:p w14:paraId="5BB72ABD"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1CEF8AF9"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2CB34508" w14:textId="6A0E8054" w:rsidR="00DD2C2C" w:rsidRPr="00691A0C" w:rsidRDefault="00DD2C2C" w:rsidP="00DD2C2C">
            <w:pPr>
              <w:jc w:val="both"/>
              <w:rPr>
                <w:b/>
                <w:sz w:val="22"/>
                <w:szCs w:val="22"/>
              </w:rPr>
            </w:pPr>
          </w:p>
        </w:tc>
      </w:tr>
      <w:tr w:rsidR="00DD2C2C" w14:paraId="5C53F567" w14:textId="77777777" w:rsidTr="007F6B84">
        <w:trPr>
          <w:trHeight w:val="588"/>
        </w:trPr>
        <w:tc>
          <w:tcPr>
            <w:tcW w:w="1814" w:type="dxa"/>
            <w:shd w:val="clear" w:color="auto" w:fill="auto"/>
            <w:tcMar>
              <w:left w:w="108" w:type="dxa"/>
            </w:tcMar>
          </w:tcPr>
          <w:p w14:paraId="6DF57126" w14:textId="77777777" w:rsidR="00DD2C2C" w:rsidRDefault="00DD2C2C" w:rsidP="00DD2C2C">
            <w:pPr>
              <w:jc w:val="both"/>
              <w:rPr>
                <w:b/>
                <w:bCs/>
                <w:sz w:val="22"/>
                <w:szCs w:val="22"/>
              </w:rPr>
            </w:pPr>
            <w:r>
              <w:rPr>
                <w:b/>
                <w:bCs/>
                <w:sz w:val="22"/>
                <w:szCs w:val="22"/>
              </w:rPr>
              <w:t>Security</w:t>
            </w:r>
          </w:p>
        </w:tc>
        <w:tc>
          <w:tcPr>
            <w:tcW w:w="1059" w:type="dxa"/>
            <w:shd w:val="clear" w:color="auto" w:fill="auto"/>
            <w:tcMar>
              <w:left w:w="108" w:type="dxa"/>
            </w:tcMar>
          </w:tcPr>
          <w:p w14:paraId="7C02B56A" w14:textId="31BB2328" w:rsidR="00DD2C2C" w:rsidRDefault="00DD2C2C" w:rsidP="00DD2C2C">
            <w:pPr>
              <w:jc w:val="both"/>
              <w:rPr>
                <w:b/>
                <w:bCs/>
                <w:sz w:val="22"/>
                <w:szCs w:val="22"/>
              </w:rPr>
            </w:pPr>
            <w:r>
              <w:rPr>
                <w:b/>
                <w:bCs/>
                <w:sz w:val="22"/>
                <w:szCs w:val="22"/>
              </w:rPr>
              <w:t>RNF40</w:t>
            </w:r>
          </w:p>
        </w:tc>
        <w:tc>
          <w:tcPr>
            <w:tcW w:w="6061" w:type="dxa"/>
            <w:shd w:val="clear" w:color="auto" w:fill="auto"/>
            <w:tcMar>
              <w:left w:w="108" w:type="dxa"/>
            </w:tcMar>
          </w:tcPr>
          <w:p w14:paraId="0EF69208" w14:textId="77777777" w:rsidR="00DD2C2C" w:rsidRDefault="00DD2C2C" w:rsidP="00DD2C2C">
            <w:pPr>
              <w:spacing w:before="60" w:after="60"/>
              <w:jc w:val="both"/>
              <w:rPr>
                <w:sz w:val="22"/>
                <w:szCs w:val="22"/>
              </w:rPr>
            </w:pPr>
            <w:r>
              <w:rPr>
                <w:sz w:val="22"/>
                <w:szCs w:val="22"/>
              </w:rPr>
              <w:t>Sono disponibili i risultati dei test di vulnerabilità della soluzione, effettuati periodicamente, per le istanze già installate.</w:t>
            </w:r>
          </w:p>
        </w:tc>
        <w:tc>
          <w:tcPr>
            <w:tcW w:w="1585" w:type="dxa"/>
            <w:shd w:val="clear" w:color="auto" w:fill="auto"/>
            <w:tcMar>
              <w:left w:w="108" w:type="dxa"/>
            </w:tcMar>
          </w:tcPr>
          <w:p w14:paraId="244CED63" w14:textId="77777777" w:rsidR="00DD2C2C" w:rsidRDefault="00DD2C2C" w:rsidP="00DD2C2C">
            <w:pPr>
              <w:jc w:val="center"/>
              <w:rPr>
                <w:b/>
                <w:sz w:val="22"/>
                <w:szCs w:val="22"/>
              </w:rPr>
            </w:pPr>
            <w:r>
              <w:rPr>
                <w:b/>
                <w:sz w:val="22"/>
                <w:szCs w:val="22"/>
              </w:rPr>
              <w:t>P</w:t>
            </w:r>
          </w:p>
        </w:tc>
        <w:tc>
          <w:tcPr>
            <w:tcW w:w="1249" w:type="dxa"/>
            <w:shd w:val="clear" w:color="auto" w:fill="auto"/>
            <w:tcMar>
              <w:left w:w="108" w:type="dxa"/>
            </w:tcMar>
          </w:tcPr>
          <w:p w14:paraId="363BB673"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2BD31832" w14:textId="7F62B6CB" w:rsidR="00DD2C2C" w:rsidRPr="00691A0C" w:rsidRDefault="00DD2C2C" w:rsidP="00DD2C2C">
            <w:pPr>
              <w:jc w:val="both"/>
              <w:rPr>
                <w:b/>
                <w:sz w:val="22"/>
                <w:szCs w:val="22"/>
              </w:rPr>
            </w:pPr>
          </w:p>
        </w:tc>
      </w:tr>
      <w:tr w:rsidR="00DD2C2C" w14:paraId="621BBAE1" w14:textId="77777777" w:rsidTr="007F6B84">
        <w:trPr>
          <w:trHeight w:val="588"/>
        </w:trPr>
        <w:tc>
          <w:tcPr>
            <w:tcW w:w="1814" w:type="dxa"/>
            <w:shd w:val="clear" w:color="auto" w:fill="auto"/>
            <w:tcMar>
              <w:left w:w="108" w:type="dxa"/>
            </w:tcMar>
          </w:tcPr>
          <w:p w14:paraId="1BFA55F3" w14:textId="77777777" w:rsidR="00DD2C2C" w:rsidRDefault="00DD2C2C" w:rsidP="00DD2C2C">
            <w:pPr>
              <w:jc w:val="both"/>
              <w:rPr>
                <w:b/>
                <w:bCs/>
                <w:sz w:val="22"/>
                <w:szCs w:val="22"/>
              </w:rPr>
            </w:pPr>
            <w:r>
              <w:rPr>
                <w:b/>
                <w:bCs/>
                <w:sz w:val="22"/>
                <w:szCs w:val="22"/>
              </w:rPr>
              <w:t>Security</w:t>
            </w:r>
          </w:p>
        </w:tc>
        <w:tc>
          <w:tcPr>
            <w:tcW w:w="1059" w:type="dxa"/>
            <w:shd w:val="clear" w:color="auto" w:fill="auto"/>
            <w:tcMar>
              <w:left w:w="108" w:type="dxa"/>
            </w:tcMar>
          </w:tcPr>
          <w:p w14:paraId="6DC00379" w14:textId="73408E3E" w:rsidR="00DD2C2C" w:rsidRDefault="00DD2C2C" w:rsidP="00DD2C2C">
            <w:pPr>
              <w:jc w:val="both"/>
              <w:rPr>
                <w:b/>
                <w:bCs/>
                <w:sz w:val="22"/>
                <w:szCs w:val="22"/>
              </w:rPr>
            </w:pPr>
            <w:r>
              <w:rPr>
                <w:b/>
                <w:bCs/>
                <w:sz w:val="22"/>
                <w:szCs w:val="22"/>
              </w:rPr>
              <w:t>RNF41</w:t>
            </w:r>
          </w:p>
        </w:tc>
        <w:tc>
          <w:tcPr>
            <w:tcW w:w="6061" w:type="dxa"/>
            <w:shd w:val="clear" w:color="auto" w:fill="auto"/>
            <w:tcMar>
              <w:left w:w="108" w:type="dxa"/>
            </w:tcMar>
          </w:tcPr>
          <w:p w14:paraId="7A521BA2" w14:textId="77777777" w:rsidR="00DD2C2C" w:rsidRDefault="00DD2C2C" w:rsidP="00DD2C2C">
            <w:pPr>
              <w:spacing w:before="60" w:after="60"/>
              <w:jc w:val="both"/>
              <w:rPr>
                <w:sz w:val="22"/>
                <w:szCs w:val="22"/>
              </w:rPr>
            </w:pPr>
            <w:r>
              <w:rPr>
                <w:sz w:val="22"/>
                <w:szCs w:val="22"/>
              </w:rPr>
              <w:t>È garantito il monitoraggio e controllo della sicurezza applicativa del sistema (</w:t>
            </w:r>
            <w:proofErr w:type="spellStart"/>
            <w:r>
              <w:rPr>
                <w:sz w:val="22"/>
                <w:szCs w:val="22"/>
              </w:rPr>
              <w:t>vulnerability</w:t>
            </w:r>
            <w:proofErr w:type="spellEnd"/>
            <w:r>
              <w:rPr>
                <w:sz w:val="22"/>
                <w:szCs w:val="22"/>
              </w:rPr>
              <w:t xml:space="preserve"> </w:t>
            </w:r>
            <w:proofErr w:type="spellStart"/>
            <w:r>
              <w:rPr>
                <w:sz w:val="22"/>
                <w:szCs w:val="22"/>
              </w:rPr>
              <w:t>assessment</w:t>
            </w:r>
            <w:proofErr w:type="spellEnd"/>
            <w:r>
              <w:rPr>
                <w:sz w:val="22"/>
                <w:szCs w:val="22"/>
              </w:rPr>
              <w:t xml:space="preserve"> e </w:t>
            </w:r>
            <w:proofErr w:type="spellStart"/>
            <w:r>
              <w:rPr>
                <w:sz w:val="22"/>
                <w:szCs w:val="22"/>
              </w:rPr>
              <w:t>patching</w:t>
            </w:r>
            <w:proofErr w:type="spellEnd"/>
            <w:r>
              <w:rPr>
                <w:sz w:val="22"/>
                <w:szCs w:val="22"/>
              </w:rPr>
              <w:t xml:space="preserve"> di sicurezza).</w:t>
            </w:r>
          </w:p>
        </w:tc>
        <w:tc>
          <w:tcPr>
            <w:tcW w:w="1585" w:type="dxa"/>
            <w:shd w:val="clear" w:color="auto" w:fill="auto"/>
            <w:tcMar>
              <w:left w:w="108" w:type="dxa"/>
            </w:tcMar>
          </w:tcPr>
          <w:p w14:paraId="3AFB1E99"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4ED19A17"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5A113B45" w14:textId="4DDE6FB2" w:rsidR="00DD2C2C" w:rsidRPr="00691A0C" w:rsidRDefault="00DD2C2C" w:rsidP="00DD2C2C">
            <w:pPr>
              <w:jc w:val="both"/>
              <w:rPr>
                <w:b/>
                <w:sz w:val="22"/>
                <w:szCs w:val="22"/>
              </w:rPr>
            </w:pPr>
          </w:p>
        </w:tc>
      </w:tr>
      <w:tr w:rsidR="00DD2C2C" w14:paraId="16980FC2" w14:textId="77777777" w:rsidTr="007F6B84">
        <w:trPr>
          <w:trHeight w:val="588"/>
        </w:trPr>
        <w:tc>
          <w:tcPr>
            <w:tcW w:w="1814" w:type="dxa"/>
            <w:shd w:val="clear" w:color="auto" w:fill="auto"/>
            <w:tcMar>
              <w:left w:w="108" w:type="dxa"/>
            </w:tcMar>
          </w:tcPr>
          <w:p w14:paraId="5CDD2A65" w14:textId="77777777" w:rsidR="00DD2C2C" w:rsidRDefault="00DD2C2C" w:rsidP="00DD2C2C">
            <w:pPr>
              <w:jc w:val="both"/>
              <w:rPr>
                <w:b/>
                <w:bCs/>
                <w:sz w:val="22"/>
                <w:szCs w:val="22"/>
              </w:rPr>
            </w:pPr>
            <w:r>
              <w:rPr>
                <w:b/>
                <w:bCs/>
                <w:sz w:val="22"/>
                <w:szCs w:val="22"/>
              </w:rPr>
              <w:t>Security</w:t>
            </w:r>
          </w:p>
        </w:tc>
        <w:tc>
          <w:tcPr>
            <w:tcW w:w="1059" w:type="dxa"/>
            <w:shd w:val="clear" w:color="auto" w:fill="auto"/>
            <w:tcMar>
              <w:left w:w="108" w:type="dxa"/>
            </w:tcMar>
          </w:tcPr>
          <w:p w14:paraId="2BB04AAC" w14:textId="0E9DE320" w:rsidR="00DD2C2C" w:rsidRDefault="00DD2C2C" w:rsidP="00DD2C2C">
            <w:pPr>
              <w:jc w:val="both"/>
              <w:rPr>
                <w:b/>
                <w:bCs/>
                <w:sz w:val="22"/>
                <w:szCs w:val="22"/>
              </w:rPr>
            </w:pPr>
            <w:r>
              <w:rPr>
                <w:b/>
                <w:bCs/>
                <w:sz w:val="22"/>
                <w:szCs w:val="22"/>
              </w:rPr>
              <w:t>RNF42</w:t>
            </w:r>
          </w:p>
        </w:tc>
        <w:tc>
          <w:tcPr>
            <w:tcW w:w="6061" w:type="dxa"/>
            <w:shd w:val="clear" w:color="auto" w:fill="auto"/>
            <w:tcMar>
              <w:left w:w="108" w:type="dxa"/>
            </w:tcMar>
          </w:tcPr>
          <w:p w14:paraId="252D6421" w14:textId="77777777" w:rsidR="00DD2C2C" w:rsidRDefault="00DD2C2C" w:rsidP="00DD2C2C">
            <w:pPr>
              <w:spacing w:before="60" w:after="60"/>
              <w:jc w:val="both"/>
              <w:rPr>
                <w:sz w:val="22"/>
                <w:szCs w:val="22"/>
              </w:rPr>
            </w:pPr>
            <w:r>
              <w:rPr>
                <w:sz w:val="22"/>
                <w:szCs w:val="22"/>
              </w:rPr>
              <w:t xml:space="preserve">Sono prontamente evidenziate le situazioni legate ad anomalie di sicurezza (accessi anomali, brute force </w:t>
            </w:r>
            <w:proofErr w:type="spellStart"/>
            <w:r>
              <w:rPr>
                <w:sz w:val="22"/>
                <w:szCs w:val="22"/>
              </w:rPr>
              <w:t>attack</w:t>
            </w:r>
            <w:proofErr w:type="spellEnd"/>
            <w:r>
              <w:rPr>
                <w:sz w:val="22"/>
                <w:szCs w:val="22"/>
              </w:rPr>
              <w:t>, ecc.).</w:t>
            </w:r>
          </w:p>
        </w:tc>
        <w:tc>
          <w:tcPr>
            <w:tcW w:w="1585" w:type="dxa"/>
            <w:shd w:val="clear" w:color="auto" w:fill="auto"/>
            <w:tcMar>
              <w:left w:w="108" w:type="dxa"/>
            </w:tcMar>
          </w:tcPr>
          <w:p w14:paraId="59670FF1"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61DB751A"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3B285D82" w14:textId="631E689F" w:rsidR="00DD2C2C" w:rsidRPr="00691A0C" w:rsidRDefault="00DD2C2C" w:rsidP="00DD2C2C">
            <w:pPr>
              <w:jc w:val="both"/>
              <w:rPr>
                <w:b/>
                <w:sz w:val="22"/>
                <w:szCs w:val="22"/>
              </w:rPr>
            </w:pPr>
          </w:p>
        </w:tc>
      </w:tr>
      <w:tr w:rsidR="00DD2C2C" w14:paraId="667FDF7C" w14:textId="77777777" w:rsidTr="007F6B84">
        <w:trPr>
          <w:trHeight w:val="1164"/>
        </w:trPr>
        <w:tc>
          <w:tcPr>
            <w:tcW w:w="1814" w:type="dxa"/>
            <w:shd w:val="clear" w:color="auto" w:fill="auto"/>
            <w:tcMar>
              <w:left w:w="108" w:type="dxa"/>
            </w:tcMar>
          </w:tcPr>
          <w:p w14:paraId="62A13C8C" w14:textId="77777777" w:rsidR="00DD2C2C" w:rsidRDefault="00DD2C2C" w:rsidP="00DD2C2C">
            <w:pPr>
              <w:jc w:val="both"/>
              <w:rPr>
                <w:b/>
                <w:bCs/>
                <w:sz w:val="22"/>
                <w:szCs w:val="22"/>
              </w:rPr>
            </w:pPr>
            <w:r>
              <w:rPr>
                <w:b/>
                <w:bCs/>
                <w:sz w:val="22"/>
                <w:szCs w:val="22"/>
              </w:rPr>
              <w:t xml:space="preserve">Performance &amp; </w:t>
            </w:r>
            <w:proofErr w:type="spellStart"/>
            <w:r>
              <w:rPr>
                <w:b/>
                <w:bCs/>
                <w:sz w:val="22"/>
                <w:szCs w:val="22"/>
              </w:rPr>
              <w:t>Availability</w:t>
            </w:r>
            <w:proofErr w:type="spellEnd"/>
          </w:p>
        </w:tc>
        <w:tc>
          <w:tcPr>
            <w:tcW w:w="1059" w:type="dxa"/>
            <w:shd w:val="clear" w:color="auto" w:fill="auto"/>
            <w:tcMar>
              <w:left w:w="108" w:type="dxa"/>
            </w:tcMar>
          </w:tcPr>
          <w:p w14:paraId="5E9CB41A" w14:textId="5A1F0D2D" w:rsidR="00DD2C2C" w:rsidRDefault="00DD2C2C" w:rsidP="00DD2C2C">
            <w:pPr>
              <w:jc w:val="both"/>
              <w:rPr>
                <w:b/>
                <w:bCs/>
                <w:sz w:val="22"/>
                <w:szCs w:val="22"/>
              </w:rPr>
            </w:pPr>
            <w:r>
              <w:rPr>
                <w:b/>
                <w:bCs/>
                <w:sz w:val="22"/>
                <w:szCs w:val="22"/>
              </w:rPr>
              <w:t>RNF43</w:t>
            </w:r>
          </w:p>
        </w:tc>
        <w:tc>
          <w:tcPr>
            <w:tcW w:w="6061" w:type="dxa"/>
            <w:shd w:val="clear" w:color="auto" w:fill="auto"/>
            <w:tcMar>
              <w:left w:w="108" w:type="dxa"/>
            </w:tcMar>
          </w:tcPr>
          <w:p w14:paraId="3CB64334" w14:textId="77777777" w:rsidR="00DD2C2C" w:rsidRDefault="00DD2C2C" w:rsidP="00DD2C2C">
            <w:pPr>
              <w:spacing w:before="60" w:after="60"/>
              <w:jc w:val="both"/>
              <w:rPr>
                <w:sz w:val="22"/>
                <w:szCs w:val="22"/>
              </w:rPr>
            </w:pPr>
            <w:r>
              <w:rPr>
                <w:sz w:val="22"/>
                <w:szCs w:val="22"/>
              </w:rPr>
              <w:t xml:space="preserve">La soluzione proposta deve essere di livello </w:t>
            </w:r>
            <w:proofErr w:type="spellStart"/>
            <w:r>
              <w:rPr>
                <w:sz w:val="22"/>
                <w:szCs w:val="22"/>
              </w:rPr>
              <w:t>enterprise</w:t>
            </w:r>
            <w:proofErr w:type="spellEnd"/>
            <w:r>
              <w:rPr>
                <w:sz w:val="22"/>
                <w:szCs w:val="22"/>
              </w:rPr>
              <w:t xml:space="preserve">, con capacità di scalare, di gestire le </w:t>
            </w:r>
            <w:proofErr w:type="spellStart"/>
            <w:r>
              <w:rPr>
                <w:sz w:val="22"/>
                <w:szCs w:val="22"/>
              </w:rPr>
              <w:t>failure</w:t>
            </w:r>
            <w:proofErr w:type="spellEnd"/>
            <w:r>
              <w:rPr>
                <w:sz w:val="22"/>
                <w:szCs w:val="22"/>
              </w:rPr>
              <w:t>, di operare con tempi di risposta compatibili con i livelli di servizio previsti, di inserirsi in un contesto architetturale di un sistema informatico moderno adottando stack e sistemi operativi di riferimento nel mercato IT</w:t>
            </w:r>
          </w:p>
        </w:tc>
        <w:tc>
          <w:tcPr>
            <w:tcW w:w="1585" w:type="dxa"/>
            <w:shd w:val="clear" w:color="auto" w:fill="auto"/>
            <w:tcMar>
              <w:left w:w="108" w:type="dxa"/>
            </w:tcMar>
          </w:tcPr>
          <w:p w14:paraId="373D0219"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3A865B9D"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4F756A67" w14:textId="7A39BA64" w:rsidR="00DD2C2C" w:rsidRPr="00691A0C" w:rsidRDefault="00DD2C2C" w:rsidP="00DD2C2C">
            <w:pPr>
              <w:jc w:val="both"/>
              <w:rPr>
                <w:b/>
                <w:sz w:val="22"/>
                <w:szCs w:val="22"/>
              </w:rPr>
            </w:pPr>
          </w:p>
        </w:tc>
      </w:tr>
      <w:tr w:rsidR="00DD2C2C" w14:paraId="0FAD9910" w14:textId="77777777" w:rsidTr="007F6B84">
        <w:trPr>
          <w:trHeight w:val="588"/>
        </w:trPr>
        <w:tc>
          <w:tcPr>
            <w:tcW w:w="1814" w:type="dxa"/>
            <w:shd w:val="clear" w:color="auto" w:fill="auto"/>
            <w:tcMar>
              <w:left w:w="108" w:type="dxa"/>
            </w:tcMar>
          </w:tcPr>
          <w:p w14:paraId="52AD91BB" w14:textId="77777777" w:rsidR="00DD2C2C" w:rsidRDefault="00DD2C2C" w:rsidP="00DD2C2C">
            <w:pPr>
              <w:jc w:val="both"/>
              <w:rPr>
                <w:b/>
                <w:bCs/>
                <w:sz w:val="22"/>
                <w:szCs w:val="22"/>
              </w:rPr>
            </w:pPr>
            <w:r>
              <w:rPr>
                <w:b/>
                <w:bCs/>
                <w:sz w:val="22"/>
                <w:szCs w:val="22"/>
              </w:rPr>
              <w:t xml:space="preserve">Performance &amp; </w:t>
            </w:r>
            <w:proofErr w:type="spellStart"/>
            <w:r>
              <w:rPr>
                <w:b/>
                <w:bCs/>
                <w:sz w:val="22"/>
                <w:szCs w:val="22"/>
              </w:rPr>
              <w:t>Availability</w:t>
            </w:r>
            <w:proofErr w:type="spellEnd"/>
          </w:p>
        </w:tc>
        <w:tc>
          <w:tcPr>
            <w:tcW w:w="1059" w:type="dxa"/>
            <w:shd w:val="clear" w:color="auto" w:fill="auto"/>
            <w:tcMar>
              <w:left w:w="108" w:type="dxa"/>
            </w:tcMar>
          </w:tcPr>
          <w:p w14:paraId="67BC8C2C" w14:textId="74496D48" w:rsidR="00DD2C2C" w:rsidRDefault="00DD2C2C" w:rsidP="00DD2C2C">
            <w:pPr>
              <w:jc w:val="both"/>
              <w:rPr>
                <w:b/>
                <w:bCs/>
                <w:sz w:val="22"/>
                <w:szCs w:val="22"/>
              </w:rPr>
            </w:pPr>
            <w:r>
              <w:rPr>
                <w:b/>
                <w:bCs/>
                <w:sz w:val="22"/>
                <w:szCs w:val="22"/>
              </w:rPr>
              <w:t>RNF44</w:t>
            </w:r>
          </w:p>
        </w:tc>
        <w:tc>
          <w:tcPr>
            <w:tcW w:w="6061" w:type="dxa"/>
            <w:shd w:val="clear" w:color="auto" w:fill="auto"/>
            <w:tcMar>
              <w:left w:w="108" w:type="dxa"/>
            </w:tcMar>
          </w:tcPr>
          <w:p w14:paraId="475A5AA3" w14:textId="77777777" w:rsidR="00DD2C2C" w:rsidRDefault="00DD2C2C" w:rsidP="00DD2C2C">
            <w:pPr>
              <w:spacing w:before="60" w:after="60"/>
              <w:jc w:val="both"/>
              <w:rPr>
                <w:sz w:val="22"/>
                <w:szCs w:val="22"/>
              </w:rPr>
            </w:pPr>
            <w:r>
              <w:rPr>
                <w:sz w:val="22"/>
                <w:szCs w:val="22"/>
              </w:rPr>
              <w:t>Sono disponibili i risultati dei test di carico (Stress Test) della soluzione.</w:t>
            </w:r>
          </w:p>
        </w:tc>
        <w:tc>
          <w:tcPr>
            <w:tcW w:w="1585" w:type="dxa"/>
            <w:shd w:val="clear" w:color="auto" w:fill="auto"/>
            <w:tcMar>
              <w:left w:w="108" w:type="dxa"/>
            </w:tcMar>
          </w:tcPr>
          <w:p w14:paraId="7053F335" w14:textId="77777777" w:rsidR="00DD2C2C" w:rsidRDefault="00DD2C2C" w:rsidP="00DD2C2C">
            <w:pPr>
              <w:jc w:val="center"/>
              <w:rPr>
                <w:b/>
                <w:sz w:val="22"/>
                <w:szCs w:val="22"/>
              </w:rPr>
            </w:pPr>
            <w:r>
              <w:rPr>
                <w:b/>
                <w:sz w:val="22"/>
                <w:szCs w:val="22"/>
              </w:rPr>
              <w:t>P</w:t>
            </w:r>
          </w:p>
        </w:tc>
        <w:tc>
          <w:tcPr>
            <w:tcW w:w="1249" w:type="dxa"/>
            <w:shd w:val="clear" w:color="auto" w:fill="auto"/>
            <w:tcMar>
              <w:left w:w="108" w:type="dxa"/>
            </w:tcMar>
          </w:tcPr>
          <w:p w14:paraId="5FA629D8"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04A02B66" w14:textId="734A179F" w:rsidR="00DD2C2C" w:rsidRPr="00691A0C" w:rsidRDefault="00DD2C2C" w:rsidP="00DD2C2C">
            <w:pPr>
              <w:jc w:val="both"/>
              <w:rPr>
                <w:b/>
                <w:sz w:val="22"/>
                <w:szCs w:val="22"/>
              </w:rPr>
            </w:pPr>
          </w:p>
        </w:tc>
      </w:tr>
      <w:tr w:rsidR="00DD2C2C" w14:paraId="15279D1A" w14:textId="77777777" w:rsidTr="007F6B84">
        <w:trPr>
          <w:trHeight w:val="588"/>
        </w:trPr>
        <w:tc>
          <w:tcPr>
            <w:tcW w:w="1814" w:type="dxa"/>
            <w:shd w:val="clear" w:color="auto" w:fill="auto"/>
            <w:tcMar>
              <w:left w:w="108" w:type="dxa"/>
            </w:tcMar>
          </w:tcPr>
          <w:p w14:paraId="11D5A659" w14:textId="77777777" w:rsidR="00DD2C2C" w:rsidRDefault="00DD2C2C" w:rsidP="00DD2C2C">
            <w:pPr>
              <w:jc w:val="both"/>
              <w:rPr>
                <w:b/>
                <w:bCs/>
                <w:sz w:val="22"/>
                <w:szCs w:val="22"/>
              </w:rPr>
            </w:pPr>
            <w:r>
              <w:rPr>
                <w:b/>
                <w:bCs/>
                <w:sz w:val="22"/>
                <w:szCs w:val="22"/>
              </w:rPr>
              <w:t xml:space="preserve">Performance &amp; </w:t>
            </w:r>
            <w:proofErr w:type="spellStart"/>
            <w:r>
              <w:rPr>
                <w:b/>
                <w:bCs/>
                <w:sz w:val="22"/>
                <w:szCs w:val="22"/>
              </w:rPr>
              <w:t>Availability</w:t>
            </w:r>
            <w:proofErr w:type="spellEnd"/>
          </w:p>
        </w:tc>
        <w:tc>
          <w:tcPr>
            <w:tcW w:w="1059" w:type="dxa"/>
            <w:shd w:val="clear" w:color="auto" w:fill="auto"/>
            <w:tcMar>
              <w:left w:w="108" w:type="dxa"/>
            </w:tcMar>
          </w:tcPr>
          <w:p w14:paraId="4C5B6C43" w14:textId="3FF25F9D" w:rsidR="00DD2C2C" w:rsidRDefault="00DD2C2C" w:rsidP="00DD2C2C">
            <w:pPr>
              <w:jc w:val="both"/>
              <w:rPr>
                <w:b/>
                <w:bCs/>
                <w:sz w:val="22"/>
                <w:szCs w:val="22"/>
              </w:rPr>
            </w:pPr>
            <w:r>
              <w:rPr>
                <w:b/>
                <w:bCs/>
                <w:sz w:val="22"/>
                <w:szCs w:val="22"/>
              </w:rPr>
              <w:t>RNF45</w:t>
            </w:r>
          </w:p>
        </w:tc>
        <w:tc>
          <w:tcPr>
            <w:tcW w:w="6061" w:type="dxa"/>
            <w:shd w:val="clear" w:color="auto" w:fill="auto"/>
            <w:tcMar>
              <w:left w:w="108" w:type="dxa"/>
            </w:tcMar>
          </w:tcPr>
          <w:p w14:paraId="6A552E90" w14:textId="77777777" w:rsidR="00DD2C2C" w:rsidRDefault="00DD2C2C" w:rsidP="00DD2C2C">
            <w:pPr>
              <w:spacing w:before="60" w:after="60"/>
              <w:jc w:val="both"/>
              <w:rPr>
                <w:sz w:val="22"/>
                <w:szCs w:val="22"/>
              </w:rPr>
            </w:pPr>
            <w:r>
              <w:rPr>
                <w:sz w:val="22"/>
                <w:szCs w:val="22"/>
              </w:rPr>
              <w:t>La Soluzione deve essere in grado di supportare sistemi di bilanciamento hardware per la ripartizione del carico delle richieste.</w:t>
            </w:r>
          </w:p>
        </w:tc>
        <w:tc>
          <w:tcPr>
            <w:tcW w:w="1585" w:type="dxa"/>
            <w:shd w:val="clear" w:color="auto" w:fill="auto"/>
            <w:tcMar>
              <w:left w:w="108" w:type="dxa"/>
            </w:tcMar>
          </w:tcPr>
          <w:p w14:paraId="60E83D8D" w14:textId="45ED6BED" w:rsidR="00DD2C2C" w:rsidRDefault="00DD2C2C" w:rsidP="00DD2C2C">
            <w:pPr>
              <w:jc w:val="center"/>
              <w:rPr>
                <w:b/>
                <w:sz w:val="22"/>
                <w:szCs w:val="22"/>
              </w:rPr>
            </w:pPr>
            <w:r>
              <w:rPr>
                <w:b/>
                <w:sz w:val="22"/>
                <w:szCs w:val="22"/>
              </w:rPr>
              <w:t>P</w:t>
            </w:r>
          </w:p>
        </w:tc>
        <w:tc>
          <w:tcPr>
            <w:tcW w:w="1249" w:type="dxa"/>
            <w:shd w:val="clear" w:color="auto" w:fill="auto"/>
            <w:tcMar>
              <w:left w:w="108" w:type="dxa"/>
            </w:tcMar>
          </w:tcPr>
          <w:p w14:paraId="488E3200"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1220F36F" w14:textId="4E3420B0" w:rsidR="00DD2C2C" w:rsidRPr="00691A0C" w:rsidRDefault="00DD2C2C" w:rsidP="00DD2C2C">
            <w:pPr>
              <w:jc w:val="both"/>
              <w:rPr>
                <w:b/>
                <w:sz w:val="22"/>
                <w:szCs w:val="22"/>
              </w:rPr>
            </w:pPr>
          </w:p>
        </w:tc>
      </w:tr>
      <w:tr w:rsidR="00DD2C2C" w14:paraId="375200EA" w14:textId="77777777" w:rsidTr="007F6B84">
        <w:trPr>
          <w:trHeight w:val="588"/>
        </w:trPr>
        <w:tc>
          <w:tcPr>
            <w:tcW w:w="1814" w:type="dxa"/>
            <w:shd w:val="clear" w:color="auto" w:fill="auto"/>
            <w:tcMar>
              <w:left w:w="108" w:type="dxa"/>
            </w:tcMar>
          </w:tcPr>
          <w:p w14:paraId="2BC2B5A1" w14:textId="77777777" w:rsidR="00DD2C2C" w:rsidRDefault="00DD2C2C" w:rsidP="00DD2C2C">
            <w:pPr>
              <w:jc w:val="both"/>
              <w:rPr>
                <w:b/>
                <w:bCs/>
                <w:sz w:val="22"/>
                <w:szCs w:val="22"/>
              </w:rPr>
            </w:pPr>
            <w:r>
              <w:rPr>
                <w:b/>
                <w:bCs/>
                <w:sz w:val="22"/>
                <w:szCs w:val="22"/>
              </w:rPr>
              <w:lastRenderedPageBreak/>
              <w:t xml:space="preserve">Performance &amp; </w:t>
            </w:r>
            <w:proofErr w:type="spellStart"/>
            <w:r>
              <w:rPr>
                <w:b/>
                <w:bCs/>
                <w:sz w:val="22"/>
                <w:szCs w:val="22"/>
              </w:rPr>
              <w:t>Availability</w:t>
            </w:r>
            <w:proofErr w:type="spellEnd"/>
          </w:p>
        </w:tc>
        <w:tc>
          <w:tcPr>
            <w:tcW w:w="1059" w:type="dxa"/>
            <w:shd w:val="clear" w:color="auto" w:fill="auto"/>
            <w:tcMar>
              <w:left w:w="108" w:type="dxa"/>
            </w:tcMar>
          </w:tcPr>
          <w:p w14:paraId="67BEAA64" w14:textId="504AD8A2" w:rsidR="00DD2C2C" w:rsidRDefault="00DD2C2C" w:rsidP="00DD2C2C">
            <w:pPr>
              <w:jc w:val="both"/>
              <w:rPr>
                <w:b/>
                <w:bCs/>
                <w:sz w:val="22"/>
                <w:szCs w:val="22"/>
              </w:rPr>
            </w:pPr>
            <w:r>
              <w:rPr>
                <w:b/>
                <w:bCs/>
                <w:sz w:val="22"/>
                <w:szCs w:val="22"/>
              </w:rPr>
              <w:t>RNF46</w:t>
            </w:r>
          </w:p>
        </w:tc>
        <w:tc>
          <w:tcPr>
            <w:tcW w:w="6061" w:type="dxa"/>
            <w:shd w:val="clear" w:color="auto" w:fill="auto"/>
            <w:tcMar>
              <w:left w:w="108" w:type="dxa"/>
            </w:tcMar>
          </w:tcPr>
          <w:p w14:paraId="189BB46B" w14:textId="77777777" w:rsidR="00DD2C2C" w:rsidRDefault="00DD2C2C" w:rsidP="00DD2C2C">
            <w:pPr>
              <w:spacing w:before="60" w:after="60"/>
              <w:jc w:val="both"/>
              <w:rPr>
                <w:sz w:val="22"/>
                <w:szCs w:val="22"/>
              </w:rPr>
            </w:pPr>
            <w:r>
              <w:rPr>
                <w:sz w:val="22"/>
                <w:szCs w:val="22"/>
              </w:rPr>
              <w:t>La Soluzione continua ad essere disponibile indipendentemente dalla quantità di accessi, senza soluzione di continuità né decadimento apprezzabile delle prestazioni.</w:t>
            </w:r>
          </w:p>
        </w:tc>
        <w:tc>
          <w:tcPr>
            <w:tcW w:w="1585" w:type="dxa"/>
            <w:shd w:val="clear" w:color="auto" w:fill="auto"/>
            <w:tcMar>
              <w:left w:w="108" w:type="dxa"/>
            </w:tcMar>
          </w:tcPr>
          <w:p w14:paraId="28652A8A"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4C1DB66A"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2AEBE8E2" w14:textId="3611C8EE" w:rsidR="00DD2C2C" w:rsidRPr="00691A0C" w:rsidRDefault="00DD2C2C" w:rsidP="00DD2C2C">
            <w:pPr>
              <w:jc w:val="both"/>
              <w:rPr>
                <w:b/>
                <w:sz w:val="22"/>
                <w:szCs w:val="22"/>
              </w:rPr>
            </w:pPr>
          </w:p>
        </w:tc>
      </w:tr>
      <w:tr w:rsidR="00DD2C2C" w14:paraId="12F1532E" w14:textId="77777777" w:rsidTr="007F6B84">
        <w:trPr>
          <w:trHeight w:val="588"/>
        </w:trPr>
        <w:tc>
          <w:tcPr>
            <w:tcW w:w="1814" w:type="dxa"/>
            <w:shd w:val="clear" w:color="auto" w:fill="auto"/>
            <w:tcMar>
              <w:left w:w="108" w:type="dxa"/>
            </w:tcMar>
          </w:tcPr>
          <w:p w14:paraId="5FF9F08A" w14:textId="77777777" w:rsidR="00DD2C2C" w:rsidRDefault="00DD2C2C" w:rsidP="00DD2C2C">
            <w:pPr>
              <w:jc w:val="both"/>
              <w:rPr>
                <w:b/>
                <w:bCs/>
                <w:sz w:val="22"/>
                <w:szCs w:val="22"/>
              </w:rPr>
            </w:pPr>
            <w:r>
              <w:rPr>
                <w:b/>
                <w:bCs/>
                <w:sz w:val="22"/>
                <w:szCs w:val="22"/>
              </w:rPr>
              <w:t xml:space="preserve">Performance &amp; </w:t>
            </w:r>
            <w:proofErr w:type="spellStart"/>
            <w:r>
              <w:rPr>
                <w:b/>
                <w:bCs/>
                <w:sz w:val="22"/>
                <w:szCs w:val="22"/>
              </w:rPr>
              <w:t>Availability</w:t>
            </w:r>
            <w:proofErr w:type="spellEnd"/>
          </w:p>
        </w:tc>
        <w:tc>
          <w:tcPr>
            <w:tcW w:w="1059" w:type="dxa"/>
            <w:shd w:val="clear" w:color="auto" w:fill="auto"/>
            <w:tcMar>
              <w:left w:w="108" w:type="dxa"/>
            </w:tcMar>
          </w:tcPr>
          <w:p w14:paraId="128DCEAE" w14:textId="6265AD72" w:rsidR="00DD2C2C" w:rsidRDefault="00DD2C2C" w:rsidP="00DD2C2C">
            <w:pPr>
              <w:jc w:val="both"/>
              <w:rPr>
                <w:b/>
                <w:bCs/>
                <w:sz w:val="22"/>
                <w:szCs w:val="22"/>
              </w:rPr>
            </w:pPr>
            <w:r>
              <w:rPr>
                <w:b/>
                <w:bCs/>
                <w:sz w:val="22"/>
                <w:szCs w:val="22"/>
              </w:rPr>
              <w:t>RNF47</w:t>
            </w:r>
          </w:p>
        </w:tc>
        <w:tc>
          <w:tcPr>
            <w:tcW w:w="6061" w:type="dxa"/>
            <w:shd w:val="clear" w:color="auto" w:fill="auto"/>
            <w:tcMar>
              <w:left w:w="108" w:type="dxa"/>
            </w:tcMar>
          </w:tcPr>
          <w:p w14:paraId="653E95F1" w14:textId="77777777" w:rsidR="00DD2C2C" w:rsidRDefault="00DD2C2C" w:rsidP="00DD2C2C">
            <w:pPr>
              <w:spacing w:before="60" w:after="60"/>
              <w:jc w:val="both"/>
              <w:rPr>
                <w:sz w:val="22"/>
                <w:szCs w:val="22"/>
              </w:rPr>
            </w:pPr>
            <w:r>
              <w:rPr>
                <w:sz w:val="22"/>
                <w:szCs w:val="22"/>
              </w:rPr>
              <w:t xml:space="preserve">Sono previste configurazioni per l’abilitazione di policy di </w:t>
            </w:r>
            <w:proofErr w:type="spellStart"/>
            <w:r>
              <w:rPr>
                <w:sz w:val="22"/>
                <w:szCs w:val="22"/>
              </w:rPr>
              <w:t>throttling</w:t>
            </w:r>
            <w:proofErr w:type="spellEnd"/>
            <w:r>
              <w:rPr>
                <w:sz w:val="22"/>
                <w:szCs w:val="22"/>
              </w:rPr>
              <w:t xml:space="preserve"> atte a garantire comunque il funzionamento della soluzione in particolari condizioni di carico.</w:t>
            </w:r>
          </w:p>
        </w:tc>
        <w:tc>
          <w:tcPr>
            <w:tcW w:w="1585" w:type="dxa"/>
            <w:shd w:val="clear" w:color="auto" w:fill="auto"/>
            <w:tcMar>
              <w:left w:w="108" w:type="dxa"/>
            </w:tcMar>
          </w:tcPr>
          <w:p w14:paraId="2D0B2940" w14:textId="77777777" w:rsidR="00DD2C2C" w:rsidRDefault="00DD2C2C" w:rsidP="00DD2C2C">
            <w:pPr>
              <w:jc w:val="center"/>
              <w:rPr>
                <w:b/>
                <w:sz w:val="22"/>
                <w:szCs w:val="22"/>
              </w:rPr>
            </w:pPr>
            <w:r>
              <w:rPr>
                <w:b/>
                <w:sz w:val="22"/>
                <w:szCs w:val="22"/>
              </w:rPr>
              <w:t>P</w:t>
            </w:r>
          </w:p>
        </w:tc>
        <w:tc>
          <w:tcPr>
            <w:tcW w:w="1249" w:type="dxa"/>
            <w:shd w:val="clear" w:color="auto" w:fill="auto"/>
            <w:tcMar>
              <w:left w:w="108" w:type="dxa"/>
            </w:tcMar>
          </w:tcPr>
          <w:p w14:paraId="203A48E7"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770B98C9" w14:textId="2D4F7C57" w:rsidR="00DD2C2C" w:rsidRPr="00691A0C" w:rsidRDefault="00DD2C2C" w:rsidP="00DD2C2C">
            <w:pPr>
              <w:jc w:val="both"/>
              <w:rPr>
                <w:b/>
                <w:sz w:val="22"/>
                <w:szCs w:val="22"/>
              </w:rPr>
            </w:pPr>
          </w:p>
        </w:tc>
      </w:tr>
      <w:tr w:rsidR="00DD2C2C" w14:paraId="44ED3263" w14:textId="77777777" w:rsidTr="007F6B84">
        <w:trPr>
          <w:trHeight w:val="876"/>
        </w:trPr>
        <w:tc>
          <w:tcPr>
            <w:tcW w:w="1814" w:type="dxa"/>
            <w:shd w:val="clear" w:color="auto" w:fill="auto"/>
            <w:tcMar>
              <w:left w:w="108" w:type="dxa"/>
            </w:tcMar>
          </w:tcPr>
          <w:p w14:paraId="4F10BE70" w14:textId="77777777" w:rsidR="00DD2C2C" w:rsidRDefault="00DD2C2C" w:rsidP="00DD2C2C">
            <w:pPr>
              <w:jc w:val="both"/>
              <w:rPr>
                <w:b/>
                <w:bCs/>
                <w:sz w:val="22"/>
                <w:szCs w:val="22"/>
              </w:rPr>
            </w:pPr>
            <w:r>
              <w:rPr>
                <w:b/>
                <w:bCs/>
                <w:sz w:val="22"/>
                <w:szCs w:val="22"/>
              </w:rPr>
              <w:t xml:space="preserve">Performance &amp; </w:t>
            </w:r>
            <w:proofErr w:type="spellStart"/>
            <w:r>
              <w:rPr>
                <w:b/>
                <w:bCs/>
                <w:sz w:val="22"/>
                <w:szCs w:val="22"/>
              </w:rPr>
              <w:t>Availability</w:t>
            </w:r>
            <w:proofErr w:type="spellEnd"/>
          </w:p>
        </w:tc>
        <w:tc>
          <w:tcPr>
            <w:tcW w:w="1059" w:type="dxa"/>
            <w:shd w:val="clear" w:color="auto" w:fill="auto"/>
            <w:tcMar>
              <w:left w:w="108" w:type="dxa"/>
            </w:tcMar>
          </w:tcPr>
          <w:p w14:paraId="5066A767" w14:textId="71BBCC26" w:rsidR="00DD2C2C" w:rsidRDefault="00DD2C2C" w:rsidP="00DD2C2C">
            <w:pPr>
              <w:jc w:val="both"/>
              <w:rPr>
                <w:b/>
                <w:bCs/>
                <w:sz w:val="22"/>
                <w:szCs w:val="22"/>
              </w:rPr>
            </w:pPr>
            <w:r>
              <w:rPr>
                <w:b/>
                <w:bCs/>
                <w:sz w:val="22"/>
                <w:szCs w:val="22"/>
              </w:rPr>
              <w:t>RNF48</w:t>
            </w:r>
          </w:p>
        </w:tc>
        <w:tc>
          <w:tcPr>
            <w:tcW w:w="6061" w:type="dxa"/>
            <w:shd w:val="clear" w:color="auto" w:fill="auto"/>
            <w:tcMar>
              <w:left w:w="108" w:type="dxa"/>
            </w:tcMar>
          </w:tcPr>
          <w:p w14:paraId="0D30F6A8" w14:textId="77777777" w:rsidR="00DD2C2C" w:rsidRDefault="00DD2C2C" w:rsidP="00DD2C2C">
            <w:pPr>
              <w:spacing w:before="60" w:after="60"/>
              <w:jc w:val="both"/>
              <w:rPr>
                <w:sz w:val="22"/>
                <w:szCs w:val="22"/>
              </w:rPr>
            </w:pPr>
            <w:r>
              <w:rPr>
                <w:sz w:val="22"/>
                <w:szCs w:val="22"/>
              </w:rPr>
              <w:t xml:space="preserve">In fase di utilizzo della soluzione, basandosi sui requisiti minimi di sistema richiesti, a fronte di una interazione utente che comporti l’apertura di una pagina i tempi di risposta in termini di attesa da parte dell’utente devono essere non superiori a </w:t>
            </w:r>
            <w:proofErr w:type="gramStart"/>
            <w:r>
              <w:rPr>
                <w:sz w:val="22"/>
                <w:szCs w:val="22"/>
              </w:rPr>
              <w:t>7</w:t>
            </w:r>
            <w:proofErr w:type="gramEnd"/>
            <w:r>
              <w:rPr>
                <w:sz w:val="22"/>
                <w:szCs w:val="22"/>
              </w:rPr>
              <w:t xml:space="preserve"> secondi.</w:t>
            </w:r>
          </w:p>
        </w:tc>
        <w:tc>
          <w:tcPr>
            <w:tcW w:w="1585" w:type="dxa"/>
            <w:shd w:val="clear" w:color="auto" w:fill="auto"/>
            <w:tcMar>
              <w:left w:w="108" w:type="dxa"/>
            </w:tcMar>
          </w:tcPr>
          <w:p w14:paraId="2A735583" w14:textId="77777777" w:rsidR="00DD2C2C" w:rsidRDefault="00DD2C2C" w:rsidP="00DD2C2C">
            <w:pPr>
              <w:jc w:val="center"/>
              <w:rPr>
                <w:b/>
                <w:sz w:val="22"/>
                <w:szCs w:val="22"/>
              </w:rPr>
            </w:pPr>
            <w:r>
              <w:rPr>
                <w:b/>
                <w:sz w:val="22"/>
                <w:szCs w:val="22"/>
              </w:rPr>
              <w:t>P</w:t>
            </w:r>
          </w:p>
        </w:tc>
        <w:tc>
          <w:tcPr>
            <w:tcW w:w="1249" w:type="dxa"/>
            <w:shd w:val="clear" w:color="auto" w:fill="auto"/>
            <w:tcMar>
              <w:left w:w="108" w:type="dxa"/>
            </w:tcMar>
          </w:tcPr>
          <w:p w14:paraId="25A44B33"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2AE59761" w14:textId="61748431" w:rsidR="00DD2C2C" w:rsidRPr="00691A0C" w:rsidRDefault="00DD2C2C" w:rsidP="00DD2C2C">
            <w:pPr>
              <w:jc w:val="both"/>
              <w:rPr>
                <w:b/>
                <w:sz w:val="22"/>
                <w:szCs w:val="22"/>
              </w:rPr>
            </w:pPr>
          </w:p>
        </w:tc>
      </w:tr>
      <w:tr w:rsidR="00DD2C2C" w14:paraId="3806D0C9" w14:textId="77777777" w:rsidTr="007F6B84">
        <w:trPr>
          <w:trHeight w:val="1164"/>
        </w:trPr>
        <w:tc>
          <w:tcPr>
            <w:tcW w:w="1814" w:type="dxa"/>
            <w:shd w:val="clear" w:color="auto" w:fill="auto"/>
            <w:tcMar>
              <w:left w:w="108" w:type="dxa"/>
            </w:tcMar>
          </w:tcPr>
          <w:p w14:paraId="5AB2EB1C" w14:textId="77777777" w:rsidR="00DD2C2C" w:rsidRDefault="00DD2C2C" w:rsidP="00DD2C2C">
            <w:pPr>
              <w:jc w:val="both"/>
              <w:rPr>
                <w:b/>
                <w:bCs/>
                <w:sz w:val="22"/>
                <w:szCs w:val="22"/>
              </w:rPr>
            </w:pPr>
            <w:r>
              <w:rPr>
                <w:b/>
                <w:bCs/>
                <w:sz w:val="22"/>
                <w:szCs w:val="22"/>
              </w:rPr>
              <w:t>Backup</w:t>
            </w:r>
          </w:p>
        </w:tc>
        <w:tc>
          <w:tcPr>
            <w:tcW w:w="1059" w:type="dxa"/>
            <w:shd w:val="clear" w:color="auto" w:fill="auto"/>
            <w:tcMar>
              <w:left w:w="108" w:type="dxa"/>
            </w:tcMar>
          </w:tcPr>
          <w:p w14:paraId="1CF287A3" w14:textId="4C93B08F" w:rsidR="00DD2C2C" w:rsidRDefault="00DD2C2C" w:rsidP="00DD2C2C">
            <w:pPr>
              <w:jc w:val="both"/>
              <w:rPr>
                <w:b/>
                <w:bCs/>
                <w:sz w:val="22"/>
                <w:szCs w:val="22"/>
              </w:rPr>
            </w:pPr>
            <w:r>
              <w:rPr>
                <w:b/>
                <w:bCs/>
                <w:sz w:val="22"/>
                <w:szCs w:val="22"/>
              </w:rPr>
              <w:t>RNF49</w:t>
            </w:r>
          </w:p>
        </w:tc>
        <w:tc>
          <w:tcPr>
            <w:tcW w:w="6061" w:type="dxa"/>
            <w:shd w:val="clear" w:color="auto" w:fill="auto"/>
            <w:tcMar>
              <w:left w:w="108" w:type="dxa"/>
            </w:tcMar>
          </w:tcPr>
          <w:p w14:paraId="1F4A325D" w14:textId="77777777" w:rsidR="00DD2C2C" w:rsidRDefault="00DD2C2C" w:rsidP="00DD2C2C">
            <w:pPr>
              <w:spacing w:before="60" w:after="60"/>
              <w:jc w:val="both"/>
              <w:rPr>
                <w:sz w:val="22"/>
                <w:szCs w:val="22"/>
              </w:rPr>
            </w:pPr>
            <w:r>
              <w:rPr>
                <w:sz w:val="22"/>
                <w:szCs w:val="22"/>
              </w:rPr>
              <w:t>Sono previste delle procedure di backup dei dati gestiti dalla soluzione: in particolare è previsto un meccanismo di backup incrementale che consenta il ripristino dello stato di qualsiasi casella ad un determinato punto nel tempo ed il recupero di eventuali contenuti cancellati ed eliminati dal cestino anche da più di 30 giorni, con un orizzonte temporale massimo pari a 3 anni.</w:t>
            </w:r>
          </w:p>
        </w:tc>
        <w:tc>
          <w:tcPr>
            <w:tcW w:w="1585" w:type="dxa"/>
            <w:shd w:val="clear" w:color="auto" w:fill="auto"/>
            <w:tcMar>
              <w:left w:w="108" w:type="dxa"/>
            </w:tcMar>
          </w:tcPr>
          <w:p w14:paraId="7C7ACB76"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0DDC581E"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592D4041" w14:textId="7CC6D9A8" w:rsidR="00DD2C2C" w:rsidRPr="00691A0C" w:rsidRDefault="00DD2C2C" w:rsidP="00DD2C2C">
            <w:pPr>
              <w:jc w:val="both"/>
              <w:rPr>
                <w:b/>
                <w:sz w:val="22"/>
                <w:szCs w:val="22"/>
              </w:rPr>
            </w:pPr>
          </w:p>
        </w:tc>
      </w:tr>
      <w:tr w:rsidR="00DD2C2C" w14:paraId="448987C4" w14:textId="77777777" w:rsidTr="007F6B84">
        <w:trPr>
          <w:trHeight w:val="588"/>
        </w:trPr>
        <w:tc>
          <w:tcPr>
            <w:tcW w:w="1814" w:type="dxa"/>
            <w:shd w:val="clear" w:color="auto" w:fill="auto"/>
            <w:tcMar>
              <w:left w:w="108" w:type="dxa"/>
            </w:tcMar>
          </w:tcPr>
          <w:p w14:paraId="78847A52" w14:textId="77777777" w:rsidR="00DD2C2C" w:rsidRDefault="00DD2C2C" w:rsidP="00DD2C2C">
            <w:pPr>
              <w:jc w:val="both"/>
              <w:rPr>
                <w:b/>
                <w:bCs/>
                <w:sz w:val="22"/>
                <w:szCs w:val="22"/>
              </w:rPr>
            </w:pPr>
            <w:r>
              <w:rPr>
                <w:b/>
                <w:bCs/>
                <w:sz w:val="22"/>
                <w:szCs w:val="22"/>
              </w:rPr>
              <w:t xml:space="preserve">Disaster Recovery &amp; Business </w:t>
            </w:r>
            <w:proofErr w:type="spellStart"/>
            <w:r>
              <w:rPr>
                <w:b/>
                <w:bCs/>
                <w:sz w:val="22"/>
                <w:szCs w:val="22"/>
              </w:rPr>
              <w:t>Continuity</w:t>
            </w:r>
            <w:proofErr w:type="spellEnd"/>
          </w:p>
        </w:tc>
        <w:tc>
          <w:tcPr>
            <w:tcW w:w="1059" w:type="dxa"/>
            <w:shd w:val="clear" w:color="auto" w:fill="auto"/>
            <w:tcMar>
              <w:left w:w="108" w:type="dxa"/>
            </w:tcMar>
          </w:tcPr>
          <w:p w14:paraId="0D558AB0" w14:textId="58E9475F" w:rsidR="00DD2C2C" w:rsidRDefault="00DD2C2C" w:rsidP="00DD2C2C">
            <w:pPr>
              <w:jc w:val="both"/>
              <w:rPr>
                <w:b/>
                <w:bCs/>
                <w:sz w:val="22"/>
                <w:szCs w:val="22"/>
              </w:rPr>
            </w:pPr>
            <w:r>
              <w:rPr>
                <w:b/>
                <w:bCs/>
                <w:sz w:val="22"/>
                <w:szCs w:val="22"/>
              </w:rPr>
              <w:t>RNF50</w:t>
            </w:r>
          </w:p>
        </w:tc>
        <w:tc>
          <w:tcPr>
            <w:tcW w:w="6061" w:type="dxa"/>
            <w:shd w:val="clear" w:color="auto" w:fill="auto"/>
            <w:tcMar>
              <w:left w:w="108" w:type="dxa"/>
            </w:tcMar>
          </w:tcPr>
          <w:p w14:paraId="25B62ED2" w14:textId="77777777" w:rsidR="00DD2C2C" w:rsidRDefault="00DD2C2C" w:rsidP="00DD2C2C">
            <w:pPr>
              <w:spacing w:before="60" w:after="60"/>
              <w:jc w:val="both"/>
              <w:rPr>
                <w:sz w:val="22"/>
                <w:szCs w:val="22"/>
              </w:rPr>
            </w:pPr>
            <w:r>
              <w:rPr>
                <w:sz w:val="22"/>
                <w:szCs w:val="22"/>
              </w:rPr>
              <w:t xml:space="preserve">È documentata la procedura di Disaster Recovery da integrare nel Business </w:t>
            </w:r>
            <w:proofErr w:type="spellStart"/>
            <w:r>
              <w:rPr>
                <w:sz w:val="22"/>
                <w:szCs w:val="22"/>
              </w:rPr>
              <w:t>Continuity</w:t>
            </w:r>
            <w:proofErr w:type="spellEnd"/>
            <w:r>
              <w:rPr>
                <w:sz w:val="22"/>
                <w:szCs w:val="22"/>
              </w:rPr>
              <w:t xml:space="preserve"> Plan aziendale per il ripristino in caso di gravi eventi che ne interrompono il servizio.</w:t>
            </w:r>
          </w:p>
        </w:tc>
        <w:tc>
          <w:tcPr>
            <w:tcW w:w="1585" w:type="dxa"/>
            <w:shd w:val="clear" w:color="auto" w:fill="auto"/>
            <w:tcMar>
              <w:left w:w="108" w:type="dxa"/>
            </w:tcMar>
          </w:tcPr>
          <w:p w14:paraId="592F008F" w14:textId="77777777" w:rsidR="00DD2C2C" w:rsidRDefault="00DD2C2C" w:rsidP="00DD2C2C">
            <w:pPr>
              <w:jc w:val="center"/>
              <w:rPr>
                <w:b/>
                <w:sz w:val="22"/>
                <w:szCs w:val="22"/>
              </w:rPr>
            </w:pPr>
            <w:r>
              <w:rPr>
                <w:b/>
                <w:sz w:val="22"/>
                <w:szCs w:val="22"/>
              </w:rPr>
              <w:t>P</w:t>
            </w:r>
          </w:p>
        </w:tc>
        <w:tc>
          <w:tcPr>
            <w:tcW w:w="1249" w:type="dxa"/>
            <w:shd w:val="clear" w:color="auto" w:fill="auto"/>
            <w:tcMar>
              <w:left w:w="108" w:type="dxa"/>
            </w:tcMar>
          </w:tcPr>
          <w:p w14:paraId="7B3558B8"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489984D4" w14:textId="03E4BFBF" w:rsidR="00DD2C2C" w:rsidRPr="00691A0C" w:rsidRDefault="00DD2C2C" w:rsidP="00DD2C2C">
            <w:pPr>
              <w:jc w:val="both"/>
              <w:rPr>
                <w:b/>
                <w:sz w:val="22"/>
                <w:szCs w:val="22"/>
              </w:rPr>
            </w:pPr>
          </w:p>
        </w:tc>
      </w:tr>
      <w:tr w:rsidR="00DD2C2C" w14:paraId="0F9BAD20" w14:textId="77777777" w:rsidTr="007F6B84">
        <w:trPr>
          <w:trHeight w:val="876"/>
        </w:trPr>
        <w:tc>
          <w:tcPr>
            <w:tcW w:w="1814" w:type="dxa"/>
            <w:shd w:val="clear" w:color="auto" w:fill="auto"/>
            <w:tcMar>
              <w:left w:w="108" w:type="dxa"/>
            </w:tcMar>
          </w:tcPr>
          <w:p w14:paraId="6B2A405E" w14:textId="77777777" w:rsidR="00DD2C2C" w:rsidRDefault="00DD2C2C" w:rsidP="00DD2C2C">
            <w:pPr>
              <w:jc w:val="both"/>
              <w:rPr>
                <w:b/>
                <w:bCs/>
                <w:sz w:val="22"/>
                <w:szCs w:val="22"/>
              </w:rPr>
            </w:pPr>
            <w:r>
              <w:rPr>
                <w:b/>
                <w:bCs/>
                <w:sz w:val="22"/>
                <w:szCs w:val="22"/>
              </w:rPr>
              <w:t xml:space="preserve">Disaster Recovery &amp; Business </w:t>
            </w:r>
            <w:proofErr w:type="spellStart"/>
            <w:r>
              <w:rPr>
                <w:b/>
                <w:bCs/>
                <w:sz w:val="22"/>
                <w:szCs w:val="22"/>
              </w:rPr>
              <w:t>Continuity</w:t>
            </w:r>
            <w:proofErr w:type="spellEnd"/>
          </w:p>
        </w:tc>
        <w:tc>
          <w:tcPr>
            <w:tcW w:w="1059" w:type="dxa"/>
            <w:shd w:val="clear" w:color="auto" w:fill="auto"/>
            <w:tcMar>
              <w:left w:w="108" w:type="dxa"/>
            </w:tcMar>
          </w:tcPr>
          <w:p w14:paraId="4EF45201" w14:textId="0863F729" w:rsidR="00DD2C2C" w:rsidRDefault="00DD2C2C" w:rsidP="00DD2C2C">
            <w:pPr>
              <w:jc w:val="both"/>
              <w:rPr>
                <w:b/>
                <w:bCs/>
                <w:sz w:val="22"/>
                <w:szCs w:val="22"/>
              </w:rPr>
            </w:pPr>
            <w:r>
              <w:rPr>
                <w:b/>
                <w:bCs/>
                <w:sz w:val="22"/>
                <w:szCs w:val="22"/>
              </w:rPr>
              <w:t>RNF51</w:t>
            </w:r>
          </w:p>
        </w:tc>
        <w:tc>
          <w:tcPr>
            <w:tcW w:w="6061" w:type="dxa"/>
            <w:shd w:val="clear" w:color="auto" w:fill="auto"/>
            <w:tcMar>
              <w:left w:w="108" w:type="dxa"/>
            </w:tcMar>
          </w:tcPr>
          <w:p w14:paraId="0DFAD3F2" w14:textId="77777777" w:rsidR="00DD2C2C" w:rsidRDefault="00DD2C2C" w:rsidP="00DD2C2C">
            <w:pPr>
              <w:spacing w:before="60" w:after="60"/>
              <w:jc w:val="both"/>
              <w:rPr>
                <w:sz w:val="22"/>
                <w:szCs w:val="22"/>
              </w:rPr>
            </w:pPr>
            <w:r>
              <w:rPr>
                <w:sz w:val="22"/>
                <w:szCs w:val="22"/>
              </w:rPr>
              <w:t xml:space="preserve">La soluzione è implementata per garantire una distribuzione geografica delle componenti applicative e una replica asincrona della componente di DBMS in modo da rendere disponibile il </w:t>
            </w:r>
            <w:r>
              <w:rPr>
                <w:sz w:val="22"/>
                <w:szCs w:val="22"/>
              </w:rPr>
              <w:lastRenderedPageBreak/>
              <w:t xml:space="preserve">servizio agli utenti anche nel caso di indisponibilità di una intera </w:t>
            </w:r>
            <w:proofErr w:type="spellStart"/>
            <w:r>
              <w:rPr>
                <w:sz w:val="22"/>
                <w:szCs w:val="22"/>
              </w:rPr>
              <w:t>Availability</w:t>
            </w:r>
            <w:proofErr w:type="spellEnd"/>
            <w:r>
              <w:rPr>
                <w:sz w:val="22"/>
                <w:szCs w:val="22"/>
              </w:rPr>
              <w:t xml:space="preserve"> Zone.</w:t>
            </w:r>
          </w:p>
        </w:tc>
        <w:tc>
          <w:tcPr>
            <w:tcW w:w="1585" w:type="dxa"/>
            <w:shd w:val="clear" w:color="auto" w:fill="auto"/>
            <w:tcMar>
              <w:left w:w="108" w:type="dxa"/>
            </w:tcMar>
          </w:tcPr>
          <w:p w14:paraId="6AA1ADBF" w14:textId="77777777" w:rsidR="00DD2C2C" w:rsidRDefault="00DD2C2C" w:rsidP="00DD2C2C">
            <w:pPr>
              <w:jc w:val="center"/>
              <w:rPr>
                <w:b/>
                <w:sz w:val="22"/>
                <w:szCs w:val="22"/>
              </w:rPr>
            </w:pPr>
            <w:r>
              <w:rPr>
                <w:b/>
                <w:sz w:val="22"/>
                <w:szCs w:val="22"/>
              </w:rPr>
              <w:lastRenderedPageBreak/>
              <w:t>P</w:t>
            </w:r>
          </w:p>
        </w:tc>
        <w:tc>
          <w:tcPr>
            <w:tcW w:w="1249" w:type="dxa"/>
            <w:shd w:val="clear" w:color="auto" w:fill="auto"/>
            <w:tcMar>
              <w:left w:w="108" w:type="dxa"/>
            </w:tcMar>
          </w:tcPr>
          <w:p w14:paraId="5793797D"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4FA888FA" w14:textId="32597854" w:rsidR="00DD2C2C" w:rsidRPr="00691A0C" w:rsidRDefault="00DD2C2C" w:rsidP="00DD2C2C">
            <w:pPr>
              <w:jc w:val="both"/>
              <w:rPr>
                <w:b/>
                <w:sz w:val="22"/>
                <w:szCs w:val="22"/>
              </w:rPr>
            </w:pPr>
          </w:p>
        </w:tc>
      </w:tr>
      <w:tr w:rsidR="00DD2C2C" w14:paraId="5C0ADE00" w14:textId="77777777" w:rsidTr="007F6B84">
        <w:trPr>
          <w:trHeight w:val="1164"/>
        </w:trPr>
        <w:tc>
          <w:tcPr>
            <w:tcW w:w="1814" w:type="dxa"/>
            <w:shd w:val="clear" w:color="auto" w:fill="auto"/>
            <w:tcMar>
              <w:left w:w="108" w:type="dxa"/>
            </w:tcMar>
          </w:tcPr>
          <w:p w14:paraId="624D50FB" w14:textId="77777777" w:rsidR="00DD2C2C" w:rsidRDefault="00DD2C2C" w:rsidP="00DD2C2C">
            <w:pPr>
              <w:jc w:val="both"/>
              <w:rPr>
                <w:b/>
                <w:bCs/>
                <w:sz w:val="22"/>
                <w:szCs w:val="22"/>
              </w:rPr>
            </w:pPr>
            <w:r>
              <w:rPr>
                <w:b/>
                <w:bCs/>
                <w:sz w:val="22"/>
                <w:szCs w:val="22"/>
              </w:rPr>
              <w:t xml:space="preserve">Disaster Recovery &amp; Business </w:t>
            </w:r>
            <w:proofErr w:type="spellStart"/>
            <w:r>
              <w:rPr>
                <w:b/>
                <w:bCs/>
                <w:sz w:val="22"/>
                <w:szCs w:val="22"/>
              </w:rPr>
              <w:t>Continuity</w:t>
            </w:r>
            <w:proofErr w:type="spellEnd"/>
          </w:p>
        </w:tc>
        <w:tc>
          <w:tcPr>
            <w:tcW w:w="1059" w:type="dxa"/>
            <w:shd w:val="clear" w:color="auto" w:fill="auto"/>
            <w:tcMar>
              <w:left w:w="108" w:type="dxa"/>
            </w:tcMar>
          </w:tcPr>
          <w:p w14:paraId="4B289B67" w14:textId="7E0D85BB" w:rsidR="00DD2C2C" w:rsidRDefault="00DD2C2C" w:rsidP="00DD2C2C">
            <w:pPr>
              <w:jc w:val="both"/>
              <w:rPr>
                <w:b/>
                <w:bCs/>
                <w:sz w:val="22"/>
                <w:szCs w:val="22"/>
              </w:rPr>
            </w:pPr>
            <w:r>
              <w:rPr>
                <w:b/>
                <w:bCs/>
                <w:sz w:val="22"/>
                <w:szCs w:val="22"/>
              </w:rPr>
              <w:t>RNF52</w:t>
            </w:r>
          </w:p>
        </w:tc>
        <w:tc>
          <w:tcPr>
            <w:tcW w:w="6061" w:type="dxa"/>
            <w:shd w:val="clear" w:color="auto" w:fill="auto"/>
            <w:tcMar>
              <w:left w:w="108" w:type="dxa"/>
            </w:tcMar>
          </w:tcPr>
          <w:p w14:paraId="6FDE9FAC" w14:textId="77777777" w:rsidR="00DD2C2C" w:rsidRDefault="00DD2C2C" w:rsidP="00DD2C2C">
            <w:pPr>
              <w:spacing w:before="60" w:after="60"/>
              <w:jc w:val="both"/>
              <w:rPr>
                <w:sz w:val="22"/>
                <w:szCs w:val="22"/>
              </w:rPr>
            </w:pPr>
            <w:r>
              <w:rPr>
                <w:sz w:val="22"/>
                <w:szCs w:val="22"/>
              </w:rPr>
              <w:t xml:space="preserve">La soluzione è implementata in modo da garantire adeguati livelli di servizio in coerenza con i livelli minimi richiesti di RPO (Recovery Point </w:t>
            </w:r>
            <w:proofErr w:type="spellStart"/>
            <w:r>
              <w:rPr>
                <w:sz w:val="22"/>
                <w:szCs w:val="22"/>
              </w:rPr>
              <w:t>Objective</w:t>
            </w:r>
            <w:proofErr w:type="spellEnd"/>
            <w:r>
              <w:rPr>
                <w:sz w:val="22"/>
                <w:szCs w:val="22"/>
              </w:rPr>
              <w:t xml:space="preserve">) e RTO (Recovery Time </w:t>
            </w:r>
            <w:proofErr w:type="spellStart"/>
            <w:r>
              <w:rPr>
                <w:sz w:val="22"/>
                <w:szCs w:val="22"/>
              </w:rPr>
              <w:t>Objective</w:t>
            </w:r>
            <w:proofErr w:type="spellEnd"/>
            <w:r>
              <w:rPr>
                <w:sz w:val="22"/>
                <w:szCs w:val="22"/>
              </w:rPr>
              <w:t>) che non dovranno essere superiori alle 24h [NB. Le 24h possono variare a seconda della necessità] per ambedue i parametri.</w:t>
            </w:r>
          </w:p>
        </w:tc>
        <w:tc>
          <w:tcPr>
            <w:tcW w:w="1585" w:type="dxa"/>
            <w:shd w:val="clear" w:color="auto" w:fill="auto"/>
            <w:tcMar>
              <w:left w:w="108" w:type="dxa"/>
            </w:tcMar>
          </w:tcPr>
          <w:p w14:paraId="4AA080D8" w14:textId="77777777" w:rsidR="00DD2C2C" w:rsidRDefault="00DD2C2C" w:rsidP="00DD2C2C">
            <w:pPr>
              <w:jc w:val="center"/>
              <w:rPr>
                <w:b/>
                <w:sz w:val="22"/>
                <w:szCs w:val="22"/>
              </w:rPr>
            </w:pPr>
            <w:r>
              <w:rPr>
                <w:b/>
                <w:sz w:val="22"/>
                <w:szCs w:val="22"/>
              </w:rPr>
              <w:t>P</w:t>
            </w:r>
          </w:p>
        </w:tc>
        <w:tc>
          <w:tcPr>
            <w:tcW w:w="1249" w:type="dxa"/>
            <w:shd w:val="clear" w:color="auto" w:fill="auto"/>
            <w:tcMar>
              <w:left w:w="108" w:type="dxa"/>
            </w:tcMar>
          </w:tcPr>
          <w:p w14:paraId="0A7BC5F3"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4965A8D5" w14:textId="76B67D64" w:rsidR="00DD2C2C" w:rsidRPr="00691A0C" w:rsidRDefault="00DD2C2C" w:rsidP="00DD2C2C">
            <w:pPr>
              <w:jc w:val="both"/>
              <w:rPr>
                <w:b/>
                <w:sz w:val="22"/>
                <w:szCs w:val="22"/>
              </w:rPr>
            </w:pPr>
          </w:p>
        </w:tc>
      </w:tr>
      <w:tr w:rsidR="00DD2C2C" w14:paraId="7DE45983" w14:textId="77777777" w:rsidTr="007F6B84">
        <w:trPr>
          <w:trHeight w:val="1740"/>
        </w:trPr>
        <w:tc>
          <w:tcPr>
            <w:tcW w:w="1814" w:type="dxa"/>
            <w:shd w:val="clear" w:color="auto" w:fill="auto"/>
            <w:tcMar>
              <w:left w:w="108" w:type="dxa"/>
            </w:tcMar>
          </w:tcPr>
          <w:p w14:paraId="27F3920C" w14:textId="77777777" w:rsidR="00DD2C2C" w:rsidRDefault="00DD2C2C" w:rsidP="00DD2C2C">
            <w:pPr>
              <w:jc w:val="both"/>
              <w:rPr>
                <w:b/>
                <w:bCs/>
                <w:sz w:val="22"/>
                <w:szCs w:val="22"/>
              </w:rPr>
            </w:pPr>
            <w:r>
              <w:rPr>
                <w:b/>
                <w:bCs/>
                <w:sz w:val="22"/>
                <w:szCs w:val="22"/>
              </w:rPr>
              <w:t>Accessibility</w:t>
            </w:r>
          </w:p>
        </w:tc>
        <w:tc>
          <w:tcPr>
            <w:tcW w:w="1059" w:type="dxa"/>
            <w:shd w:val="clear" w:color="auto" w:fill="auto"/>
            <w:tcMar>
              <w:left w:w="108" w:type="dxa"/>
            </w:tcMar>
          </w:tcPr>
          <w:p w14:paraId="4636AD5A" w14:textId="67D04CB8" w:rsidR="00DD2C2C" w:rsidRDefault="00DD2C2C" w:rsidP="00DD2C2C">
            <w:pPr>
              <w:jc w:val="both"/>
              <w:rPr>
                <w:b/>
                <w:bCs/>
                <w:sz w:val="22"/>
                <w:szCs w:val="22"/>
              </w:rPr>
            </w:pPr>
            <w:r>
              <w:rPr>
                <w:b/>
                <w:bCs/>
                <w:sz w:val="22"/>
                <w:szCs w:val="22"/>
              </w:rPr>
              <w:t>RNF53</w:t>
            </w:r>
          </w:p>
        </w:tc>
        <w:tc>
          <w:tcPr>
            <w:tcW w:w="6061" w:type="dxa"/>
            <w:shd w:val="clear" w:color="auto" w:fill="auto"/>
            <w:tcMar>
              <w:left w:w="108" w:type="dxa"/>
            </w:tcMar>
          </w:tcPr>
          <w:p w14:paraId="3AA52B1D" w14:textId="77777777" w:rsidR="00DD2C2C" w:rsidRDefault="00DD2C2C" w:rsidP="00DD2C2C">
            <w:pPr>
              <w:spacing w:before="60" w:after="60"/>
              <w:jc w:val="both"/>
            </w:pPr>
            <w:r>
              <w:rPr>
                <w:sz w:val="22"/>
                <w:szCs w:val="22"/>
              </w:rPr>
              <w:t xml:space="preserve">La soluzione è implementata secondo gli standard di accessibilità previsti dagli articoli 53 e 71 del CAD (DLGS 82/2005 e </w:t>
            </w:r>
            <w:proofErr w:type="spellStart"/>
            <w:r>
              <w:rPr>
                <w:sz w:val="22"/>
                <w:szCs w:val="22"/>
              </w:rPr>
              <w:t>s.i.</w:t>
            </w:r>
            <w:proofErr w:type="spellEnd"/>
            <w:r>
              <w:rPr>
                <w:sz w:val="22"/>
                <w:szCs w:val="22"/>
              </w:rPr>
              <w:t>), dai criteri indicato dal D.M. 8 luglio 2005 – Allegato A (</w:t>
            </w:r>
            <w:hyperlink r:id="rId13">
              <w:r>
                <w:rPr>
                  <w:rStyle w:val="CollegamentoInternet"/>
                  <w:color w:val="00000A"/>
                  <w:sz w:val="22"/>
                  <w:szCs w:val="22"/>
                </w:rPr>
                <w:t>https://www</w:t>
              </w:r>
            </w:hyperlink>
            <w:r>
              <w:rPr>
                <w:sz w:val="22"/>
                <w:szCs w:val="22"/>
              </w:rPr>
              <w:t xml:space="preserve">.agid.gov.it/dm-8-luglio-2005-allegato-A) ed in particolare come descritto dalle linee guida </w:t>
            </w:r>
            <w:proofErr w:type="spellStart"/>
            <w:r>
              <w:rPr>
                <w:sz w:val="22"/>
                <w:szCs w:val="22"/>
              </w:rPr>
              <w:t>AgID</w:t>
            </w:r>
            <w:proofErr w:type="spellEnd"/>
            <w:r>
              <w:rPr>
                <w:sz w:val="22"/>
                <w:szCs w:val="22"/>
              </w:rPr>
              <w:t xml:space="preserve"> “Linee guida di design per i servizi digitali della PA” pubblicato su </w:t>
            </w:r>
            <w:hyperlink r:id="rId14">
              <w:r>
                <w:rPr>
                  <w:rStyle w:val="CollegamentoInternet"/>
                  <w:color w:val="00000A"/>
                  <w:sz w:val="22"/>
                  <w:szCs w:val="22"/>
                </w:rPr>
                <w:t>https://docs</w:t>
              </w:r>
            </w:hyperlink>
            <w:r>
              <w:rPr>
                <w:sz w:val="22"/>
                <w:szCs w:val="22"/>
              </w:rPr>
              <w:t>.italia.it/italia/designers-italia/design-linee-guida-docs/it/stabile/index.htmll al capitolo “2.3 Accessibilità”.</w:t>
            </w:r>
          </w:p>
        </w:tc>
        <w:tc>
          <w:tcPr>
            <w:tcW w:w="1585" w:type="dxa"/>
            <w:shd w:val="clear" w:color="auto" w:fill="auto"/>
            <w:tcMar>
              <w:left w:w="108" w:type="dxa"/>
            </w:tcMar>
          </w:tcPr>
          <w:p w14:paraId="6D73D412" w14:textId="6D9B52DB" w:rsidR="00DD2C2C" w:rsidRDefault="00DD2C2C" w:rsidP="00DD2C2C">
            <w:pPr>
              <w:jc w:val="center"/>
              <w:rPr>
                <w:b/>
                <w:sz w:val="22"/>
                <w:szCs w:val="22"/>
              </w:rPr>
            </w:pPr>
            <w:r>
              <w:rPr>
                <w:b/>
                <w:sz w:val="22"/>
                <w:szCs w:val="22"/>
              </w:rPr>
              <w:t>I</w:t>
            </w:r>
          </w:p>
        </w:tc>
        <w:tc>
          <w:tcPr>
            <w:tcW w:w="1249" w:type="dxa"/>
            <w:shd w:val="clear" w:color="auto" w:fill="auto"/>
            <w:tcMar>
              <w:left w:w="108" w:type="dxa"/>
            </w:tcMar>
          </w:tcPr>
          <w:p w14:paraId="0F9B9CE5"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5FDEB576" w14:textId="7CCCF9DF" w:rsidR="00DD2C2C" w:rsidRPr="00691A0C" w:rsidRDefault="00DD2C2C" w:rsidP="00DD2C2C">
            <w:pPr>
              <w:jc w:val="both"/>
              <w:rPr>
                <w:b/>
                <w:sz w:val="22"/>
                <w:szCs w:val="22"/>
              </w:rPr>
            </w:pPr>
          </w:p>
        </w:tc>
      </w:tr>
      <w:tr w:rsidR="00DD2C2C" w14:paraId="1E3ADDF0" w14:textId="77777777" w:rsidTr="007F6B84">
        <w:trPr>
          <w:trHeight w:val="1740"/>
        </w:trPr>
        <w:tc>
          <w:tcPr>
            <w:tcW w:w="1814" w:type="dxa"/>
            <w:shd w:val="clear" w:color="auto" w:fill="auto"/>
            <w:tcMar>
              <w:left w:w="108" w:type="dxa"/>
            </w:tcMar>
          </w:tcPr>
          <w:p w14:paraId="3C4AFB23" w14:textId="77777777" w:rsidR="00DD2C2C" w:rsidRDefault="00DD2C2C" w:rsidP="00DD2C2C">
            <w:pPr>
              <w:jc w:val="both"/>
              <w:rPr>
                <w:b/>
                <w:bCs/>
                <w:sz w:val="22"/>
                <w:szCs w:val="22"/>
              </w:rPr>
            </w:pPr>
            <w:proofErr w:type="spellStart"/>
            <w:r>
              <w:rPr>
                <w:b/>
                <w:bCs/>
                <w:sz w:val="22"/>
                <w:szCs w:val="22"/>
              </w:rPr>
              <w:t>Usability</w:t>
            </w:r>
            <w:proofErr w:type="spellEnd"/>
          </w:p>
        </w:tc>
        <w:tc>
          <w:tcPr>
            <w:tcW w:w="1059" w:type="dxa"/>
            <w:shd w:val="clear" w:color="auto" w:fill="auto"/>
            <w:tcMar>
              <w:left w:w="108" w:type="dxa"/>
            </w:tcMar>
          </w:tcPr>
          <w:p w14:paraId="239153FE" w14:textId="3D1C1D5D" w:rsidR="00DD2C2C" w:rsidRDefault="00DD2C2C" w:rsidP="00DD2C2C">
            <w:pPr>
              <w:jc w:val="both"/>
              <w:rPr>
                <w:b/>
                <w:bCs/>
                <w:sz w:val="22"/>
                <w:szCs w:val="22"/>
              </w:rPr>
            </w:pPr>
            <w:r>
              <w:rPr>
                <w:b/>
                <w:bCs/>
                <w:sz w:val="22"/>
                <w:szCs w:val="22"/>
              </w:rPr>
              <w:t>RNF54</w:t>
            </w:r>
          </w:p>
        </w:tc>
        <w:tc>
          <w:tcPr>
            <w:tcW w:w="6061" w:type="dxa"/>
            <w:shd w:val="clear" w:color="auto" w:fill="auto"/>
            <w:tcMar>
              <w:left w:w="108" w:type="dxa"/>
            </w:tcMar>
          </w:tcPr>
          <w:p w14:paraId="19500ECB" w14:textId="77777777" w:rsidR="00DD2C2C" w:rsidRDefault="00DD2C2C" w:rsidP="00DD2C2C">
            <w:pPr>
              <w:spacing w:before="60" w:after="60"/>
              <w:jc w:val="both"/>
            </w:pPr>
            <w:r>
              <w:rPr>
                <w:sz w:val="22"/>
                <w:szCs w:val="22"/>
              </w:rPr>
              <w:t xml:space="preserve">La soluzione è implementata secondo gli standard di usabilità previsto dall’articolo 53 del CAD (DLGS 82/2005 e </w:t>
            </w:r>
            <w:proofErr w:type="spellStart"/>
            <w:r>
              <w:rPr>
                <w:sz w:val="22"/>
                <w:szCs w:val="22"/>
              </w:rPr>
              <w:t>s.i.</w:t>
            </w:r>
            <w:proofErr w:type="spellEnd"/>
            <w:r>
              <w:rPr>
                <w:sz w:val="22"/>
                <w:szCs w:val="22"/>
              </w:rPr>
              <w:t xml:space="preserve">) ed in particolare come descritto dalle linee guida </w:t>
            </w:r>
            <w:proofErr w:type="spellStart"/>
            <w:r>
              <w:rPr>
                <w:sz w:val="22"/>
                <w:szCs w:val="22"/>
              </w:rPr>
              <w:t>AgID</w:t>
            </w:r>
            <w:proofErr w:type="spellEnd"/>
            <w:r>
              <w:rPr>
                <w:sz w:val="22"/>
                <w:szCs w:val="22"/>
              </w:rPr>
              <w:t xml:space="preserve"> “Linee guida di design per i servizi digitali della PA” pubblicato su </w:t>
            </w:r>
            <w:hyperlink r:id="rId15">
              <w:r>
                <w:rPr>
                  <w:rStyle w:val="CollegamentoInternet"/>
                  <w:color w:val="00000A"/>
                  <w:sz w:val="22"/>
                  <w:szCs w:val="22"/>
                </w:rPr>
                <w:t>https://docs</w:t>
              </w:r>
            </w:hyperlink>
            <w:r>
              <w:rPr>
                <w:sz w:val="22"/>
                <w:szCs w:val="22"/>
              </w:rPr>
              <w:t>.italia.it/italia/designers-italia/design-linee-guida-docs/it/stabile/index.htmll al capitolo “4.1 Usabilità”.</w:t>
            </w:r>
          </w:p>
        </w:tc>
        <w:tc>
          <w:tcPr>
            <w:tcW w:w="1585" w:type="dxa"/>
            <w:shd w:val="clear" w:color="auto" w:fill="auto"/>
            <w:tcMar>
              <w:left w:w="108" w:type="dxa"/>
            </w:tcMar>
          </w:tcPr>
          <w:p w14:paraId="2F543B38" w14:textId="7AC67E89" w:rsidR="00DD2C2C" w:rsidRDefault="00DD2C2C" w:rsidP="00DD2C2C">
            <w:pPr>
              <w:jc w:val="center"/>
              <w:rPr>
                <w:b/>
                <w:sz w:val="22"/>
                <w:szCs w:val="22"/>
              </w:rPr>
            </w:pPr>
            <w:r>
              <w:rPr>
                <w:b/>
                <w:sz w:val="22"/>
                <w:szCs w:val="22"/>
              </w:rPr>
              <w:t>I</w:t>
            </w:r>
          </w:p>
        </w:tc>
        <w:tc>
          <w:tcPr>
            <w:tcW w:w="1249" w:type="dxa"/>
            <w:shd w:val="clear" w:color="auto" w:fill="auto"/>
            <w:tcMar>
              <w:left w:w="108" w:type="dxa"/>
            </w:tcMar>
          </w:tcPr>
          <w:p w14:paraId="4D709308"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72C582E1" w14:textId="6AB5909D" w:rsidR="00DD2C2C" w:rsidRPr="00691A0C" w:rsidRDefault="00DD2C2C" w:rsidP="00DD2C2C">
            <w:pPr>
              <w:jc w:val="both"/>
              <w:rPr>
                <w:b/>
                <w:sz w:val="22"/>
                <w:szCs w:val="22"/>
              </w:rPr>
            </w:pPr>
          </w:p>
        </w:tc>
      </w:tr>
      <w:tr w:rsidR="00DD2C2C" w14:paraId="4D960AB5" w14:textId="77777777" w:rsidTr="007F6B84">
        <w:trPr>
          <w:trHeight w:val="615"/>
        </w:trPr>
        <w:tc>
          <w:tcPr>
            <w:tcW w:w="1814" w:type="dxa"/>
            <w:shd w:val="clear" w:color="auto" w:fill="auto"/>
            <w:tcMar>
              <w:left w:w="108" w:type="dxa"/>
            </w:tcMar>
          </w:tcPr>
          <w:p w14:paraId="5360FEC0" w14:textId="77777777" w:rsidR="00DD2C2C" w:rsidRDefault="00DD2C2C" w:rsidP="00DD2C2C">
            <w:pPr>
              <w:jc w:val="both"/>
              <w:rPr>
                <w:b/>
                <w:bCs/>
                <w:sz w:val="22"/>
                <w:szCs w:val="22"/>
              </w:rPr>
            </w:pPr>
            <w:proofErr w:type="spellStart"/>
            <w:r>
              <w:rPr>
                <w:b/>
                <w:bCs/>
                <w:sz w:val="22"/>
                <w:szCs w:val="22"/>
              </w:rPr>
              <w:t>Usability</w:t>
            </w:r>
            <w:proofErr w:type="spellEnd"/>
          </w:p>
        </w:tc>
        <w:tc>
          <w:tcPr>
            <w:tcW w:w="1059" w:type="dxa"/>
            <w:shd w:val="clear" w:color="auto" w:fill="auto"/>
            <w:tcMar>
              <w:left w:w="108" w:type="dxa"/>
            </w:tcMar>
          </w:tcPr>
          <w:p w14:paraId="4B19FF4A" w14:textId="7A9F4F8D" w:rsidR="00DD2C2C" w:rsidRDefault="00DD2C2C" w:rsidP="00DD2C2C">
            <w:pPr>
              <w:jc w:val="both"/>
              <w:rPr>
                <w:b/>
                <w:bCs/>
                <w:sz w:val="22"/>
                <w:szCs w:val="22"/>
              </w:rPr>
            </w:pPr>
            <w:r>
              <w:rPr>
                <w:b/>
                <w:bCs/>
                <w:sz w:val="22"/>
                <w:szCs w:val="22"/>
              </w:rPr>
              <w:t>RNF55</w:t>
            </w:r>
          </w:p>
        </w:tc>
        <w:tc>
          <w:tcPr>
            <w:tcW w:w="6061" w:type="dxa"/>
            <w:shd w:val="clear" w:color="auto" w:fill="auto"/>
            <w:tcMar>
              <w:left w:w="108" w:type="dxa"/>
            </w:tcMar>
          </w:tcPr>
          <w:p w14:paraId="3F63972B" w14:textId="77777777" w:rsidR="00DD2C2C" w:rsidRDefault="00DD2C2C" w:rsidP="00DD2C2C">
            <w:pPr>
              <w:spacing w:before="60" w:after="60"/>
              <w:jc w:val="both"/>
              <w:rPr>
                <w:sz w:val="22"/>
                <w:szCs w:val="22"/>
              </w:rPr>
            </w:pPr>
            <w:r>
              <w:rPr>
                <w:sz w:val="22"/>
                <w:szCs w:val="22"/>
              </w:rPr>
              <w:t>La soluzione adotta lo standard HTML 5 per la implementazione del Presentation Layer nel caso di fruizione via web browser</w:t>
            </w:r>
          </w:p>
        </w:tc>
        <w:tc>
          <w:tcPr>
            <w:tcW w:w="1585" w:type="dxa"/>
            <w:shd w:val="clear" w:color="auto" w:fill="auto"/>
            <w:tcMar>
              <w:left w:w="108" w:type="dxa"/>
            </w:tcMar>
          </w:tcPr>
          <w:p w14:paraId="6AAB2BED" w14:textId="2BF14C06" w:rsidR="00DD2C2C" w:rsidRDefault="00DD2C2C" w:rsidP="00DD2C2C">
            <w:pPr>
              <w:jc w:val="center"/>
              <w:rPr>
                <w:b/>
                <w:sz w:val="22"/>
                <w:szCs w:val="22"/>
              </w:rPr>
            </w:pPr>
            <w:r>
              <w:rPr>
                <w:b/>
                <w:sz w:val="22"/>
                <w:szCs w:val="22"/>
              </w:rPr>
              <w:t>I</w:t>
            </w:r>
          </w:p>
        </w:tc>
        <w:tc>
          <w:tcPr>
            <w:tcW w:w="1249" w:type="dxa"/>
            <w:shd w:val="clear" w:color="auto" w:fill="auto"/>
            <w:tcMar>
              <w:left w:w="108" w:type="dxa"/>
            </w:tcMar>
          </w:tcPr>
          <w:p w14:paraId="43C12519"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63B90F8A" w14:textId="77777777" w:rsidR="00DD2C2C" w:rsidRPr="00691A0C" w:rsidRDefault="00DD2C2C" w:rsidP="00DD2C2C">
            <w:pPr>
              <w:jc w:val="both"/>
              <w:rPr>
                <w:b/>
                <w:sz w:val="22"/>
                <w:szCs w:val="22"/>
              </w:rPr>
            </w:pPr>
            <w:r w:rsidRPr="00691A0C">
              <w:rPr>
                <w:b/>
                <w:sz w:val="22"/>
                <w:szCs w:val="22"/>
              </w:rPr>
              <w:t> </w:t>
            </w:r>
          </w:p>
        </w:tc>
      </w:tr>
      <w:tr w:rsidR="00DD2C2C" w14:paraId="700C74AE" w14:textId="77777777" w:rsidTr="007F6B84">
        <w:trPr>
          <w:trHeight w:val="588"/>
        </w:trPr>
        <w:tc>
          <w:tcPr>
            <w:tcW w:w="1814" w:type="dxa"/>
            <w:shd w:val="clear" w:color="auto" w:fill="auto"/>
            <w:tcMar>
              <w:left w:w="108" w:type="dxa"/>
            </w:tcMar>
          </w:tcPr>
          <w:p w14:paraId="102598F9" w14:textId="77777777" w:rsidR="00DD2C2C" w:rsidRDefault="00DD2C2C" w:rsidP="00DD2C2C">
            <w:pPr>
              <w:jc w:val="both"/>
              <w:rPr>
                <w:b/>
                <w:bCs/>
                <w:sz w:val="22"/>
                <w:szCs w:val="22"/>
              </w:rPr>
            </w:pPr>
            <w:proofErr w:type="spellStart"/>
            <w:r>
              <w:rPr>
                <w:b/>
                <w:bCs/>
                <w:sz w:val="22"/>
                <w:szCs w:val="22"/>
              </w:rPr>
              <w:lastRenderedPageBreak/>
              <w:t>Usability</w:t>
            </w:r>
            <w:proofErr w:type="spellEnd"/>
          </w:p>
        </w:tc>
        <w:tc>
          <w:tcPr>
            <w:tcW w:w="1059" w:type="dxa"/>
            <w:shd w:val="clear" w:color="auto" w:fill="auto"/>
            <w:tcMar>
              <w:left w:w="108" w:type="dxa"/>
            </w:tcMar>
          </w:tcPr>
          <w:p w14:paraId="0D6A4C6C" w14:textId="4CBBBB19" w:rsidR="00DD2C2C" w:rsidRDefault="00DD2C2C" w:rsidP="00DD2C2C">
            <w:pPr>
              <w:jc w:val="both"/>
              <w:rPr>
                <w:b/>
                <w:bCs/>
                <w:sz w:val="22"/>
                <w:szCs w:val="22"/>
              </w:rPr>
            </w:pPr>
            <w:r>
              <w:rPr>
                <w:b/>
                <w:bCs/>
                <w:sz w:val="22"/>
                <w:szCs w:val="22"/>
              </w:rPr>
              <w:t>RNF56</w:t>
            </w:r>
          </w:p>
        </w:tc>
        <w:tc>
          <w:tcPr>
            <w:tcW w:w="6061" w:type="dxa"/>
            <w:shd w:val="clear" w:color="auto" w:fill="auto"/>
            <w:tcMar>
              <w:left w:w="108" w:type="dxa"/>
            </w:tcMar>
          </w:tcPr>
          <w:p w14:paraId="4202750B" w14:textId="77777777" w:rsidR="00DD2C2C" w:rsidRDefault="00DD2C2C" w:rsidP="00DD2C2C">
            <w:pPr>
              <w:spacing w:before="60" w:after="60"/>
              <w:jc w:val="both"/>
              <w:rPr>
                <w:sz w:val="22"/>
                <w:szCs w:val="22"/>
              </w:rPr>
            </w:pPr>
            <w:r>
              <w:rPr>
                <w:sz w:val="22"/>
                <w:szCs w:val="22"/>
              </w:rPr>
              <w:t xml:space="preserve">Il look and </w:t>
            </w:r>
            <w:proofErr w:type="spellStart"/>
            <w:r>
              <w:rPr>
                <w:sz w:val="22"/>
                <w:szCs w:val="22"/>
              </w:rPr>
              <w:t>feel</w:t>
            </w:r>
            <w:proofErr w:type="spellEnd"/>
            <w:r>
              <w:rPr>
                <w:sz w:val="22"/>
                <w:szCs w:val="22"/>
              </w:rPr>
              <w:t xml:space="preserve"> dell’interfaccia utente deve essere personalizzabile con elementi grafici o di stile che possono differire a seconda del dominio di posta</w:t>
            </w:r>
          </w:p>
        </w:tc>
        <w:tc>
          <w:tcPr>
            <w:tcW w:w="1585" w:type="dxa"/>
            <w:shd w:val="clear" w:color="auto" w:fill="auto"/>
            <w:tcMar>
              <w:left w:w="108" w:type="dxa"/>
            </w:tcMar>
          </w:tcPr>
          <w:p w14:paraId="73510E78" w14:textId="2C0FEAD9" w:rsidR="00DD2C2C" w:rsidRDefault="00DD2C2C" w:rsidP="00DD2C2C">
            <w:pPr>
              <w:jc w:val="center"/>
            </w:pPr>
            <w:r>
              <w:rPr>
                <w:b/>
                <w:sz w:val="22"/>
                <w:szCs w:val="22"/>
              </w:rPr>
              <w:t>P</w:t>
            </w:r>
          </w:p>
        </w:tc>
        <w:tc>
          <w:tcPr>
            <w:tcW w:w="1249" w:type="dxa"/>
            <w:shd w:val="clear" w:color="auto" w:fill="auto"/>
            <w:tcMar>
              <w:left w:w="108" w:type="dxa"/>
            </w:tcMar>
          </w:tcPr>
          <w:p w14:paraId="07A50BE1"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61C57AFF" w14:textId="77777777" w:rsidR="00DD2C2C" w:rsidRPr="00691A0C" w:rsidRDefault="00DD2C2C" w:rsidP="00DD2C2C">
            <w:pPr>
              <w:jc w:val="both"/>
              <w:rPr>
                <w:b/>
                <w:sz w:val="22"/>
                <w:szCs w:val="22"/>
              </w:rPr>
            </w:pPr>
            <w:r w:rsidRPr="00691A0C">
              <w:rPr>
                <w:b/>
                <w:sz w:val="22"/>
                <w:szCs w:val="22"/>
              </w:rPr>
              <w:t> </w:t>
            </w:r>
          </w:p>
        </w:tc>
      </w:tr>
      <w:tr w:rsidR="00DD2C2C" w14:paraId="2C9F4EA3" w14:textId="77777777" w:rsidTr="007F6B84">
        <w:trPr>
          <w:trHeight w:val="588"/>
        </w:trPr>
        <w:tc>
          <w:tcPr>
            <w:tcW w:w="1814" w:type="dxa"/>
            <w:shd w:val="clear" w:color="auto" w:fill="auto"/>
            <w:tcMar>
              <w:left w:w="108" w:type="dxa"/>
            </w:tcMar>
          </w:tcPr>
          <w:p w14:paraId="28E53491" w14:textId="77777777" w:rsidR="00DD2C2C" w:rsidRDefault="00DD2C2C" w:rsidP="00DD2C2C">
            <w:pPr>
              <w:jc w:val="both"/>
              <w:rPr>
                <w:b/>
                <w:bCs/>
                <w:sz w:val="22"/>
                <w:szCs w:val="22"/>
              </w:rPr>
            </w:pPr>
            <w:proofErr w:type="spellStart"/>
            <w:r>
              <w:rPr>
                <w:b/>
                <w:bCs/>
                <w:sz w:val="22"/>
                <w:szCs w:val="22"/>
              </w:rPr>
              <w:t>Usability</w:t>
            </w:r>
            <w:proofErr w:type="spellEnd"/>
          </w:p>
        </w:tc>
        <w:tc>
          <w:tcPr>
            <w:tcW w:w="1059" w:type="dxa"/>
            <w:shd w:val="clear" w:color="auto" w:fill="auto"/>
            <w:tcMar>
              <w:left w:w="108" w:type="dxa"/>
            </w:tcMar>
          </w:tcPr>
          <w:p w14:paraId="7C1E742A" w14:textId="55F22AE8" w:rsidR="00DD2C2C" w:rsidRDefault="00DD2C2C" w:rsidP="00DD2C2C">
            <w:pPr>
              <w:jc w:val="both"/>
              <w:rPr>
                <w:b/>
                <w:bCs/>
                <w:sz w:val="22"/>
                <w:szCs w:val="22"/>
              </w:rPr>
            </w:pPr>
            <w:r>
              <w:rPr>
                <w:b/>
                <w:bCs/>
                <w:sz w:val="22"/>
                <w:szCs w:val="22"/>
              </w:rPr>
              <w:t>RNF57</w:t>
            </w:r>
          </w:p>
        </w:tc>
        <w:tc>
          <w:tcPr>
            <w:tcW w:w="6061" w:type="dxa"/>
            <w:shd w:val="clear" w:color="auto" w:fill="auto"/>
            <w:tcMar>
              <w:left w:w="108" w:type="dxa"/>
            </w:tcMar>
          </w:tcPr>
          <w:p w14:paraId="375B7920" w14:textId="77777777" w:rsidR="00DD2C2C" w:rsidRDefault="00DD2C2C" w:rsidP="00DD2C2C">
            <w:pPr>
              <w:spacing w:before="60" w:after="60"/>
              <w:jc w:val="both"/>
              <w:rPr>
                <w:sz w:val="22"/>
                <w:szCs w:val="22"/>
              </w:rPr>
            </w:pPr>
            <w:r>
              <w:rPr>
                <w:sz w:val="22"/>
                <w:szCs w:val="22"/>
              </w:rPr>
              <w:t>La soluzione permette la fruizione del servizio nel caso in cui la postazione di lavoro sia virtualizzata (es. in modalità RDS – Remote Desktop Services).</w:t>
            </w:r>
          </w:p>
        </w:tc>
        <w:tc>
          <w:tcPr>
            <w:tcW w:w="1585" w:type="dxa"/>
            <w:shd w:val="clear" w:color="auto" w:fill="auto"/>
            <w:tcMar>
              <w:left w:w="108" w:type="dxa"/>
            </w:tcMar>
          </w:tcPr>
          <w:p w14:paraId="4B42A2DB"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566E8A6B"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69C1030F" w14:textId="1B7CD9D0" w:rsidR="00DD2C2C" w:rsidRPr="00691A0C" w:rsidRDefault="00DD2C2C" w:rsidP="00DD2C2C">
            <w:pPr>
              <w:jc w:val="both"/>
              <w:rPr>
                <w:b/>
                <w:sz w:val="22"/>
                <w:szCs w:val="22"/>
              </w:rPr>
            </w:pPr>
          </w:p>
        </w:tc>
      </w:tr>
      <w:tr w:rsidR="00DD2C2C" w14:paraId="6EF43A12" w14:textId="77777777" w:rsidTr="007F6B84">
        <w:trPr>
          <w:trHeight w:val="876"/>
        </w:trPr>
        <w:tc>
          <w:tcPr>
            <w:tcW w:w="1814" w:type="dxa"/>
            <w:shd w:val="clear" w:color="auto" w:fill="auto"/>
            <w:tcMar>
              <w:left w:w="108" w:type="dxa"/>
            </w:tcMar>
          </w:tcPr>
          <w:p w14:paraId="7698842D" w14:textId="77777777" w:rsidR="00DD2C2C" w:rsidRDefault="00DD2C2C" w:rsidP="00DD2C2C">
            <w:pPr>
              <w:jc w:val="both"/>
              <w:rPr>
                <w:b/>
                <w:bCs/>
                <w:sz w:val="22"/>
                <w:szCs w:val="22"/>
              </w:rPr>
            </w:pPr>
            <w:r>
              <w:rPr>
                <w:b/>
                <w:bCs/>
                <w:sz w:val="22"/>
                <w:szCs w:val="22"/>
              </w:rPr>
              <w:t>Monitoring</w:t>
            </w:r>
          </w:p>
        </w:tc>
        <w:tc>
          <w:tcPr>
            <w:tcW w:w="1059" w:type="dxa"/>
            <w:shd w:val="clear" w:color="auto" w:fill="auto"/>
            <w:tcMar>
              <w:left w:w="108" w:type="dxa"/>
            </w:tcMar>
          </w:tcPr>
          <w:p w14:paraId="54139EB1" w14:textId="21C491C1" w:rsidR="00DD2C2C" w:rsidRDefault="00DD2C2C" w:rsidP="00DD2C2C">
            <w:pPr>
              <w:jc w:val="both"/>
              <w:rPr>
                <w:b/>
                <w:bCs/>
                <w:sz w:val="22"/>
                <w:szCs w:val="22"/>
              </w:rPr>
            </w:pPr>
            <w:r>
              <w:rPr>
                <w:b/>
                <w:bCs/>
                <w:sz w:val="22"/>
                <w:szCs w:val="22"/>
              </w:rPr>
              <w:t>RNF58</w:t>
            </w:r>
          </w:p>
        </w:tc>
        <w:tc>
          <w:tcPr>
            <w:tcW w:w="6061" w:type="dxa"/>
            <w:shd w:val="clear" w:color="auto" w:fill="auto"/>
            <w:tcMar>
              <w:left w:w="108" w:type="dxa"/>
            </w:tcMar>
          </w:tcPr>
          <w:p w14:paraId="0FBBDF52" w14:textId="77777777" w:rsidR="00DD2C2C" w:rsidRDefault="00DD2C2C" w:rsidP="00DD2C2C">
            <w:pPr>
              <w:spacing w:before="60" w:after="60"/>
              <w:jc w:val="both"/>
              <w:rPr>
                <w:sz w:val="22"/>
                <w:szCs w:val="22"/>
              </w:rPr>
            </w:pPr>
            <w:r>
              <w:rPr>
                <w:sz w:val="22"/>
                <w:szCs w:val="22"/>
              </w:rPr>
              <w:t>La soluzione integra o si interfaccia nativamente con strumenti per il monitoraggio infrastrutturale, ovvero si integra o si interfaccia coi log o servizi/informazioni esposte dai System Software e/o dalle componenti applicative utilizzate della soluzione.</w:t>
            </w:r>
          </w:p>
        </w:tc>
        <w:tc>
          <w:tcPr>
            <w:tcW w:w="1585" w:type="dxa"/>
            <w:shd w:val="clear" w:color="auto" w:fill="auto"/>
            <w:tcMar>
              <w:left w:w="108" w:type="dxa"/>
            </w:tcMar>
          </w:tcPr>
          <w:p w14:paraId="3572F94C" w14:textId="62FE5E91" w:rsidR="00DD2C2C" w:rsidRDefault="00DD2C2C" w:rsidP="00DD2C2C">
            <w:pPr>
              <w:jc w:val="center"/>
              <w:rPr>
                <w:b/>
                <w:sz w:val="22"/>
                <w:szCs w:val="22"/>
              </w:rPr>
            </w:pPr>
            <w:r>
              <w:rPr>
                <w:b/>
                <w:sz w:val="22"/>
                <w:szCs w:val="22"/>
              </w:rPr>
              <w:t>I</w:t>
            </w:r>
          </w:p>
        </w:tc>
        <w:tc>
          <w:tcPr>
            <w:tcW w:w="1249" w:type="dxa"/>
            <w:shd w:val="clear" w:color="auto" w:fill="auto"/>
            <w:tcMar>
              <w:left w:w="108" w:type="dxa"/>
            </w:tcMar>
          </w:tcPr>
          <w:p w14:paraId="16D2AE68"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2B797E6F" w14:textId="62328865" w:rsidR="00DD2C2C" w:rsidRPr="00691A0C" w:rsidRDefault="00DD2C2C" w:rsidP="00DD2C2C">
            <w:pPr>
              <w:jc w:val="both"/>
              <w:rPr>
                <w:b/>
                <w:sz w:val="22"/>
                <w:szCs w:val="22"/>
              </w:rPr>
            </w:pPr>
          </w:p>
        </w:tc>
      </w:tr>
      <w:tr w:rsidR="00DD2C2C" w14:paraId="7E732D43" w14:textId="77777777" w:rsidTr="007F6B84">
        <w:trPr>
          <w:trHeight w:val="876"/>
        </w:trPr>
        <w:tc>
          <w:tcPr>
            <w:tcW w:w="1814" w:type="dxa"/>
            <w:shd w:val="clear" w:color="auto" w:fill="auto"/>
            <w:tcMar>
              <w:left w:w="108" w:type="dxa"/>
            </w:tcMar>
          </w:tcPr>
          <w:p w14:paraId="2A64A4E6" w14:textId="77777777" w:rsidR="00DD2C2C" w:rsidRDefault="00DD2C2C" w:rsidP="00DD2C2C">
            <w:pPr>
              <w:jc w:val="both"/>
              <w:rPr>
                <w:b/>
                <w:bCs/>
                <w:sz w:val="22"/>
                <w:szCs w:val="22"/>
              </w:rPr>
            </w:pPr>
            <w:r>
              <w:rPr>
                <w:b/>
                <w:bCs/>
                <w:sz w:val="22"/>
                <w:szCs w:val="22"/>
              </w:rPr>
              <w:t>Monitoring</w:t>
            </w:r>
          </w:p>
        </w:tc>
        <w:tc>
          <w:tcPr>
            <w:tcW w:w="1059" w:type="dxa"/>
            <w:shd w:val="clear" w:color="auto" w:fill="auto"/>
            <w:tcMar>
              <w:left w:w="108" w:type="dxa"/>
            </w:tcMar>
          </w:tcPr>
          <w:p w14:paraId="7216D5CE" w14:textId="7B612172" w:rsidR="00DD2C2C" w:rsidRDefault="00DD2C2C" w:rsidP="00DD2C2C">
            <w:pPr>
              <w:jc w:val="both"/>
              <w:rPr>
                <w:b/>
                <w:bCs/>
                <w:sz w:val="22"/>
                <w:szCs w:val="22"/>
              </w:rPr>
            </w:pPr>
            <w:r>
              <w:rPr>
                <w:b/>
                <w:bCs/>
                <w:sz w:val="22"/>
                <w:szCs w:val="22"/>
              </w:rPr>
              <w:t>RNF59</w:t>
            </w:r>
          </w:p>
        </w:tc>
        <w:tc>
          <w:tcPr>
            <w:tcW w:w="6061" w:type="dxa"/>
            <w:shd w:val="clear" w:color="auto" w:fill="auto"/>
            <w:tcMar>
              <w:left w:w="108" w:type="dxa"/>
            </w:tcMar>
          </w:tcPr>
          <w:p w14:paraId="71154043" w14:textId="77777777" w:rsidR="00DD2C2C" w:rsidRDefault="00DD2C2C" w:rsidP="00DD2C2C">
            <w:pPr>
              <w:spacing w:before="60" w:after="60"/>
              <w:jc w:val="both"/>
              <w:rPr>
                <w:sz w:val="22"/>
                <w:szCs w:val="22"/>
              </w:rPr>
            </w:pPr>
            <w:r>
              <w:rPr>
                <w:sz w:val="22"/>
                <w:szCs w:val="22"/>
              </w:rPr>
              <w:t xml:space="preserve">La Soluzione adotta un sistema di </w:t>
            </w:r>
            <w:proofErr w:type="spellStart"/>
            <w:r>
              <w:rPr>
                <w:sz w:val="22"/>
                <w:szCs w:val="22"/>
              </w:rPr>
              <w:t>traceability</w:t>
            </w:r>
            <w:proofErr w:type="spellEnd"/>
            <w:r>
              <w:rPr>
                <w:sz w:val="22"/>
                <w:szCs w:val="22"/>
              </w:rPr>
              <w:t xml:space="preserve"> delle attività degli utenti, assicurando il monitoraggio attraverso la fruizione dei log di audit, ovvero raccolta cronologica di informazioni finalizzata ad avere evidenze sui trattamenti svolti sui dati, ivi compresa, nel caso occorra, la consultazione.</w:t>
            </w:r>
          </w:p>
        </w:tc>
        <w:tc>
          <w:tcPr>
            <w:tcW w:w="1585" w:type="dxa"/>
            <w:shd w:val="clear" w:color="auto" w:fill="auto"/>
            <w:tcMar>
              <w:left w:w="108" w:type="dxa"/>
            </w:tcMar>
          </w:tcPr>
          <w:p w14:paraId="574F3111"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141A3437"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4C51F00E" w14:textId="1544C2FC" w:rsidR="00DD2C2C" w:rsidRPr="00691A0C" w:rsidRDefault="00DD2C2C" w:rsidP="00DD2C2C">
            <w:pPr>
              <w:jc w:val="both"/>
              <w:rPr>
                <w:b/>
                <w:sz w:val="22"/>
                <w:szCs w:val="22"/>
              </w:rPr>
            </w:pPr>
          </w:p>
        </w:tc>
      </w:tr>
      <w:tr w:rsidR="00DD2C2C" w14:paraId="1162CF21" w14:textId="77777777" w:rsidTr="007F6B84">
        <w:trPr>
          <w:trHeight w:val="588"/>
        </w:trPr>
        <w:tc>
          <w:tcPr>
            <w:tcW w:w="1814" w:type="dxa"/>
            <w:shd w:val="clear" w:color="auto" w:fill="auto"/>
            <w:tcMar>
              <w:left w:w="108" w:type="dxa"/>
            </w:tcMar>
          </w:tcPr>
          <w:p w14:paraId="239C5DED" w14:textId="77777777" w:rsidR="00DD2C2C" w:rsidRDefault="00DD2C2C" w:rsidP="00DD2C2C">
            <w:pPr>
              <w:jc w:val="both"/>
              <w:rPr>
                <w:b/>
                <w:bCs/>
                <w:sz w:val="22"/>
                <w:szCs w:val="22"/>
              </w:rPr>
            </w:pPr>
            <w:r>
              <w:rPr>
                <w:b/>
                <w:bCs/>
                <w:sz w:val="22"/>
                <w:szCs w:val="22"/>
              </w:rPr>
              <w:t>Monitoring</w:t>
            </w:r>
          </w:p>
        </w:tc>
        <w:tc>
          <w:tcPr>
            <w:tcW w:w="1059" w:type="dxa"/>
            <w:shd w:val="clear" w:color="auto" w:fill="auto"/>
            <w:tcMar>
              <w:left w:w="108" w:type="dxa"/>
            </w:tcMar>
          </w:tcPr>
          <w:p w14:paraId="40CC06DE" w14:textId="738413D4" w:rsidR="00DD2C2C" w:rsidRDefault="00DD2C2C" w:rsidP="00DD2C2C">
            <w:pPr>
              <w:jc w:val="both"/>
              <w:rPr>
                <w:b/>
                <w:bCs/>
                <w:sz w:val="22"/>
                <w:szCs w:val="22"/>
              </w:rPr>
            </w:pPr>
            <w:r>
              <w:rPr>
                <w:b/>
                <w:bCs/>
                <w:sz w:val="22"/>
                <w:szCs w:val="22"/>
              </w:rPr>
              <w:t>RNF60</w:t>
            </w:r>
          </w:p>
        </w:tc>
        <w:tc>
          <w:tcPr>
            <w:tcW w:w="6061" w:type="dxa"/>
            <w:shd w:val="clear" w:color="auto" w:fill="auto"/>
            <w:tcMar>
              <w:left w:w="108" w:type="dxa"/>
            </w:tcMar>
          </w:tcPr>
          <w:p w14:paraId="6E304E35" w14:textId="77777777" w:rsidR="00DD2C2C" w:rsidRDefault="00DD2C2C" w:rsidP="00DD2C2C">
            <w:pPr>
              <w:spacing w:before="60" w:after="60"/>
              <w:jc w:val="both"/>
              <w:rPr>
                <w:sz w:val="22"/>
                <w:szCs w:val="22"/>
              </w:rPr>
            </w:pPr>
            <w:r>
              <w:rPr>
                <w:sz w:val="22"/>
                <w:szCs w:val="22"/>
              </w:rPr>
              <w:t>La soluzione prevede che tutti i log prodotti vengano gestiti in conformità alla normativa vigente in materia del trattamento dei dati personali (GDPR 2016/679).</w:t>
            </w:r>
          </w:p>
        </w:tc>
        <w:tc>
          <w:tcPr>
            <w:tcW w:w="1585" w:type="dxa"/>
            <w:shd w:val="clear" w:color="auto" w:fill="auto"/>
            <w:tcMar>
              <w:left w:w="108" w:type="dxa"/>
            </w:tcMar>
          </w:tcPr>
          <w:p w14:paraId="4E35461B"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6CCF6793"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6BC57693" w14:textId="20778A00" w:rsidR="00DD2C2C" w:rsidRPr="00691A0C" w:rsidRDefault="00DD2C2C" w:rsidP="00DD2C2C">
            <w:pPr>
              <w:jc w:val="both"/>
              <w:rPr>
                <w:b/>
                <w:sz w:val="22"/>
                <w:szCs w:val="22"/>
              </w:rPr>
            </w:pPr>
          </w:p>
        </w:tc>
      </w:tr>
      <w:tr w:rsidR="00DD2C2C" w14:paraId="711DF357" w14:textId="77777777" w:rsidTr="007F6B84">
        <w:trPr>
          <w:trHeight w:val="1147"/>
        </w:trPr>
        <w:tc>
          <w:tcPr>
            <w:tcW w:w="1814" w:type="dxa"/>
            <w:shd w:val="clear" w:color="auto" w:fill="auto"/>
            <w:tcMar>
              <w:left w:w="108" w:type="dxa"/>
            </w:tcMar>
          </w:tcPr>
          <w:p w14:paraId="16B0E3DB" w14:textId="77777777" w:rsidR="00DD2C2C" w:rsidRDefault="00DD2C2C" w:rsidP="00DD2C2C">
            <w:pPr>
              <w:jc w:val="both"/>
              <w:rPr>
                <w:b/>
                <w:bCs/>
                <w:sz w:val="22"/>
                <w:szCs w:val="22"/>
              </w:rPr>
            </w:pPr>
            <w:r>
              <w:rPr>
                <w:b/>
                <w:bCs/>
                <w:sz w:val="22"/>
                <w:szCs w:val="22"/>
              </w:rPr>
              <w:t>Monitoring</w:t>
            </w:r>
          </w:p>
        </w:tc>
        <w:tc>
          <w:tcPr>
            <w:tcW w:w="1059" w:type="dxa"/>
            <w:shd w:val="clear" w:color="auto" w:fill="auto"/>
            <w:tcMar>
              <w:left w:w="108" w:type="dxa"/>
            </w:tcMar>
          </w:tcPr>
          <w:p w14:paraId="1B220B3F" w14:textId="29E0597D" w:rsidR="00DD2C2C" w:rsidRDefault="00DD2C2C" w:rsidP="00DD2C2C">
            <w:pPr>
              <w:jc w:val="both"/>
              <w:rPr>
                <w:b/>
                <w:bCs/>
                <w:sz w:val="22"/>
                <w:szCs w:val="22"/>
              </w:rPr>
            </w:pPr>
          </w:p>
        </w:tc>
        <w:tc>
          <w:tcPr>
            <w:tcW w:w="6061" w:type="dxa"/>
            <w:shd w:val="clear" w:color="auto" w:fill="auto"/>
            <w:tcMar>
              <w:left w:w="108" w:type="dxa"/>
            </w:tcMar>
          </w:tcPr>
          <w:p w14:paraId="04163CB1" w14:textId="77777777" w:rsidR="00DD2C2C" w:rsidRDefault="00DD2C2C" w:rsidP="00DD2C2C">
            <w:pPr>
              <w:spacing w:before="60" w:after="60"/>
              <w:jc w:val="both"/>
              <w:rPr>
                <w:sz w:val="22"/>
                <w:szCs w:val="22"/>
              </w:rPr>
            </w:pPr>
            <w:r>
              <w:rPr>
                <w:sz w:val="22"/>
                <w:szCs w:val="22"/>
              </w:rPr>
              <w:t>La soluzione integra o si interfaccia nativamente con strumenti per il monitoraggio applicativo, ovvero sono indicati tutti gli eventi applicativi critici che possono occorrere durante l’esecuzione della soluzione in modo da permettere un intervento tempestivo.</w:t>
            </w:r>
          </w:p>
        </w:tc>
        <w:tc>
          <w:tcPr>
            <w:tcW w:w="1585" w:type="dxa"/>
            <w:shd w:val="clear" w:color="auto" w:fill="auto"/>
            <w:tcMar>
              <w:left w:w="108" w:type="dxa"/>
            </w:tcMar>
          </w:tcPr>
          <w:p w14:paraId="64230CBE" w14:textId="0E30E557" w:rsidR="00DD2C2C" w:rsidRDefault="00DD2C2C" w:rsidP="00DD2C2C">
            <w:pPr>
              <w:jc w:val="center"/>
              <w:rPr>
                <w:b/>
                <w:sz w:val="22"/>
                <w:szCs w:val="22"/>
              </w:rPr>
            </w:pPr>
            <w:r>
              <w:rPr>
                <w:b/>
                <w:sz w:val="22"/>
                <w:szCs w:val="22"/>
              </w:rPr>
              <w:t>I</w:t>
            </w:r>
          </w:p>
        </w:tc>
        <w:tc>
          <w:tcPr>
            <w:tcW w:w="1249" w:type="dxa"/>
            <w:shd w:val="clear" w:color="auto" w:fill="auto"/>
            <w:tcMar>
              <w:left w:w="108" w:type="dxa"/>
            </w:tcMar>
          </w:tcPr>
          <w:p w14:paraId="2FACC8F0"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12A578F4" w14:textId="55CFEDA7" w:rsidR="00DD2C2C" w:rsidRPr="00691A0C" w:rsidRDefault="00DD2C2C" w:rsidP="00DD2C2C">
            <w:pPr>
              <w:jc w:val="both"/>
              <w:rPr>
                <w:b/>
                <w:sz w:val="22"/>
                <w:szCs w:val="22"/>
              </w:rPr>
            </w:pPr>
          </w:p>
        </w:tc>
      </w:tr>
      <w:tr w:rsidR="00DD2C2C" w14:paraId="1A4BE408" w14:textId="77777777" w:rsidTr="007F6B84">
        <w:trPr>
          <w:trHeight w:val="876"/>
        </w:trPr>
        <w:tc>
          <w:tcPr>
            <w:tcW w:w="1814" w:type="dxa"/>
            <w:shd w:val="clear" w:color="auto" w:fill="auto"/>
            <w:tcMar>
              <w:left w:w="108" w:type="dxa"/>
            </w:tcMar>
          </w:tcPr>
          <w:p w14:paraId="250D547B" w14:textId="77777777" w:rsidR="00DD2C2C" w:rsidRDefault="00DD2C2C" w:rsidP="00DD2C2C">
            <w:pPr>
              <w:jc w:val="both"/>
              <w:rPr>
                <w:b/>
                <w:bCs/>
                <w:sz w:val="22"/>
                <w:szCs w:val="22"/>
              </w:rPr>
            </w:pPr>
            <w:r>
              <w:rPr>
                <w:b/>
                <w:bCs/>
                <w:sz w:val="22"/>
                <w:szCs w:val="22"/>
              </w:rPr>
              <w:lastRenderedPageBreak/>
              <w:t>Quality</w:t>
            </w:r>
          </w:p>
        </w:tc>
        <w:tc>
          <w:tcPr>
            <w:tcW w:w="1059" w:type="dxa"/>
            <w:shd w:val="clear" w:color="auto" w:fill="auto"/>
            <w:tcMar>
              <w:left w:w="108" w:type="dxa"/>
            </w:tcMar>
          </w:tcPr>
          <w:p w14:paraId="0B6EC08A" w14:textId="1ED5CEFA" w:rsidR="00DD2C2C" w:rsidRDefault="00DD2C2C" w:rsidP="00DD2C2C">
            <w:pPr>
              <w:jc w:val="both"/>
              <w:rPr>
                <w:b/>
                <w:bCs/>
                <w:sz w:val="22"/>
                <w:szCs w:val="22"/>
              </w:rPr>
            </w:pPr>
          </w:p>
        </w:tc>
        <w:tc>
          <w:tcPr>
            <w:tcW w:w="6061" w:type="dxa"/>
            <w:shd w:val="clear" w:color="auto" w:fill="auto"/>
            <w:tcMar>
              <w:left w:w="108" w:type="dxa"/>
            </w:tcMar>
          </w:tcPr>
          <w:p w14:paraId="32DD170B" w14:textId="77777777" w:rsidR="00DD2C2C" w:rsidRDefault="00DD2C2C" w:rsidP="00DD2C2C">
            <w:pPr>
              <w:spacing w:before="60" w:after="60"/>
              <w:jc w:val="both"/>
              <w:rPr>
                <w:sz w:val="22"/>
                <w:szCs w:val="22"/>
              </w:rPr>
            </w:pPr>
            <w:r>
              <w:rPr>
                <w:sz w:val="22"/>
                <w:szCs w:val="22"/>
              </w:rPr>
              <w:t>I dati applicativi gestiti dalla soluzione sono mantenuti e storicizzati, ovvero la soluzione mantiene e storicizza i dati applicativi necessari a garantire l’integrità dei dati e delle informazioni e ricostruirne la serie storica.</w:t>
            </w:r>
          </w:p>
        </w:tc>
        <w:tc>
          <w:tcPr>
            <w:tcW w:w="1585" w:type="dxa"/>
            <w:shd w:val="clear" w:color="auto" w:fill="auto"/>
            <w:tcMar>
              <w:left w:w="108" w:type="dxa"/>
            </w:tcMar>
          </w:tcPr>
          <w:p w14:paraId="66C9E194"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69DFC9C6"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494C970F" w14:textId="71BE02D3" w:rsidR="00DD2C2C" w:rsidRPr="00691A0C" w:rsidRDefault="00DD2C2C" w:rsidP="00DD2C2C">
            <w:pPr>
              <w:jc w:val="both"/>
              <w:rPr>
                <w:b/>
                <w:sz w:val="22"/>
                <w:szCs w:val="22"/>
              </w:rPr>
            </w:pPr>
          </w:p>
        </w:tc>
      </w:tr>
      <w:tr w:rsidR="00DD2C2C" w14:paraId="51447929" w14:textId="77777777" w:rsidTr="007F6B84">
        <w:trPr>
          <w:trHeight w:val="588"/>
        </w:trPr>
        <w:tc>
          <w:tcPr>
            <w:tcW w:w="1814" w:type="dxa"/>
            <w:shd w:val="clear" w:color="auto" w:fill="auto"/>
            <w:tcMar>
              <w:left w:w="108" w:type="dxa"/>
            </w:tcMar>
          </w:tcPr>
          <w:p w14:paraId="6C77C89E" w14:textId="77777777" w:rsidR="00DD2C2C" w:rsidRDefault="00DD2C2C" w:rsidP="00DD2C2C">
            <w:pPr>
              <w:jc w:val="both"/>
              <w:rPr>
                <w:b/>
                <w:bCs/>
                <w:sz w:val="22"/>
                <w:szCs w:val="22"/>
              </w:rPr>
            </w:pPr>
            <w:r>
              <w:rPr>
                <w:b/>
                <w:bCs/>
                <w:sz w:val="22"/>
                <w:szCs w:val="22"/>
              </w:rPr>
              <w:t>Quality</w:t>
            </w:r>
          </w:p>
        </w:tc>
        <w:tc>
          <w:tcPr>
            <w:tcW w:w="1059" w:type="dxa"/>
            <w:shd w:val="clear" w:color="auto" w:fill="auto"/>
            <w:tcMar>
              <w:left w:w="108" w:type="dxa"/>
            </w:tcMar>
          </w:tcPr>
          <w:p w14:paraId="4A583AB4" w14:textId="0B721A00" w:rsidR="00DD2C2C" w:rsidRDefault="00DD2C2C" w:rsidP="00DD2C2C">
            <w:pPr>
              <w:jc w:val="both"/>
              <w:rPr>
                <w:b/>
                <w:bCs/>
                <w:sz w:val="22"/>
                <w:szCs w:val="22"/>
              </w:rPr>
            </w:pPr>
          </w:p>
        </w:tc>
        <w:tc>
          <w:tcPr>
            <w:tcW w:w="6061" w:type="dxa"/>
            <w:shd w:val="clear" w:color="auto" w:fill="auto"/>
            <w:tcMar>
              <w:left w:w="108" w:type="dxa"/>
            </w:tcMar>
          </w:tcPr>
          <w:p w14:paraId="35D0D50C" w14:textId="77777777" w:rsidR="00DD2C2C" w:rsidRDefault="00DD2C2C" w:rsidP="00DD2C2C">
            <w:pPr>
              <w:spacing w:before="60" w:after="60"/>
              <w:jc w:val="both"/>
              <w:rPr>
                <w:sz w:val="22"/>
                <w:szCs w:val="22"/>
              </w:rPr>
            </w:pPr>
            <w:r>
              <w:rPr>
                <w:sz w:val="22"/>
                <w:szCs w:val="22"/>
              </w:rPr>
              <w:t>La documentazione della soluzione è corredata di manuale utente e/o altro strumento di supporto all’uso a beneficio dell’utente (es. FAQ).</w:t>
            </w:r>
          </w:p>
        </w:tc>
        <w:tc>
          <w:tcPr>
            <w:tcW w:w="1585" w:type="dxa"/>
            <w:shd w:val="clear" w:color="auto" w:fill="auto"/>
            <w:tcMar>
              <w:left w:w="108" w:type="dxa"/>
            </w:tcMar>
          </w:tcPr>
          <w:p w14:paraId="2789F60B" w14:textId="77777777" w:rsidR="00DD2C2C" w:rsidRDefault="00DD2C2C" w:rsidP="00DD2C2C">
            <w:pPr>
              <w:jc w:val="center"/>
              <w:rPr>
                <w:b/>
                <w:sz w:val="22"/>
                <w:szCs w:val="22"/>
              </w:rPr>
            </w:pPr>
            <w:r>
              <w:rPr>
                <w:b/>
                <w:sz w:val="22"/>
                <w:szCs w:val="22"/>
              </w:rPr>
              <w:t>P</w:t>
            </w:r>
          </w:p>
        </w:tc>
        <w:tc>
          <w:tcPr>
            <w:tcW w:w="1249" w:type="dxa"/>
            <w:shd w:val="clear" w:color="auto" w:fill="auto"/>
            <w:tcMar>
              <w:left w:w="108" w:type="dxa"/>
            </w:tcMar>
          </w:tcPr>
          <w:p w14:paraId="72B0BED0"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019521F6" w14:textId="00973B28" w:rsidR="00DD2C2C" w:rsidRPr="00691A0C" w:rsidRDefault="00DD2C2C" w:rsidP="00DD2C2C">
            <w:pPr>
              <w:jc w:val="both"/>
              <w:rPr>
                <w:b/>
                <w:sz w:val="22"/>
                <w:szCs w:val="22"/>
              </w:rPr>
            </w:pPr>
          </w:p>
        </w:tc>
      </w:tr>
      <w:tr w:rsidR="00DD2C2C" w14:paraId="088D060A" w14:textId="77777777" w:rsidTr="007F6B84">
        <w:trPr>
          <w:trHeight w:val="588"/>
        </w:trPr>
        <w:tc>
          <w:tcPr>
            <w:tcW w:w="1814" w:type="dxa"/>
            <w:shd w:val="clear" w:color="auto" w:fill="auto"/>
            <w:tcMar>
              <w:left w:w="108" w:type="dxa"/>
            </w:tcMar>
          </w:tcPr>
          <w:p w14:paraId="4AE90CD6" w14:textId="77777777" w:rsidR="00DD2C2C" w:rsidRDefault="00DD2C2C" w:rsidP="00DD2C2C">
            <w:pPr>
              <w:jc w:val="both"/>
              <w:rPr>
                <w:b/>
                <w:bCs/>
                <w:sz w:val="22"/>
                <w:szCs w:val="22"/>
              </w:rPr>
            </w:pPr>
            <w:r>
              <w:rPr>
                <w:b/>
                <w:bCs/>
                <w:sz w:val="22"/>
                <w:szCs w:val="22"/>
              </w:rPr>
              <w:t>Quality</w:t>
            </w:r>
          </w:p>
        </w:tc>
        <w:tc>
          <w:tcPr>
            <w:tcW w:w="1059" w:type="dxa"/>
            <w:shd w:val="clear" w:color="auto" w:fill="auto"/>
            <w:tcMar>
              <w:left w:w="108" w:type="dxa"/>
            </w:tcMar>
          </w:tcPr>
          <w:p w14:paraId="699E451B" w14:textId="335C28EC" w:rsidR="00DD2C2C" w:rsidRDefault="00DD2C2C" w:rsidP="00DD2C2C">
            <w:pPr>
              <w:jc w:val="both"/>
              <w:rPr>
                <w:b/>
                <w:bCs/>
                <w:sz w:val="22"/>
                <w:szCs w:val="22"/>
              </w:rPr>
            </w:pPr>
          </w:p>
        </w:tc>
        <w:tc>
          <w:tcPr>
            <w:tcW w:w="6061" w:type="dxa"/>
            <w:shd w:val="clear" w:color="auto" w:fill="auto"/>
            <w:tcMar>
              <w:left w:w="108" w:type="dxa"/>
            </w:tcMar>
          </w:tcPr>
          <w:p w14:paraId="77CE1511" w14:textId="77777777" w:rsidR="00DD2C2C" w:rsidRDefault="00DD2C2C" w:rsidP="00DD2C2C">
            <w:pPr>
              <w:spacing w:before="60" w:after="60"/>
              <w:jc w:val="both"/>
              <w:rPr>
                <w:sz w:val="22"/>
                <w:szCs w:val="22"/>
              </w:rPr>
            </w:pPr>
            <w:r>
              <w:rPr>
                <w:sz w:val="22"/>
                <w:szCs w:val="22"/>
              </w:rPr>
              <w:t>La soluzione garantisce l’univocità dei Master Data presenti nella Base Dati (ovvero non esistono duplicazioni non necessarie dei dati) all’interno di tutto il sistema.</w:t>
            </w:r>
          </w:p>
        </w:tc>
        <w:tc>
          <w:tcPr>
            <w:tcW w:w="1585" w:type="dxa"/>
            <w:shd w:val="clear" w:color="auto" w:fill="auto"/>
            <w:tcMar>
              <w:left w:w="108" w:type="dxa"/>
            </w:tcMar>
          </w:tcPr>
          <w:p w14:paraId="380B1B79" w14:textId="77777777" w:rsidR="00DD2C2C" w:rsidRDefault="00DD2C2C" w:rsidP="00DD2C2C">
            <w:pPr>
              <w:jc w:val="center"/>
              <w:rPr>
                <w:b/>
                <w:sz w:val="22"/>
                <w:szCs w:val="22"/>
              </w:rPr>
            </w:pPr>
            <w:r>
              <w:rPr>
                <w:b/>
                <w:sz w:val="22"/>
                <w:szCs w:val="22"/>
              </w:rPr>
              <w:t>P</w:t>
            </w:r>
          </w:p>
        </w:tc>
        <w:tc>
          <w:tcPr>
            <w:tcW w:w="1249" w:type="dxa"/>
            <w:shd w:val="clear" w:color="auto" w:fill="auto"/>
            <w:tcMar>
              <w:left w:w="108" w:type="dxa"/>
            </w:tcMar>
          </w:tcPr>
          <w:p w14:paraId="1D29B2D2"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63BDEF2A" w14:textId="25BA0882" w:rsidR="00DD2C2C" w:rsidRPr="00691A0C" w:rsidRDefault="00DD2C2C" w:rsidP="00DD2C2C">
            <w:pPr>
              <w:jc w:val="both"/>
              <w:rPr>
                <w:b/>
                <w:sz w:val="22"/>
                <w:szCs w:val="22"/>
              </w:rPr>
            </w:pPr>
          </w:p>
        </w:tc>
      </w:tr>
      <w:tr w:rsidR="00DD2C2C" w14:paraId="24F3E228" w14:textId="77777777" w:rsidTr="007F6B84">
        <w:trPr>
          <w:trHeight w:val="5775"/>
        </w:trPr>
        <w:tc>
          <w:tcPr>
            <w:tcW w:w="1814" w:type="dxa"/>
            <w:shd w:val="clear" w:color="auto" w:fill="auto"/>
            <w:tcMar>
              <w:left w:w="108" w:type="dxa"/>
            </w:tcMar>
          </w:tcPr>
          <w:p w14:paraId="252D50B4" w14:textId="77777777" w:rsidR="00DD2C2C" w:rsidRDefault="00DD2C2C" w:rsidP="00DD2C2C">
            <w:pPr>
              <w:jc w:val="both"/>
              <w:rPr>
                <w:b/>
                <w:bCs/>
                <w:sz w:val="22"/>
                <w:szCs w:val="22"/>
              </w:rPr>
            </w:pPr>
            <w:r>
              <w:rPr>
                <w:b/>
                <w:bCs/>
                <w:sz w:val="22"/>
                <w:szCs w:val="22"/>
              </w:rPr>
              <w:lastRenderedPageBreak/>
              <w:t>Compliance</w:t>
            </w:r>
          </w:p>
        </w:tc>
        <w:tc>
          <w:tcPr>
            <w:tcW w:w="1059" w:type="dxa"/>
            <w:shd w:val="clear" w:color="auto" w:fill="auto"/>
            <w:tcMar>
              <w:left w:w="108" w:type="dxa"/>
            </w:tcMar>
          </w:tcPr>
          <w:p w14:paraId="567DBD2A" w14:textId="719AC50A" w:rsidR="00DD2C2C" w:rsidRDefault="00DD2C2C" w:rsidP="00DD2C2C">
            <w:pPr>
              <w:jc w:val="both"/>
              <w:rPr>
                <w:b/>
                <w:bCs/>
                <w:sz w:val="22"/>
                <w:szCs w:val="22"/>
              </w:rPr>
            </w:pPr>
          </w:p>
        </w:tc>
        <w:tc>
          <w:tcPr>
            <w:tcW w:w="6061" w:type="dxa"/>
            <w:shd w:val="clear" w:color="auto" w:fill="auto"/>
            <w:tcMar>
              <w:left w:w="108" w:type="dxa"/>
            </w:tcMar>
          </w:tcPr>
          <w:p w14:paraId="30CEE1CE" w14:textId="77777777" w:rsidR="00DD2C2C" w:rsidRDefault="00DD2C2C" w:rsidP="00DD2C2C">
            <w:pPr>
              <w:spacing w:before="60" w:after="60"/>
              <w:rPr>
                <w:sz w:val="22"/>
                <w:szCs w:val="22"/>
              </w:rPr>
            </w:pPr>
            <w:r>
              <w:rPr>
                <w:sz w:val="22"/>
                <w:szCs w:val="22"/>
              </w:rPr>
              <w:t xml:space="preserve">La Soluzione rispetta i requisiti previsti dal Regolamento UE 2016/79 noto come GDPR (General Data </w:t>
            </w:r>
            <w:proofErr w:type="spellStart"/>
            <w:r>
              <w:rPr>
                <w:sz w:val="22"/>
                <w:szCs w:val="22"/>
              </w:rPr>
              <w:t>Protection</w:t>
            </w:r>
            <w:proofErr w:type="spellEnd"/>
            <w:r>
              <w:rPr>
                <w:sz w:val="22"/>
                <w:szCs w:val="22"/>
              </w:rPr>
              <w:t xml:space="preserve"> </w:t>
            </w:r>
            <w:proofErr w:type="spellStart"/>
            <w:r>
              <w:rPr>
                <w:sz w:val="22"/>
                <w:szCs w:val="22"/>
              </w:rPr>
              <w:t>Regulation</w:t>
            </w:r>
            <w:proofErr w:type="spellEnd"/>
            <w:r>
              <w:rPr>
                <w:sz w:val="22"/>
                <w:szCs w:val="22"/>
              </w:rPr>
              <w:t>).</w:t>
            </w:r>
            <w:r>
              <w:rPr>
                <w:sz w:val="22"/>
                <w:szCs w:val="22"/>
              </w:rPr>
              <w:br/>
              <w:t>In particolare sono presi in considerazione i seguenti articoli del regolamento:</w:t>
            </w:r>
            <w:r>
              <w:rPr>
                <w:sz w:val="22"/>
                <w:szCs w:val="22"/>
              </w:rPr>
              <w:br/>
              <w:t>• art 25 – privacy by design. La Soluzione garantisce che gli aspetti legati all’implementazione della privacy sono tenuti in considerazione sin dalla fase di progettazione.</w:t>
            </w:r>
            <w:r>
              <w:rPr>
                <w:sz w:val="22"/>
                <w:szCs w:val="22"/>
              </w:rPr>
              <w:br/>
              <w:t>• art 32 – Misure di sicurezza. In particolare, almeno:</w:t>
            </w:r>
            <w:r>
              <w:rPr>
                <w:sz w:val="22"/>
                <w:szCs w:val="22"/>
              </w:rPr>
              <w:br/>
              <w:t xml:space="preserve"> - integrazione con sistema di autenticazione centralizzato attraverso lo standard SAML,</w:t>
            </w:r>
            <w:r>
              <w:rPr>
                <w:sz w:val="22"/>
                <w:szCs w:val="22"/>
              </w:rPr>
              <w:br/>
              <w:t xml:space="preserve"> - gestione della profilazione utenti,</w:t>
            </w:r>
            <w:r>
              <w:rPr>
                <w:sz w:val="22"/>
                <w:szCs w:val="22"/>
              </w:rPr>
              <w:br/>
              <w:t xml:space="preserve"> - gestione della crittografia dei dati particolari;</w:t>
            </w:r>
            <w:r>
              <w:rPr>
                <w:sz w:val="22"/>
                <w:szCs w:val="22"/>
              </w:rPr>
              <w:br/>
              <w:t xml:space="preserve"> - gestione degli audit log (poter ricostruire a posteriori “chi ha fatto che cosa, come e quando”),</w:t>
            </w:r>
            <w:r>
              <w:rPr>
                <w:sz w:val="22"/>
                <w:szCs w:val="22"/>
              </w:rPr>
              <w:br/>
              <w:t xml:space="preserve"> - tracciamento degli accessi;</w:t>
            </w:r>
            <w:r>
              <w:rPr>
                <w:sz w:val="22"/>
                <w:szCs w:val="22"/>
              </w:rPr>
              <w:br/>
              <w:t xml:space="preserve"> - funzionamento in modalità cluster;</w:t>
            </w:r>
            <w:r>
              <w:rPr>
                <w:sz w:val="22"/>
                <w:szCs w:val="22"/>
              </w:rPr>
              <w:br/>
              <w:t xml:space="preserve"> - storicizzazione dei dati;</w:t>
            </w:r>
            <w:r>
              <w:rPr>
                <w:sz w:val="22"/>
                <w:szCs w:val="22"/>
              </w:rPr>
              <w:br/>
              <w:t xml:space="preserve"> - cifratura di canale</w:t>
            </w:r>
            <w:r>
              <w:rPr>
                <w:sz w:val="22"/>
                <w:szCs w:val="22"/>
              </w:rPr>
              <w:br/>
              <w:t>- gestione delle sessioni e dei cookies.</w:t>
            </w:r>
          </w:p>
        </w:tc>
        <w:tc>
          <w:tcPr>
            <w:tcW w:w="1585" w:type="dxa"/>
            <w:shd w:val="clear" w:color="auto" w:fill="auto"/>
            <w:tcMar>
              <w:left w:w="108" w:type="dxa"/>
            </w:tcMar>
          </w:tcPr>
          <w:p w14:paraId="0BB964BF"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625A9CBF"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493C2F6A" w14:textId="21FC1EFF" w:rsidR="00DD2C2C" w:rsidRPr="00691A0C" w:rsidRDefault="00DD2C2C" w:rsidP="00DD2C2C">
            <w:pPr>
              <w:jc w:val="both"/>
              <w:rPr>
                <w:b/>
                <w:sz w:val="22"/>
                <w:szCs w:val="22"/>
              </w:rPr>
            </w:pPr>
          </w:p>
        </w:tc>
      </w:tr>
    </w:tbl>
    <w:p w14:paraId="3B37DA8B" w14:textId="77777777" w:rsidR="00F62B10" w:rsidRDefault="00F62B10">
      <w:pPr>
        <w:jc w:val="both"/>
        <w:rPr>
          <w:b/>
        </w:rPr>
      </w:pPr>
    </w:p>
    <w:p w14:paraId="68C7E14F" w14:textId="4642CB52" w:rsidR="00F62B10" w:rsidRDefault="00F62B10">
      <w:pPr>
        <w:rPr>
          <w:b/>
          <w:u w:val="single"/>
        </w:rPr>
      </w:pPr>
    </w:p>
    <w:p w14:paraId="0B7ED7EB" w14:textId="77777777" w:rsidR="002F61DD" w:rsidRDefault="002F61DD">
      <w:pPr>
        <w:rPr>
          <w:b/>
          <w:u w:val="single"/>
        </w:rPr>
      </w:pPr>
    </w:p>
    <w:p w14:paraId="571B733B" w14:textId="77777777" w:rsidR="00F62B10" w:rsidRDefault="008451DA">
      <w:pPr>
        <w:jc w:val="both"/>
        <w:rPr>
          <w:b/>
          <w:u w:val="single"/>
        </w:rPr>
      </w:pPr>
      <w:r>
        <w:rPr>
          <w:b/>
          <w:u w:val="single"/>
        </w:rPr>
        <w:lastRenderedPageBreak/>
        <w:t>Modalità di fornitura della soluzione</w:t>
      </w:r>
    </w:p>
    <w:p w14:paraId="53208EFA" w14:textId="77777777" w:rsidR="00F62B10" w:rsidRDefault="00F62B10">
      <w:pPr>
        <w:jc w:val="both"/>
      </w:pPr>
    </w:p>
    <w:tbl>
      <w:tblPr>
        <w:tblStyle w:val="Grigliatabella"/>
        <w:tblW w:w="14600" w:type="dxa"/>
        <w:tblLook w:val="04A0" w:firstRow="1" w:lastRow="0" w:firstColumn="1" w:lastColumn="0" w:noHBand="0" w:noVBand="1"/>
      </w:tblPr>
      <w:tblGrid>
        <w:gridCol w:w="1607"/>
        <w:gridCol w:w="657"/>
        <w:gridCol w:w="6663"/>
        <w:gridCol w:w="1586"/>
        <w:gridCol w:w="1243"/>
        <w:gridCol w:w="2844"/>
      </w:tblGrid>
      <w:tr w:rsidR="00F62B10" w14:paraId="730BA2E7" w14:textId="77777777" w:rsidTr="00ED2FBE">
        <w:trPr>
          <w:trHeight w:val="564"/>
          <w:tblHeader/>
        </w:trPr>
        <w:tc>
          <w:tcPr>
            <w:tcW w:w="1607" w:type="dxa"/>
            <w:shd w:val="clear" w:color="auto" w:fill="D9E2F3"/>
            <w:tcMar>
              <w:left w:w="108" w:type="dxa"/>
            </w:tcMar>
          </w:tcPr>
          <w:p w14:paraId="2319DFEB" w14:textId="77777777" w:rsidR="00F62B10" w:rsidRDefault="008451DA">
            <w:pPr>
              <w:jc w:val="both"/>
              <w:rPr>
                <w:b/>
                <w:bCs/>
                <w:sz w:val="22"/>
                <w:szCs w:val="22"/>
              </w:rPr>
            </w:pPr>
            <w:r>
              <w:rPr>
                <w:b/>
                <w:bCs/>
                <w:sz w:val="22"/>
                <w:szCs w:val="22"/>
              </w:rPr>
              <w:t>Classe del Requisito</w:t>
            </w:r>
          </w:p>
        </w:tc>
        <w:tc>
          <w:tcPr>
            <w:tcW w:w="657" w:type="dxa"/>
            <w:shd w:val="clear" w:color="auto" w:fill="D9E2F3"/>
            <w:tcMar>
              <w:left w:w="108" w:type="dxa"/>
            </w:tcMar>
            <w:vAlign w:val="center"/>
          </w:tcPr>
          <w:p w14:paraId="32AFFEB5" w14:textId="77777777" w:rsidR="00F62B10" w:rsidRDefault="008451DA">
            <w:pPr>
              <w:jc w:val="both"/>
              <w:rPr>
                <w:b/>
                <w:bCs/>
                <w:sz w:val="22"/>
                <w:szCs w:val="22"/>
              </w:rPr>
            </w:pPr>
            <w:r>
              <w:rPr>
                <w:b/>
                <w:bCs/>
                <w:sz w:val="22"/>
                <w:szCs w:val="22"/>
              </w:rPr>
              <w:t>ID</w:t>
            </w:r>
          </w:p>
        </w:tc>
        <w:tc>
          <w:tcPr>
            <w:tcW w:w="6663" w:type="dxa"/>
            <w:shd w:val="clear" w:color="auto" w:fill="D9E2F3"/>
            <w:tcMar>
              <w:left w:w="108" w:type="dxa"/>
            </w:tcMar>
            <w:vAlign w:val="center"/>
          </w:tcPr>
          <w:p w14:paraId="24CB3268" w14:textId="77777777" w:rsidR="00F62B10" w:rsidRDefault="008451DA">
            <w:pPr>
              <w:jc w:val="both"/>
              <w:rPr>
                <w:b/>
                <w:bCs/>
                <w:sz w:val="22"/>
                <w:szCs w:val="22"/>
              </w:rPr>
            </w:pPr>
            <w:r>
              <w:rPr>
                <w:b/>
                <w:bCs/>
                <w:sz w:val="22"/>
                <w:szCs w:val="22"/>
              </w:rPr>
              <w:t>Modalità di fornitura (MF)</w:t>
            </w:r>
          </w:p>
        </w:tc>
        <w:tc>
          <w:tcPr>
            <w:tcW w:w="1586" w:type="dxa"/>
            <w:shd w:val="clear" w:color="auto" w:fill="D9E2F3"/>
            <w:tcMar>
              <w:left w:w="108" w:type="dxa"/>
            </w:tcMar>
            <w:vAlign w:val="center"/>
          </w:tcPr>
          <w:p w14:paraId="225992A7" w14:textId="77777777" w:rsidR="00F62B10" w:rsidRDefault="008451DA">
            <w:pPr>
              <w:spacing w:before="60" w:after="144"/>
              <w:jc w:val="center"/>
              <w:rPr>
                <w:b/>
                <w:bCs/>
                <w:sz w:val="22"/>
                <w:szCs w:val="22"/>
              </w:rPr>
            </w:pPr>
            <w:r>
              <w:rPr>
                <w:b/>
                <w:bCs/>
                <w:sz w:val="22"/>
                <w:szCs w:val="22"/>
              </w:rPr>
              <w:t xml:space="preserve">Obbligatorio (O) </w:t>
            </w:r>
          </w:p>
          <w:p w14:paraId="615BE676" w14:textId="77777777" w:rsidR="00F62B10" w:rsidRDefault="008451DA">
            <w:pPr>
              <w:spacing w:before="60" w:after="144"/>
              <w:jc w:val="center"/>
              <w:rPr>
                <w:b/>
                <w:bCs/>
                <w:sz w:val="22"/>
                <w:szCs w:val="22"/>
              </w:rPr>
            </w:pPr>
            <w:r>
              <w:rPr>
                <w:b/>
                <w:bCs/>
                <w:sz w:val="22"/>
                <w:szCs w:val="22"/>
              </w:rPr>
              <w:t>Premiale (P)</w:t>
            </w:r>
          </w:p>
          <w:p w14:paraId="1DA515E2" w14:textId="77777777" w:rsidR="00F62B10" w:rsidRDefault="008451DA">
            <w:pPr>
              <w:jc w:val="both"/>
              <w:rPr>
                <w:b/>
                <w:bCs/>
                <w:sz w:val="22"/>
                <w:szCs w:val="22"/>
              </w:rPr>
            </w:pPr>
            <w:r>
              <w:rPr>
                <w:b/>
                <w:bCs/>
                <w:sz w:val="22"/>
                <w:szCs w:val="22"/>
              </w:rPr>
              <w:t>Informativo(I)</w:t>
            </w:r>
          </w:p>
        </w:tc>
        <w:tc>
          <w:tcPr>
            <w:tcW w:w="1243" w:type="dxa"/>
            <w:shd w:val="clear" w:color="auto" w:fill="D9E2F3"/>
            <w:tcMar>
              <w:left w:w="108" w:type="dxa"/>
            </w:tcMar>
            <w:vAlign w:val="center"/>
          </w:tcPr>
          <w:p w14:paraId="614550D9" w14:textId="77777777" w:rsidR="00F62B10" w:rsidRDefault="008451DA">
            <w:pPr>
              <w:jc w:val="both"/>
              <w:rPr>
                <w:b/>
                <w:bCs/>
                <w:sz w:val="22"/>
                <w:szCs w:val="22"/>
              </w:rPr>
            </w:pPr>
            <w:r>
              <w:rPr>
                <w:b/>
                <w:bCs/>
                <w:sz w:val="22"/>
                <w:szCs w:val="22"/>
              </w:rPr>
              <w:t xml:space="preserve">Requisito soddisfatto </w:t>
            </w:r>
          </w:p>
        </w:tc>
        <w:tc>
          <w:tcPr>
            <w:tcW w:w="2844" w:type="dxa"/>
            <w:shd w:val="clear" w:color="auto" w:fill="D9E2F3"/>
            <w:tcMar>
              <w:left w:w="108" w:type="dxa"/>
            </w:tcMar>
            <w:vAlign w:val="center"/>
          </w:tcPr>
          <w:p w14:paraId="3B3B7531" w14:textId="77777777" w:rsidR="00F62B10" w:rsidRDefault="008451DA">
            <w:pPr>
              <w:jc w:val="both"/>
              <w:rPr>
                <w:b/>
                <w:bCs/>
                <w:sz w:val="22"/>
                <w:szCs w:val="22"/>
              </w:rPr>
            </w:pPr>
            <w:r>
              <w:rPr>
                <w:b/>
                <w:bCs/>
                <w:sz w:val="22"/>
                <w:szCs w:val="22"/>
              </w:rPr>
              <w:t>Note</w:t>
            </w:r>
          </w:p>
        </w:tc>
      </w:tr>
      <w:tr w:rsidR="00F62B10" w14:paraId="577100E6" w14:textId="77777777" w:rsidTr="00ED2FBE">
        <w:trPr>
          <w:trHeight w:val="324"/>
        </w:trPr>
        <w:tc>
          <w:tcPr>
            <w:tcW w:w="1607" w:type="dxa"/>
            <w:shd w:val="clear" w:color="auto" w:fill="auto"/>
            <w:tcMar>
              <w:left w:w="108" w:type="dxa"/>
            </w:tcMar>
          </w:tcPr>
          <w:p w14:paraId="20756A69" w14:textId="77777777" w:rsidR="00F62B10" w:rsidRDefault="008451DA">
            <w:pPr>
              <w:jc w:val="both"/>
              <w:rPr>
                <w:b/>
                <w:bCs/>
                <w:sz w:val="22"/>
                <w:szCs w:val="22"/>
              </w:rPr>
            </w:pPr>
            <w:r>
              <w:rPr>
                <w:b/>
                <w:bCs/>
                <w:sz w:val="22"/>
                <w:szCs w:val="22"/>
              </w:rPr>
              <w:t>Licensing</w:t>
            </w:r>
          </w:p>
        </w:tc>
        <w:tc>
          <w:tcPr>
            <w:tcW w:w="657" w:type="dxa"/>
            <w:shd w:val="clear" w:color="auto" w:fill="auto"/>
            <w:tcMar>
              <w:left w:w="108" w:type="dxa"/>
            </w:tcMar>
          </w:tcPr>
          <w:p w14:paraId="53800699" w14:textId="77777777" w:rsidR="00F62B10" w:rsidRDefault="008451DA">
            <w:pPr>
              <w:jc w:val="both"/>
              <w:rPr>
                <w:b/>
                <w:bCs/>
                <w:sz w:val="22"/>
                <w:szCs w:val="22"/>
              </w:rPr>
            </w:pPr>
            <w:r>
              <w:rPr>
                <w:b/>
                <w:bCs/>
                <w:sz w:val="22"/>
                <w:szCs w:val="22"/>
              </w:rPr>
              <w:t>L1</w:t>
            </w:r>
          </w:p>
        </w:tc>
        <w:tc>
          <w:tcPr>
            <w:tcW w:w="6663" w:type="dxa"/>
            <w:shd w:val="clear" w:color="auto" w:fill="auto"/>
            <w:tcMar>
              <w:left w:w="108" w:type="dxa"/>
            </w:tcMar>
          </w:tcPr>
          <w:p w14:paraId="718A0E38" w14:textId="77777777" w:rsidR="00F62B10" w:rsidRDefault="008451DA">
            <w:pPr>
              <w:jc w:val="both"/>
              <w:rPr>
                <w:sz w:val="22"/>
                <w:szCs w:val="22"/>
              </w:rPr>
            </w:pPr>
            <w:r>
              <w:rPr>
                <w:sz w:val="22"/>
                <w:szCs w:val="22"/>
              </w:rPr>
              <w:t xml:space="preserve">La modalità di sottoscrizione deve permettere la fruizione della soluzione per almeno </w:t>
            </w:r>
            <w:proofErr w:type="gramStart"/>
            <w:r>
              <w:rPr>
                <w:sz w:val="22"/>
                <w:szCs w:val="22"/>
              </w:rPr>
              <w:t>5</w:t>
            </w:r>
            <w:proofErr w:type="gramEnd"/>
            <w:r>
              <w:rPr>
                <w:sz w:val="22"/>
                <w:szCs w:val="22"/>
              </w:rPr>
              <w:t xml:space="preserve"> anni (indicare la modalità: tempo indeterminato, </w:t>
            </w:r>
            <w:proofErr w:type="spellStart"/>
            <w:r>
              <w:rPr>
                <w:sz w:val="22"/>
                <w:szCs w:val="22"/>
              </w:rPr>
              <w:t>subscription</w:t>
            </w:r>
            <w:proofErr w:type="spellEnd"/>
            <w:r>
              <w:rPr>
                <w:sz w:val="22"/>
                <w:szCs w:val="22"/>
              </w:rPr>
              <w:t>, etc.)</w:t>
            </w:r>
          </w:p>
        </w:tc>
        <w:tc>
          <w:tcPr>
            <w:tcW w:w="1586" w:type="dxa"/>
            <w:shd w:val="clear" w:color="auto" w:fill="auto"/>
            <w:tcMar>
              <w:left w:w="108" w:type="dxa"/>
            </w:tcMar>
          </w:tcPr>
          <w:p w14:paraId="58507719" w14:textId="77777777" w:rsidR="00F62B10" w:rsidRDefault="008451DA">
            <w:pPr>
              <w:jc w:val="center"/>
              <w:rPr>
                <w:b/>
                <w:bCs/>
                <w:sz w:val="22"/>
                <w:szCs w:val="22"/>
              </w:rPr>
            </w:pPr>
            <w:r>
              <w:rPr>
                <w:b/>
                <w:bCs/>
                <w:sz w:val="22"/>
                <w:szCs w:val="22"/>
              </w:rPr>
              <w:t>O</w:t>
            </w:r>
          </w:p>
        </w:tc>
        <w:tc>
          <w:tcPr>
            <w:tcW w:w="1243" w:type="dxa"/>
            <w:shd w:val="clear" w:color="auto" w:fill="auto"/>
            <w:tcMar>
              <w:left w:w="108" w:type="dxa"/>
            </w:tcMar>
          </w:tcPr>
          <w:p w14:paraId="21F5E48F" w14:textId="77777777" w:rsidR="00F62B10" w:rsidRDefault="00F62B10">
            <w:pPr>
              <w:jc w:val="both"/>
              <w:rPr>
                <w:sz w:val="22"/>
                <w:szCs w:val="22"/>
              </w:rPr>
            </w:pPr>
          </w:p>
        </w:tc>
        <w:tc>
          <w:tcPr>
            <w:tcW w:w="2844" w:type="dxa"/>
            <w:shd w:val="clear" w:color="auto" w:fill="auto"/>
            <w:tcMar>
              <w:left w:w="108" w:type="dxa"/>
            </w:tcMar>
          </w:tcPr>
          <w:p w14:paraId="714DF9B1" w14:textId="4325A381" w:rsidR="00F62B10" w:rsidRDefault="00F62B10">
            <w:pPr>
              <w:jc w:val="both"/>
              <w:rPr>
                <w:sz w:val="22"/>
                <w:szCs w:val="22"/>
              </w:rPr>
            </w:pPr>
          </w:p>
        </w:tc>
      </w:tr>
      <w:tr w:rsidR="00F62B10" w14:paraId="684178E7" w14:textId="77777777" w:rsidTr="00ED2FBE">
        <w:trPr>
          <w:trHeight w:val="2134"/>
        </w:trPr>
        <w:tc>
          <w:tcPr>
            <w:tcW w:w="1607" w:type="dxa"/>
            <w:shd w:val="clear" w:color="auto" w:fill="auto"/>
            <w:tcMar>
              <w:left w:w="108" w:type="dxa"/>
            </w:tcMar>
          </w:tcPr>
          <w:p w14:paraId="253C4C4D" w14:textId="77777777" w:rsidR="00F62B10" w:rsidRDefault="008451DA">
            <w:pPr>
              <w:jc w:val="both"/>
              <w:rPr>
                <w:b/>
                <w:bCs/>
                <w:sz w:val="22"/>
                <w:szCs w:val="22"/>
              </w:rPr>
            </w:pPr>
            <w:r>
              <w:rPr>
                <w:b/>
                <w:bCs/>
                <w:sz w:val="22"/>
                <w:szCs w:val="22"/>
              </w:rPr>
              <w:t>Licensing</w:t>
            </w:r>
          </w:p>
        </w:tc>
        <w:tc>
          <w:tcPr>
            <w:tcW w:w="657" w:type="dxa"/>
            <w:shd w:val="clear" w:color="auto" w:fill="auto"/>
            <w:tcMar>
              <w:left w:w="108" w:type="dxa"/>
            </w:tcMar>
          </w:tcPr>
          <w:p w14:paraId="1547EA29" w14:textId="77777777" w:rsidR="00F62B10" w:rsidRDefault="008451DA">
            <w:pPr>
              <w:jc w:val="both"/>
              <w:rPr>
                <w:b/>
                <w:bCs/>
                <w:sz w:val="22"/>
                <w:szCs w:val="22"/>
              </w:rPr>
            </w:pPr>
            <w:r>
              <w:rPr>
                <w:b/>
                <w:bCs/>
                <w:sz w:val="22"/>
                <w:szCs w:val="22"/>
              </w:rPr>
              <w:t>L2</w:t>
            </w:r>
          </w:p>
        </w:tc>
        <w:tc>
          <w:tcPr>
            <w:tcW w:w="6663" w:type="dxa"/>
            <w:shd w:val="clear" w:color="auto" w:fill="auto"/>
            <w:tcMar>
              <w:left w:w="108" w:type="dxa"/>
            </w:tcMar>
          </w:tcPr>
          <w:p w14:paraId="02EEE59D" w14:textId="77777777" w:rsidR="00F62B10" w:rsidRDefault="008451DA">
            <w:pPr>
              <w:jc w:val="both"/>
              <w:rPr>
                <w:sz w:val="22"/>
                <w:szCs w:val="22"/>
              </w:rPr>
            </w:pPr>
            <w:r>
              <w:rPr>
                <w:sz w:val="22"/>
                <w:szCs w:val="22"/>
              </w:rPr>
              <w:t xml:space="preserve">La soluzione deve essere articolata in modo da prevedere almeno due profili di utenza diversificati in termini di funzionalità/caratteristiche per tipologia di utente/casella di posta, distinti tra una soluzione “base” ed una soluzione “premium” (a mero titolo di esempio, uno con spazio casella nativo pari almeno a 5 GB e nessuna sincronizzazione di calendario e rubrica via ActiveSync, un secondo profilo con spazio casella nativo quantomeno pari a 20 GB con tutte le funzionalità disponibili) – indicare in nota anche le relative caratteristiche </w:t>
            </w:r>
          </w:p>
        </w:tc>
        <w:tc>
          <w:tcPr>
            <w:tcW w:w="1586" w:type="dxa"/>
            <w:shd w:val="clear" w:color="auto" w:fill="auto"/>
            <w:tcMar>
              <w:left w:w="108" w:type="dxa"/>
            </w:tcMar>
          </w:tcPr>
          <w:p w14:paraId="21EB6CC9" w14:textId="77777777" w:rsidR="00F62B10" w:rsidRDefault="008451DA">
            <w:pPr>
              <w:jc w:val="center"/>
              <w:rPr>
                <w:b/>
                <w:bCs/>
                <w:sz w:val="22"/>
                <w:szCs w:val="22"/>
              </w:rPr>
            </w:pPr>
            <w:r>
              <w:rPr>
                <w:b/>
                <w:bCs/>
                <w:sz w:val="22"/>
                <w:szCs w:val="22"/>
              </w:rPr>
              <w:t>O</w:t>
            </w:r>
          </w:p>
        </w:tc>
        <w:tc>
          <w:tcPr>
            <w:tcW w:w="1243" w:type="dxa"/>
            <w:shd w:val="clear" w:color="auto" w:fill="auto"/>
            <w:tcMar>
              <w:left w:w="108" w:type="dxa"/>
            </w:tcMar>
          </w:tcPr>
          <w:p w14:paraId="5FB93010" w14:textId="77777777" w:rsidR="00F62B10" w:rsidRDefault="00F62B10">
            <w:pPr>
              <w:jc w:val="both"/>
              <w:rPr>
                <w:sz w:val="22"/>
                <w:szCs w:val="22"/>
              </w:rPr>
            </w:pPr>
          </w:p>
        </w:tc>
        <w:tc>
          <w:tcPr>
            <w:tcW w:w="2844" w:type="dxa"/>
            <w:shd w:val="clear" w:color="auto" w:fill="auto"/>
            <w:tcMar>
              <w:left w:w="108" w:type="dxa"/>
            </w:tcMar>
          </w:tcPr>
          <w:p w14:paraId="5E75CCDF" w14:textId="15FE5466" w:rsidR="00F62B10" w:rsidRDefault="00F62B10">
            <w:pPr>
              <w:jc w:val="both"/>
              <w:rPr>
                <w:sz w:val="22"/>
                <w:szCs w:val="22"/>
              </w:rPr>
            </w:pPr>
          </w:p>
        </w:tc>
      </w:tr>
      <w:tr w:rsidR="00F62B10" w14:paraId="09D8399C" w14:textId="77777777" w:rsidTr="00ED2FBE">
        <w:trPr>
          <w:trHeight w:val="1260"/>
        </w:trPr>
        <w:tc>
          <w:tcPr>
            <w:tcW w:w="1607" w:type="dxa"/>
            <w:shd w:val="clear" w:color="auto" w:fill="auto"/>
            <w:tcMar>
              <w:left w:w="108" w:type="dxa"/>
            </w:tcMar>
          </w:tcPr>
          <w:p w14:paraId="32C8135B" w14:textId="77777777" w:rsidR="00F62B10" w:rsidRDefault="008451DA">
            <w:pPr>
              <w:jc w:val="both"/>
              <w:rPr>
                <w:b/>
                <w:bCs/>
                <w:sz w:val="22"/>
                <w:szCs w:val="22"/>
              </w:rPr>
            </w:pPr>
            <w:proofErr w:type="spellStart"/>
            <w:r>
              <w:rPr>
                <w:b/>
                <w:bCs/>
                <w:sz w:val="22"/>
                <w:szCs w:val="22"/>
              </w:rPr>
              <w:t>Measures</w:t>
            </w:r>
            <w:proofErr w:type="spellEnd"/>
          </w:p>
        </w:tc>
        <w:tc>
          <w:tcPr>
            <w:tcW w:w="657" w:type="dxa"/>
            <w:shd w:val="clear" w:color="auto" w:fill="auto"/>
            <w:tcMar>
              <w:left w:w="108" w:type="dxa"/>
            </w:tcMar>
          </w:tcPr>
          <w:p w14:paraId="409B50F1" w14:textId="77777777" w:rsidR="00F62B10" w:rsidRDefault="008451DA">
            <w:pPr>
              <w:jc w:val="both"/>
              <w:rPr>
                <w:b/>
                <w:bCs/>
                <w:sz w:val="22"/>
                <w:szCs w:val="22"/>
              </w:rPr>
            </w:pPr>
            <w:r>
              <w:rPr>
                <w:b/>
                <w:bCs/>
                <w:sz w:val="22"/>
                <w:szCs w:val="22"/>
              </w:rPr>
              <w:t>L3</w:t>
            </w:r>
          </w:p>
        </w:tc>
        <w:tc>
          <w:tcPr>
            <w:tcW w:w="6663" w:type="dxa"/>
            <w:shd w:val="clear" w:color="auto" w:fill="auto"/>
            <w:tcMar>
              <w:left w:w="108" w:type="dxa"/>
            </w:tcMar>
          </w:tcPr>
          <w:p w14:paraId="217D00F3" w14:textId="77777777" w:rsidR="00F62B10" w:rsidRDefault="008451DA">
            <w:pPr>
              <w:jc w:val="both"/>
              <w:rPr>
                <w:sz w:val="22"/>
                <w:szCs w:val="22"/>
              </w:rPr>
            </w:pPr>
            <w:r>
              <w:rPr>
                <w:sz w:val="22"/>
                <w:szCs w:val="22"/>
              </w:rPr>
              <w:t>La soluzione proposta</w:t>
            </w:r>
            <w:r>
              <w:rPr>
                <w:b/>
                <w:bCs/>
                <w:sz w:val="22"/>
                <w:szCs w:val="22"/>
              </w:rPr>
              <w:t xml:space="preserve"> non prevede limiti relativi alla tipologia di soggetti</w:t>
            </w:r>
            <w:r>
              <w:rPr>
                <w:sz w:val="22"/>
                <w:szCs w:val="22"/>
              </w:rPr>
              <w:t xml:space="preserve"> autorizzati alla fruizione in termini di utilizzo di alcuni output/funzionalità come utente (ad esempio, dipendenti, terzi che a qualsivoglia titolo operino nell’interesse del licenziatario, consorziati, Enti del territorio piemontese, clienti per proprie finalità, ecc.).</w:t>
            </w:r>
          </w:p>
        </w:tc>
        <w:tc>
          <w:tcPr>
            <w:tcW w:w="1586" w:type="dxa"/>
            <w:shd w:val="clear" w:color="auto" w:fill="auto"/>
            <w:tcMar>
              <w:left w:w="108" w:type="dxa"/>
            </w:tcMar>
          </w:tcPr>
          <w:p w14:paraId="539A241F" w14:textId="77777777" w:rsidR="00F62B10" w:rsidRDefault="008451DA">
            <w:pPr>
              <w:jc w:val="center"/>
              <w:rPr>
                <w:b/>
                <w:bCs/>
                <w:sz w:val="22"/>
                <w:szCs w:val="22"/>
              </w:rPr>
            </w:pPr>
            <w:r>
              <w:rPr>
                <w:b/>
                <w:bCs/>
                <w:sz w:val="22"/>
                <w:szCs w:val="22"/>
              </w:rPr>
              <w:t>O</w:t>
            </w:r>
          </w:p>
        </w:tc>
        <w:tc>
          <w:tcPr>
            <w:tcW w:w="1243" w:type="dxa"/>
            <w:shd w:val="clear" w:color="auto" w:fill="auto"/>
            <w:tcMar>
              <w:left w:w="108" w:type="dxa"/>
            </w:tcMar>
          </w:tcPr>
          <w:p w14:paraId="5B689BCB" w14:textId="77777777" w:rsidR="00F62B10" w:rsidRDefault="00F62B10">
            <w:pPr>
              <w:jc w:val="both"/>
              <w:rPr>
                <w:sz w:val="22"/>
                <w:szCs w:val="22"/>
              </w:rPr>
            </w:pPr>
          </w:p>
        </w:tc>
        <w:tc>
          <w:tcPr>
            <w:tcW w:w="2844" w:type="dxa"/>
            <w:shd w:val="clear" w:color="auto" w:fill="auto"/>
            <w:tcMar>
              <w:left w:w="108" w:type="dxa"/>
            </w:tcMar>
          </w:tcPr>
          <w:p w14:paraId="572D8F1D" w14:textId="58F879EF" w:rsidR="00F62B10" w:rsidRDefault="00F62B10">
            <w:pPr>
              <w:jc w:val="both"/>
              <w:rPr>
                <w:sz w:val="22"/>
                <w:szCs w:val="22"/>
              </w:rPr>
            </w:pPr>
          </w:p>
        </w:tc>
      </w:tr>
      <w:tr w:rsidR="00F62B10" w14:paraId="16BC3F86" w14:textId="77777777" w:rsidTr="00ED2FBE">
        <w:trPr>
          <w:trHeight w:val="636"/>
        </w:trPr>
        <w:tc>
          <w:tcPr>
            <w:tcW w:w="1607" w:type="dxa"/>
            <w:shd w:val="clear" w:color="auto" w:fill="auto"/>
            <w:tcMar>
              <w:left w:w="108" w:type="dxa"/>
            </w:tcMar>
          </w:tcPr>
          <w:p w14:paraId="4726C2A1" w14:textId="77777777" w:rsidR="00F62B10" w:rsidRDefault="008451DA">
            <w:pPr>
              <w:jc w:val="both"/>
              <w:rPr>
                <w:b/>
                <w:bCs/>
                <w:sz w:val="22"/>
                <w:szCs w:val="22"/>
              </w:rPr>
            </w:pPr>
            <w:proofErr w:type="spellStart"/>
            <w:r>
              <w:rPr>
                <w:b/>
                <w:bCs/>
                <w:sz w:val="22"/>
                <w:szCs w:val="22"/>
              </w:rPr>
              <w:t>Measures</w:t>
            </w:r>
            <w:proofErr w:type="spellEnd"/>
          </w:p>
        </w:tc>
        <w:tc>
          <w:tcPr>
            <w:tcW w:w="657" w:type="dxa"/>
            <w:shd w:val="clear" w:color="auto" w:fill="auto"/>
            <w:tcMar>
              <w:left w:w="108" w:type="dxa"/>
            </w:tcMar>
          </w:tcPr>
          <w:p w14:paraId="350573BB" w14:textId="77777777" w:rsidR="00F62B10" w:rsidRDefault="008451DA">
            <w:pPr>
              <w:jc w:val="both"/>
              <w:rPr>
                <w:b/>
                <w:bCs/>
                <w:sz w:val="22"/>
                <w:szCs w:val="22"/>
              </w:rPr>
            </w:pPr>
            <w:r>
              <w:rPr>
                <w:b/>
                <w:bCs/>
                <w:sz w:val="22"/>
                <w:szCs w:val="22"/>
              </w:rPr>
              <w:t>L4</w:t>
            </w:r>
          </w:p>
        </w:tc>
        <w:tc>
          <w:tcPr>
            <w:tcW w:w="6663" w:type="dxa"/>
            <w:shd w:val="clear" w:color="auto" w:fill="auto"/>
            <w:tcMar>
              <w:left w:w="108" w:type="dxa"/>
            </w:tcMar>
          </w:tcPr>
          <w:p w14:paraId="2D358D39" w14:textId="77777777" w:rsidR="00F62B10" w:rsidRDefault="008451DA">
            <w:pPr>
              <w:jc w:val="both"/>
              <w:rPr>
                <w:sz w:val="22"/>
                <w:szCs w:val="22"/>
              </w:rPr>
            </w:pPr>
            <w:r>
              <w:rPr>
                <w:sz w:val="22"/>
                <w:szCs w:val="22"/>
              </w:rPr>
              <w:t>La soluzione proposta</w:t>
            </w:r>
            <w:r>
              <w:rPr>
                <w:b/>
                <w:bCs/>
                <w:sz w:val="22"/>
                <w:szCs w:val="22"/>
              </w:rPr>
              <w:t xml:space="preserve"> </w:t>
            </w:r>
            <w:r>
              <w:rPr>
                <w:sz w:val="22"/>
                <w:szCs w:val="22"/>
              </w:rPr>
              <w:t xml:space="preserve">non prevede limiti relativi alla possibilità in capo al licenziatario di erogare servizi a terzi, quantomeno con riferimento agli enti clienti del CSI-Piemonte </w:t>
            </w:r>
          </w:p>
        </w:tc>
        <w:tc>
          <w:tcPr>
            <w:tcW w:w="1586" w:type="dxa"/>
            <w:shd w:val="clear" w:color="auto" w:fill="auto"/>
            <w:tcMar>
              <w:left w:w="108" w:type="dxa"/>
            </w:tcMar>
          </w:tcPr>
          <w:p w14:paraId="7A7797B3" w14:textId="77777777" w:rsidR="00F62B10" w:rsidRDefault="008451DA">
            <w:pPr>
              <w:jc w:val="center"/>
              <w:rPr>
                <w:b/>
                <w:bCs/>
                <w:sz w:val="22"/>
                <w:szCs w:val="22"/>
              </w:rPr>
            </w:pPr>
            <w:r>
              <w:rPr>
                <w:b/>
                <w:bCs/>
                <w:sz w:val="22"/>
                <w:szCs w:val="22"/>
              </w:rPr>
              <w:t>O</w:t>
            </w:r>
          </w:p>
        </w:tc>
        <w:tc>
          <w:tcPr>
            <w:tcW w:w="1243" w:type="dxa"/>
            <w:shd w:val="clear" w:color="auto" w:fill="auto"/>
            <w:tcMar>
              <w:left w:w="108" w:type="dxa"/>
            </w:tcMar>
          </w:tcPr>
          <w:p w14:paraId="59039F9E" w14:textId="77777777" w:rsidR="00F62B10" w:rsidRDefault="00F62B10">
            <w:pPr>
              <w:jc w:val="both"/>
              <w:rPr>
                <w:sz w:val="22"/>
                <w:szCs w:val="22"/>
              </w:rPr>
            </w:pPr>
          </w:p>
        </w:tc>
        <w:tc>
          <w:tcPr>
            <w:tcW w:w="2844" w:type="dxa"/>
            <w:shd w:val="clear" w:color="auto" w:fill="auto"/>
            <w:tcMar>
              <w:left w:w="108" w:type="dxa"/>
            </w:tcMar>
          </w:tcPr>
          <w:p w14:paraId="7B0F5852" w14:textId="4F6ABE75" w:rsidR="00F62B10" w:rsidRDefault="00F62B10">
            <w:pPr>
              <w:jc w:val="both"/>
              <w:rPr>
                <w:sz w:val="22"/>
                <w:szCs w:val="22"/>
              </w:rPr>
            </w:pPr>
          </w:p>
        </w:tc>
      </w:tr>
      <w:tr w:rsidR="00F62B10" w14:paraId="45E32F17" w14:textId="77777777" w:rsidTr="00ED2FBE">
        <w:trPr>
          <w:trHeight w:val="636"/>
        </w:trPr>
        <w:tc>
          <w:tcPr>
            <w:tcW w:w="1607" w:type="dxa"/>
            <w:shd w:val="clear" w:color="auto" w:fill="auto"/>
            <w:tcMar>
              <w:left w:w="108" w:type="dxa"/>
            </w:tcMar>
          </w:tcPr>
          <w:p w14:paraId="4EDDA35D" w14:textId="77777777" w:rsidR="00F62B10" w:rsidRDefault="008451DA">
            <w:pPr>
              <w:jc w:val="both"/>
              <w:rPr>
                <w:b/>
                <w:bCs/>
                <w:sz w:val="22"/>
                <w:szCs w:val="22"/>
              </w:rPr>
            </w:pPr>
            <w:proofErr w:type="spellStart"/>
            <w:r>
              <w:rPr>
                <w:b/>
                <w:bCs/>
                <w:sz w:val="22"/>
                <w:szCs w:val="22"/>
              </w:rPr>
              <w:t>Measures</w:t>
            </w:r>
            <w:proofErr w:type="spellEnd"/>
          </w:p>
        </w:tc>
        <w:tc>
          <w:tcPr>
            <w:tcW w:w="657" w:type="dxa"/>
            <w:shd w:val="clear" w:color="auto" w:fill="auto"/>
            <w:tcMar>
              <w:left w:w="108" w:type="dxa"/>
            </w:tcMar>
          </w:tcPr>
          <w:p w14:paraId="27D0FCA8" w14:textId="77777777" w:rsidR="00F62B10" w:rsidRDefault="008451DA">
            <w:pPr>
              <w:jc w:val="both"/>
              <w:rPr>
                <w:b/>
                <w:bCs/>
                <w:sz w:val="22"/>
                <w:szCs w:val="22"/>
              </w:rPr>
            </w:pPr>
            <w:r>
              <w:rPr>
                <w:b/>
                <w:bCs/>
                <w:sz w:val="22"/>
                <w:szCs w:val="22"/>
              </w:rPr>
              <w:t>L5</w:t>
            </w:r>
          </w:p>
        </w:tc>
        <w:tc>
          <w:tcPr>
            <w:tcW w:w="6663" w:type="dxa"/>
            <w:shd w:val="clear" w:color="auto" w:fill="auto"/>
            <w:tcMar>
              <w:left w:w="108" w:type="dxa"/>
            </w:tcMar>
          </w:tcPr>
          <w:p w14:paraId="177972A7" w14:textId="77777777" w:rsidR="00F62B10" w:rsidRDefault="008451DA">
            <w:pPr>
              <w:jc w:val="both"/>
              <w:rPr>
                <w:sz w:val="22"/>
                <w:szCs w:val="22"/>
              </w:rPr>
            </w:pPr>
            <w:r>
              <w:rPr>
                <w:sz w:val="22"/>
                <w:szCs w:val="22"/>
              </w:rPr>
              <w:t>In relazione al requisito precedente L4, la soluzione consente comunque la fruizione delle funzionalità utente – anche sotto forma di servizio - non solo al CSI Piemonte ma anche ai suoi Enti clienti</w:t>
            </w:r>
          </w:p>
        </w:tc>
        <w:tc>
          <w:tcPr>
            <w:tcW w:w="1586" w:type="dxa"/>
            <w:shd w:val="clear" w:color="auto" w:fill="auto"/>
            <w:tcMar>
              <w:left w:w="108" w:type="dxa"/>
            </w:tcMar>
          </w:tcPr>
          <w:p w14:paraId="29303E4C" w14:textId="77777777" w:rsidR="00F62B10" w:rsidRDefault="008451DA">
            <w:pPr>
              <w:jc w:val="center"/>
              <w:rPr>
                <w:b/>
                <w:bCs/>
                <w:sz w:val="22"/>
                <w:szCs w:val="22"/>
              </w:rPr>
            </w:pPr>
            <w:r>
              <w:rPr>
                <w:b/>
                <w:bCs/>
                <w:sz w:val="22"/>
                <w:szCs w:val="22"/>
              </w:rPr>
              <w:t>O</w:t>
            </w:r>
          </w:p>
        </w:tc>
        <w:tc>
          <w:tcPr>
            <w:tcW w:w="1243" w:type="dxa"/>
            <w:shd w:val="clear" w:color="auto" w:fill="auto"/>
            <w:tcMar>
              <w:left w:w="108" w:type="dxa"/>
            </w:tcMar>
          </w:tcPr>
          <w:p w14:paraId="3AD2A3FB" w14:textId="77777777" w:rsidR="00F62B10" w:rsidRDefault="00F62B10">
            <w:pPr>
              <w:jc w:val="both"/>
              <w:rPr>
                <w:sz w:val="22"/>
                <w:szCs w:val="22"/>
              </w:rPr>
            </w:pPr>
          </w:p>
        </w:tc>
        <w:tc>
          <w:tcPr>
            <w:tcW w:w="2844" w:type="dxa"/>
            <w:shd w:val="clear" w:color="auto" w:fill="auto"/>
            <w:tcMar>
              <w:left w:w="108" w:type="dxa"/>
            </w:tcMar>
          </w:tcPr>
          <w:p w14:paraId="3DE99AC4" w14:textId="4D197947" w:rsidR="00F62B10" w:rsidRDefault="00F62B10">
            <w:pPr>
              <w:jc w:val="both"/>
              <w:rPr>
                <w:sz w:val="22"/>
                <w:szCs w:val="22"/>
              </w:rPr>
            </w:pPr>
          </w:p>
        </w:tc>
      </w:tr>
      <w:tr w:rsidR="00F62B10" w14:paraId="0C1A9098" w14:textId="77777777" w:rsidTr="00ED2FBE">
        <w:trPr>
          <w:trHeight w:val="1572"/>
        </w:trPr>
        <w:tc>
          <w:tcPr>
            <w:tcW w:w="1607" w:type="dxa"/>
            <w:shd w:val="clear" w:color="auto" w:fill="auto"/>
            <w:tcMar>
              <w:left w:w="108" w:type="dxa"/>
            </w:tcMar>
          </w:tcPr>
          <w:p w14:paraId="37924FAF" w14:textId="77777777" w:rsidR="00F62B10" w:rsidRDefault="008451DA">
            <w:pPr>
              <w:jc w:val="both"/>
              <w:rPr>
                <w:b/>
                <w:bCs/>
                <w:sz w:val="22"/>
                <w:szCs w:val="22"/>
              </w:rPr>
            </w:pPr>
            <w:proofErr w:type="spellStart"/>
            <w:r>
              <w:rPr>
                <w:b/>
                <w:bCs/>
                <w:sz w:val="22"/>
                <w:szCs w:val="22"/>
              </w:rPr>
              <w:lastRenderedPageBreak/>
              <w:t>Measures</w:t>
            </w:r>
            <w:proofErr w:type="spellEnd"/>
          </w:p>
        </w:tc>
        <w:tc>
          <w:tcPr>
            <w:tcW w:w="657" w:type="dxa"/>
            <w:shd w:val="clear" w:color="auto" w:fill="auto"/>
            <w:tcMar>
              <w:left w:w="108" w:type="dxa"/>
            </w:tcMar>
          </w:tcPr>
          <w:p w14:paraId="0307CD9C" w14:textId="77777777" w:rsidR="00F62B10" w:rsidRDefault="008451DA">
            <w:pPr>
              <w:jc w:val="both"/>
              <w:rPr>
                <w:b/>
                <w:bCs/>
                <w:sz w:val="22"/>
                <w:szCs w:val="22"/>
              </w:rPr>
            </w:pPr>
            <w:r>
              <w:rPr>
                <w:b/>
                <w:bCs/>
                <w:sz w:val="22"/>
                <w:szCs w:val="22"/>
              </w:rPr>
              <w:t>L6</w:t>
            </w:r>
          </w:p>
        </w:tc>
        <w:tc>
          <w:tcPr>
            <w:tcW w:w="6663" w:type="dxa"/>
            <w:shd w:val="clear" w:color="auto" w:fill="auto"/>
            <w:tcMar>
              <w:left w:w="108" w:type="dxa"/>
            </w:tcMar>
          </w:tcPr>
          <w:p w14:paraId="5D6795C3" w14:textId="77777777" w:rsidR="00F62B10" w:rsidRDefault="008451DA">
            <w:pPr>
              <w:jc w:val="both"/>
              <w:rPr>
                <w:sz w:val="22"/>
                <w:szCs w:val="22"/>
              </w:rPr>
            </w:pPr>
            <w:r>
              <w:rPr>
                <w:sz w:val="22"/>
                <w:szCs w:val="22"/>
              </w:rPr>
              <w:t>In generale, la soluzione non prevede limitazioni a metrica associata. Ad es.: numero di utenti e/o accessi contemporanei o loro assenza; numero di dispositivi collegabili (come ad esempio dispositivi mobili, stampanti, scanner, ecc.) o loro assenza; numero di accessi da effettuare nell'arco di validità della licenza superato il quale occorre corrispondere un controvalore maggiore. In caso negativo, specificare nel campo note il tipo di metrica adottato.</w:t>
            </w:r>
          </w:p>
        </w:tc>
        <w:tc>
          <w:tcPr>
            <w:tcW w:w="1586" w:type="dxa"/>
            <w:shd w:val="clear" w:color="auto" w:fill="auto"/>
            <w:tcMar>
              <w:left w:w="108" w:type="dxa"/>
            </w:tcMar>
          </w:tcPr>
          <w:p w14:paraId="69E94D9B" w14:textId="77777777" w:rsidR="00F62B10" w:rsidRDefault="008451DA">
            <w:pPr>
              <w:jc w:val="center"/>
              <w:rPr>
                <w:b/>
                <w:bCs/>
                <w:sz w:val="22"/>
                <w:szCs w:val="22"/>
              </w:rPr>
            </w:pPr>
            <w:r>
              <w:rPr>
                <w:b/>
                <w:bCs/>
                <w:sz w:val="22"/>
                <w:szCs w:val="22"/>
              </w:rPr>
              <w:t>I</w:t>
            </w:r>
          </w:p>
        </w:tc>
        <w:tc>
          <w:tcPr>
            <w:tcW w:w="1243" w:type="dxa"/>
            <w:shd w:val="clear" w:color="auto" w:fill="auto"/>
            <w:tcMar>
              <w:left w:w="108" w:type="dxa"/>
            </w:tcMar>
          </w:tcPr>
          <w:p w14:paraId="36531624" w14:textId="77777777" w:rsidR="00F62B10" w:rsidRDefault="00F62B10">
            <w:pPr>
              <w:jc w:val="both"/>
              <w:rPr>
                <w:sz w:val="22"/>
                <w:szCs w:val="22"/>
              </w:rPr>
            </w:pPr>
          </w:p>
        </w:tc>
        <w:tc>
          <w:tcPr>
            <w:tcW w:w="2844" w:type="dxa"/>
            <w:shd w:val="clear" w:color="auto" w:fill="auto"/>
            <w:tcMar>
              <w:left w:w="108" w:type="dxa"/>
            </w:tcMar>
          </w:tcPr>
          <w:p w14:paraId="2C852CF5" w14:textId="654E6C69" w:rsidR="00F62B10" w:rsidRDefault="00F62B10">
            <w:pPr>
              <w:jc w:val="both"/>
              <w:rPr>
                <w:sz w:val="22"/>
                <w:szCs w:val="22"/>
              </w:rPr>
            </w:pPr>
          </w:p>
        </w:tc>
      </w:tr>
      <w:tr w:rsidR="00F62B10" w14:paraId="3D4500A6" w14:textId="77777777" w:rsidTr="00ED2FBE">
        <w:trPr>
          <w:trHeight w:val="948"/>
        </w:trPr>
        <w:tc>
          <w:tcPr>
            <w:tcW w:w="1607" w:type="dxa"/>
            <w:shd w:val="clear" w:color="auto" w:fill="auto"/>
            <w:tcMar>
              <w:left w:w="108" w:type="dxa"/>
            </w:tcMar>
          </w:tcPr>
          <w:p w14:paraId="7229C5AC" w14:textId="77777777" w:rsidR="00F62B10" w:rsidRDefault="008451DA">
            <w:pPr>
              <w:jc w:val="both"/>
              <w:rPr>
                <w:b/>
                <w:bCs/>
                <w:sz w:val="22"/>
                <w:szCs w:val="22"/>
              </w:rPr>
            </w:pPr>
            <w:r>
              <w:rPr>
                <w:b/>
                <w:bCs/>
                <w:sz w:val="22"/>
                <w:szCs w:val="22"/>
              </w:rPr>
              <w:t>Software Distribution</w:t>
            </w:r>
          </w:p>
        </w:tc>
        <w:tc>
          <w:tcPr>
            <w:tcW w:w="657" w:type="dxa"/>
            <w:shd w:val="clear" w:color="auto" w:fill="auto"/>
            <w:tcMar>
              <w:left w:w="108" w:type="dxa"/>
            </w:tcMar>
          </w:tcPr>
          <w:p w14:paraId="47914900" w14:textId="77777777" w:rsidR="00F62B10" w:rsidRDefault="008451DA">
            <w:pPr>
              <w:jc w:val="both"/>
              <w:rPr>
                <w:b/>
                <w:bCs/>
                <w:sz w:val="22"/>
                <w:szCs w:val="22"/>
              </w:rPr>
            </w:pPr>
            <w:r>
              <w:rPr>
                <w:b/>
                <w:bCs/>
                <w:sz w:val="22"/>
                <w:szCs w:val="22"/>
              </w:rPr>
              <w:t>L7</w:t>
            </w:r>
          </w:p>
        </w:tc>
        <w:tc>
          <w:tcPr>
            <w:tcW w:w="6663" w:type="dxa"/>
            <w:shd w:val="clear" w:color="auto" w:fill="auto"/>
            <w:tcMar>
              <w:left w:w="108" w:type="dxa"/>
            </w:tcMar>
          </w:tcPr>
          <w:p w14:paraId="2BAA6609" w14:textId="77777777" w:rsidR="00F62B10" w:rsidRDefault="008451DA">
            <w:pPr>
              <w:jc w:val="both"/>
              <w:rPr>
                <w:sz w:val="22"/>
                <w:szCs w:val="22"/>
              </w:rPr>
            </w:pPr>
            <w:r>
              <w:rPr>
                <w:sz w:val="22"/>
                <w:szCs w:val="22"/>
              </w:rPr>
              <w:t>La soluzione prevede la messa a disposizione</w:t>
            </w:r>
            <w:r>
              <w:rPr>
                <w:b/>
                <w:bCs/>
                <w:sz w:val="22"/>
                <w:szCs w:val="22"/>
              </w:rPr>
              <w:t xml:space="preserve"> </w:t>
            </w:r>
            <w:r>
              <w:rPr>
                <w:sz w:val="22"/>
                <w:szCs w:val="22"/>
              </w:rPr>
              <w:t>in modalità</w:t>
            </w:r>
            <w:r>
              <w:rPr>
                <w:b/>
                <w:bCs/>
                <w:sz w:val="22"/>
                <w:szCs w:val="22"/>
              </w:rPr>
              <w:t xml:space="preserve"> "on Cloud" </w:t>
            </w:r>
            <w:proofErr w:type="gramStart"/>
            <w:r>
              <w:rPr>
                <w:b/>
                <w:bCs/>
                <w:sz w:val="22"/>
                <w:szCs w:val="22"/>
              </w:rPr>
              <w:t>( "</w:t>
            </w:r>
            <w:proofErr w:type="gramEnd"/>
            <w:r>
              <w:rPr>
                <w:b/>
                <w:bCs/>
                <w:sz w:val="22"/>
                <w:szCs w:val="22"/>
              </w:rPr>
              <w:t>SaaS”)</w:t>
            </w:r>
            <w:r>
              <w:rPr>
                <w:sz w:val="22"/>
                <w:szCs w:val="22"/>
              </w:rPr>
              <w:t>, ossia con storage dati e infrastruttura elaborativa situata presso un Datacenter di proprietà del fornitore o di terzi e gestita da personale e risorse del fornitore</w:t>
            </w:r>
          </w:p>
        </w:tc>
        <w:tc>
          <w:tcPr>
            <w:tcW w:w="1586" w:type="dxa"/>
            <w:shd w:val="clear" w:color="auto" w:fill="auto"/>
            <w:tcMar>
              <w:left w:w="108" w:type="dxa"/>
            </w:tcMar>
          </w:tcPr>
          <w:p w14:paraId="4319235D" w14:textId="77777777" w:rsidR="00F62B10" w:rsidRDefault="008451DA">
            <w:pPr>
              <w:jc w:val="center"/>
              <w:rPr>
                <w:b/>
                <w:bCs/>
                <w:sz w:val="22"/>
                <w:szCs w:val="22"/>
              </w:rPr>
            </w:pPr>
            <w:r>
              <w:rPr>
                <w:b/>
                <w:bCs/>
                <w:sz w:val="22"/>
                <w:szCs w:val="22"/>
              </w:rPr>
              <w:t>I</w:t>
            </w:r>
          </w:p>
        </w:tc>
        <w:tc>
          <w:tcPr>
            <w:tcW w:w="1243" w:type="dxa"/>
            <w:shd w:val="clear" w:color="auto" w:fill="auto"/>
            <w:tcMar>
              <w:left w:w="108" w:type="dxa"/>
            </w:tcMar>
          </w:tcPr>
          <w:p w14:paraId="366E7430" w14:textId="77777777" w:rsidR="00F62B10" w:rsidRDefault="00F62B10">
            <w:pPr>
              <w:jc w:val="both"/>
              <w:rPr>
                <w:sz w:val="22"/>
                <w:szCs w:val="22"/>
              </w:rPr>
            </w:pPr>
          </w:p>
        </w:tc>
        <w:tc>
          <w:tcPr>
            <w:tcW w:w="2844" w:type="dxa"/>
            <w:shd w:val="clear" w:color="auto" w:fill="auto"/>
            <w:tcMar>
              <w:left w:w="108" w:type="dxa"/>
            </w:tcMar>
          </w:tcPr>
          <w:p w14:paraId="466C2144" w14:textId="3B17D325" w:rsidR="00F62B10" w:rsidRDefault="00F62B10">
            <w:pPr>
              <w:jc w:val="both"/>
              <w:rPr>
                <w:sz w:val="22"/>
                <w:szCs w:val="22"/>
              </w:rPr>
            </w:pPr>
          </w:p>
        </w:tc>
      </w:tr>
      <w:tr w:rsidR="00ED2FBE" w14:paraId="403E042E" w14:textId="77777777" w:rsidTr="00ED2FBE">
        <w:trPr>
          <w:trHeight w:val="948"/>
        </w:trPr>
        <w:tc>
          <w:tcPr>
            <w:tcW w:w="1607" w:type="dxa"/>
            <w:shd w:val="clear" w:color="auto" w:fill="auto"/>
            <w:tcMar>
              <w:left w:w="108" w:type="dxa"/>
            </w:tcMar>
          </w:tcPr>
          <w:p w14:paraId="1B36BD12" w14:textId="251DD7EF" w:rsidR="00ED2FBE" w:rsidRDefault="00ED2FBE" w:rsidP="00ED2FBE">
            <w:pPr>
              <w:jc w:val="both"/>
              <w:rPr>
                <w:b/>
                <w:bCs/>
                <w:sz w:val="22"/>
                <w:szCs w:val="22"/>
              </w:rPr>
            </w:pPr>
            <w:r>
              <w:rPr>
                <w:b/>
                <w:bCs/>
                <w:sz w:val="22"/>
                <w:szCs w:val="22"/>
              </w:rPr>
              <w:t>Software Distribution</w:t>
            </w:r>
          </w:p>
        </w:tc>
        <w:tc>
          <w:tcPr>
            <w:tcW w:w="657" w:type="dxa"/>
            <w:shd w:val="clear" w:color="auto" w:fill="auto"/>
            <w:tcMar>
              <w:left w:w="108" w:type="dxa"/>
            </w:tcMar>
          </w:tcPr>
          <w:p w14:paraId="1E000A12" w14:textId="77777777" w:rsidR="00ED2FBE" w:rsidRDefault="00ED2FBE" w:rsidP="00ED2FBE">
            <w:pPr>
              <w:jc w:val="both"/>
              <w:rPr>
                <w:b/>
                <w:bCs/>
                <w:sz w:val="22"/>
                <w:szCs w:val="22"/>
              </w:rPr>
            </w:pPr>
            <w:r>
              <w:rPr>
                <w:b/>
                <w:bCs/>
                <w:sz w:val="22"/>
                <w:szCs w:val="22"/>
              </w:rPr>
              <w:t>L8</w:t>
            </w:r>
          </w:p>
        </w:tc>
        <w:tc>
          <w:tcPr>
            <w:tcW w:w="6663" w:type="dxa"/>
            <w:shd w:val="clear" w:color="auto" w:fill="auto"/>
            <w:tcMar>
              <w:left w:w="108" w:type="dxa"/>
            </w:tcMar>
          </w:tcPr>
          <w:p w14:paraId="028F26AA" w14:textId="77777777" w:rsidR="00ED2FBE" w:rsidRDefault="00ED2FBE" w:rsidP="00ED2FBE">
            <w:pPr>
              <w:jc w:val="both"/>
              <w:rPr>
                <w:sz w:val="22"/>
                <w:szCs w:val="22"/>
              </w:rPr>
            </w:pPr>
            <w:r>
              <w:rPr>
                <w:sz w:val="22"/>
                <w:szCs w:val="22"/>
              </w:rPr>
              <w:t xml:space="preserve">in caso di risposta positiva al requisito precedente, indicare se la Soluzione è già presente anche sul marketplace Cloud di </w:t>
            </w:r>
            <w:proofErr w:type="spellStart"/>
            <w:r>
              <w:rPr>
                <w:sz w:val="22"/>
                <w:szCs w:val="22"/>
              </w:rPr>
              <w:t>Agid</w:t>
            </w:r>
            <w:proofErr w:type="spellEnd"/>
          </w:p>
        </w:tc>
        <w:tc>
          <w:tcPr>
            <w:tcW w:w="1586" w:type="dxa"/>
            <w:shd w:val="clear" w:color="auto" w:fill="auto"/>
            <w:tcMar>
              <w:left w:w="108" w:type="dxa"/>
            </w:tcMar>
          </w:tcPr>
          <w:p w14:paraId="48CAFE3B" w14:textId="77777777" w:rsidR="00ED2FBE" w:rsidRDefault="00ED2FBE" w:rsidP="00ED2FBE">
            <w:pPr>
              <w:jc w:val="center"/>
              <w:rPr>
                <w:b/>
                <w:bCs/>
                <w:sz w:val="22"/>
                <w:szCs w:val="22"/>
              </w:rPr>
            </w:pPr>
            <w:r>
              <w:rPr>
                <w:b/>
                <w:bCs/>
                <w:sz w:val="22"/>
                <w:szCs w:val="22"/>
              </w:rPr>
              <w:t>I</w:t>
            </w:r>
          </w:p>
        </w:tc>
        <w:tc>
          <w:tcPr>
            <w:tcW w:w="1243" w:type="dxa"/>
            <w:shd w:val="clear" w:color="auto" w:fill="auto"/>
            <w:tcMar>
              <w:left w:w="108" w:type="dxa"/>
            </w:tcMar>
          </w:tcPr>
          <w:p w14:paraId="2E87F94D" w14:textId="77777777" w:rsidR="00ED2FBE" w:rsidRDefault="00ED2FBE" w:rsidP="00ED2FBE">
            <w:pPr>
              <w:jc w:val="both"/>
              <w:rPr>
                <w:sz w:val="22"/>
                <w:szCs w:val="22"/>
              </w:rPr>
            </w:pPr>
          </w:p>
        </w:tc>
        <w:tc>
          <w:tcPr>
            <w:tcW w:w="2844" w:type="dxa"/>
            <w:shd w:val="clear" w:color="auto" w:fill="auto"/>
            <w:tcMar>
              <w:left w:w="108" w:type="dxa"/>
            </w:tcMar>
          </w:tcPr>
          <w:p w14:paraId="3173BD9D" w14:textId="1C0C07F0" w:rsidR="00ED2FBE" w:rsidRDefault="00ED2FBE" w:rsidP="00ED2FBE">
            <w:pPr>
              <w:jc w:val="both"/>
              <w:rPr>
                <w:sz w:val="22"/>
                <w:szCs w:val="22"/>
              </w:rPr>
            </w:pPr>
          </w:p>
        </w:tc>
      </w:tr>
      <w:tr w:rsidR="00ED2FBE" w14:paraId="4B6BC6B3" w14:textId="77777777" w:rsidTr="00ED2FBE">
        <w:trPr>
          <w:trHeight w:val="948"/>
        </w:trPr>
        <w:tc>
          <w:tcPr>
            <w:tcW w:w="1607" w:type="dxa"/>
            <w:shd w:val="clear" w:color="auto" w:fill="auto"/>
            <w:tcMar>
              <w:left w:w="108" w:type="dxa"/>
            </w:tcMar>
          </w:tcPr>
          <w:p w14:paraId="263331E1" w14:textId="04F1BDA6" w:rsidR="00ED2FBE" w:rsidRDefault="00ED2FBE" w:rsidP="00ED2FBE">
            <w:pPr>
              <w:jc w:val="both"/>
              <w:rPr>
                <w:b/>
                <w:bCs/>
                <w:sz w:val="22"/>
                <w:szCs w:val="22"/>
              </w:rPr>
            </w:pPr>
            <w:r>
              <w:rPr>
                <w:b/>
                <w:bCs/>
                <w:sz w:val="22"/>
                <w:szCs w:val="22"/>
              </w:rPr>
              <w:t>Software Distribution</w:t>
            </w:r>
          </w:p>
        </w:tc>
        <w:tc>
          <w:tcPr>
            <w:tcW w:w="657" w:type="dxa"/>
            <w:shd w:val="clear" w:color="auto" w:fill="auto"/>
            <w:tcMar>
              <w:left w:w="108" w:type="dxa"/>
            </w:tcMar>
          </w:tcPr>
          <w:p w14:paraId="150D3E10" w14:textId="77777777" w:rsidR="00ED2FBE" w:rsidRDefault="00ED2FBE" w:rsidP="00ED2FBE">
            <w:pPr>
              <w:jc w:val="both"/>
              <w:rPr>
                <w:b/>
                <w:bCs/>
                <w:sz w:val="22"/>
                <w:szCs w:val="22"/>
              </w:rPr>
            </w:pPr>
            <w:r>
              <w:rPr>
                <w:b/>
                <w:bCs/>
                <w:sz w:val="22"/>
                <w:szCs w:val="22"/>
              </w:rPr>
              <w:t>L9</w:t>
            </w:r>
          </w:p>
        </w:tc>
        <w:tc>
          <w:tcPr>
            <w:tcW w:w="6663" w:type="dxa"/>
            <w:shd w:val="clear" w:color="auto" w:fill="auto"/>
            <w:tcMar>
              <w:left w:w="108" w:type="dxa"/>
            </w:tcMar>
          </w:tcPr>
          <w:p w14:paraId="38129D91" w14:textId="77777777" w:rsidR="00ED2FBE" w:rsidRDefault="00ED2FBE" w:rsidP="00ED2FBE">
            <w:pPr>
              <w:jc w:val="both"/>
              <w:rPr>
                <w:sz w:val="22"/>
                <w:szCs w:val="22"/>
              </w:rPr>
            </w:pPr>
            <w:r>
              <w:rPr>
                <w:sz w:val="22"/>
                <w:szCs w:val="22"/>
              </w:rPr>
              <w:t xml:space="preserve">La soluzione è disponibile in modalità open source </w:t>
            </w:r>
          </w:p>
        </w:tc>
        <w:tc>
          <w:tcPr>
            <w:tcW w:w="1586" w:type="dxa"/>
            <w:shd w:val="clear" w:color="auto" w:fill="auto"/>
            <w:tcMar>
              <w:left w:w="108" w:type="dxa"/>
            </w:tcMar>
          </w:tcPr>
          <w:p w14:paraId="3D338E88" w14:textId="77777777" w:rsidR="00ED2FBE" w:rsidRDefault="00ED2FBE" w:rsidP="00ED2FBE">
            <w:pPr>
              <w:jc w:val="center"/>
              <w:rPr>
                <w:b/>
                <w:bCs/>
                <w:sz w:val="22"/>
                <w:szCs w:val="22"/>
              </w:rPr>
            </w:pPr>
            <w:r>
              <w:rPr>
                <w:b/>
                <w:bCs/>
                <w:sz w:val="22"/>
                <w:szCs w:val="22"/>
              </w:rPr>
              <w:t>I</w:t>
            </w:r>
          </w:p>
        </w:tc>
        <w:tc>
          <w:tcPr>
            <w:tcW w:w="1243" w:type="dxa"/>
            <w:shd w:val="clear" w:color="auto" w:fill="auto"/>
            <w:tcMar>
              <w:left w:w="108" w:type="dxa"/>
            </w:tcMar>
          </w:tcPr>
          <w:p w14:paraId="7DEFBC7D" w14:textId="77777777" w:rsidR="00ED2FBE" w:rsidRDefault="00ED2FBE" w:rsidP="00ED2FBE">
            <w:pPr>
              <w:jc w:val="both"/>
              <w:rPr>
                <w:sz w:val="22"/>
                <w:szCs w:val="22"/>
              </w:rPr>
            </w:pPr>
          </w:p>
        </w:tc>
        <w:tc>
          <w:tcPr>
            <w:tcW w:w="2844" w:type="dxa"/>
            <w:shd w:val="clear" w:color="auto" w:fill="auto"/>
            <w:tcMar>
              <w:left w:w="108" w:type="dxa"/>
            </w:tcMar>
          </w:tcPr>
          <w:p w14:paraId="711EF361" w14:textId="14993F55" w:rsidR="00ED2FBE" w:rsidRDefault="00ED2FBE" w:rsidP="00ED2FBE">
            <w:pPr>
              <w:jc w:val="both"/>
              <w:rPr>
                <w:sz w:val="22"/>
                <w:szCs w:val="22"/>
              </w:rPr>
            </w:pPr>
          </w:p>
        </w:tc>
      </w:tr>
      <w:tr w:rsidR="00F62B10" w14:paraId="765604EC" w14:textId="77777777" w:rsidTr="00ED2FBE">
        <w:trPr>
          <w:trHeight w:val="948"/>
        </w:trPr>
        <w:tc>
          <w:tcPr>
            <w:tcW w:w="1607" w:type="dxa"/>
            <w:shd w:val="clear" w:color="auto" w:fill="auto"/>
            <w:tcMar>
              <w:left w:w="108" w:type="dxa"/>
            </w:tcMar>
          </w:tcPr>
          <w:p w14:paraId="00B2A19D" w14:textId="77777777" w:rsidR="00F62B10" w:rsidRDefault="008451DA">
            <w:pPr>
              <w:jc w:val="both"/>
              <w:rPr>
                <w:b/>
                <w:bCs/>
                <w:sz w:val="22"/>
                <w:szCs w:val="22"/>
              </w:rPr>
            </w:pPr>
            <w:r>
              <w:rPr>
                <w:b/>
                <w:bCs/>
                <w:sz w:val="22"/>
                <w:szCs w:val="22"/>
              </w:rPr>
              <w:t>Software Distribution</w:t>
            </w:r>
          </w:p>
        </w:tc>
        <w:tc>
          <w:tcPr>
            <w:tcW w:w="657" w:type="dxa"/>
            <w:shd w:val="clear" w:color="auto" w:fill="auto"/>
            <w:tcMar>
              <w:left w:w="108" w:type="dxa"/>
            </w:tcMar>
          </w:tcPr>
          <w:p w14:paraId="5FEEBCAE" w14:textId="77777777" w:rsidR="00F62B10" w:rsidRDefault="008451DA">
            <w:pPr>
              <w:jc w:val="both"/>
              <w:rPr>
                <w:b/>
                <w:bCs/>
                <w:sz w:val="22"/>
                <w:szCs w:val="22"/>
              </w:rPr>
            </w:pPr>
            <w:r>
              <w:rPr>
                <w:b/>
                <w:bCs/>
                <w:sz w:val="22"/>
                <w:szCs w:val="22"/>
              </w:rPr>
              <w:t>L10</w:t>
            </w:r>
          </w:p>
        </w:tc>
        <w:tc>
          <w:tcPr>
            <w:tcW w:w="6663" w:type="dxa"/>
            <w:shd w:val="clear" w:color="auto" w:fill="auto"/>
            <w:tcMar>
              <w:left w:w="108" w:type="dxa"/>
            </w:tcMar>
          </w:tcPr>
          <w:p w14:paraId="64C94556" w14:textId="77777777" w:rsidR="00F62B10" w:rsidRDefault="008451DA">
            <w:pPr>
              <w:jc w:val="both"/>
              <w:rPr>
                <w:sz w:val="22"/>
                <w:szCs w:val="22"/>
              </w:rPr>
            </w:pPr>
            <w:r>
              <w:rPr>
                <w:sz w:val="22"/>
                <w:szCs w:val="22"/>
              </w:rPr>
              <w:t xml:space="preserve">Possibilità di fruire della soluzione anche in modalità cd. "ibrida", ossia con storage dati e infrastruttura elaborativa situata presso il Datacenter CSI, ma con soluzione gestita da personale e risorse del fornitore </w:t>
            </w:r>
          </w:p>
        </w:tc>
        <w:tc>
          <w:tcPr>
            <w:tcW w:w="1586" w:type="dxa"/>
            <w:shd w:val="clear" w:color="auto" w:fill="auto"/>
            <w:tcMar>
              <w:left w:w="108" w:type="dxa"/>
            </w:tcMar>
          </w:tcPr>
          <w:p w14:paraId="1875EFA7" w14:textId="77777777" w:rsidR="00F62B10" w:rsidRDefault="008451DA">
            <w:pPr>
              <w:jc w:val="center"/>
              <w:rPr>
                <w:b/>
                <w:bCs/>
                <w:sz w:val="22"/>
                <w:szCs w:val="22"/>
              </w:rPr>
            </w:pPr>
            <w:r>
              <w:rPr>
                <w:b/>
                <w:bCs/>
                <w:sz w:val="22"/>
                <w:szCs w:val="22"/>
              </w:rPr>
              <w:t>I</w:t>
            </w:r>
          </w:p>
        </w:tc>
        <w:tc>
          <w:tcPr>
            <w:tcW w:w="1243" w:type="dxa"/>
            <w:shd w:val="clear" w:color="auto" w:fill="auto"/>
            <w:tcMar>
              <w:left w:w="108" w:type="dxa"/>
            </w:tcMar>
          </w:tcPr>
          <w:p w14:paraId="7F77935C" w14:textId="77777777" w:rsidR="00F62B10" w:rsidRDefault="00F62B10">
            <w:pPr>
              <w:jc w:val="both"/>
              <w:rPr>
                <w:sz w:val="22"/>
                <w:szCs w:val="22"/>
              </w:rPr>
            </w:pPr>
          </w:p>
        </w:tc>
        <w:tc>
          <w:tcPr>
            <w:tcW w:w="2844" w:type="dxa"/>
            <w:shd w:val="clear" w:color="auto" w:fill="auto"/>
            <w:tcMar>
              <w:left w:w="108" w:type="dxa"/>
            </w:tcMar>
          </w:tcPr>
          <w:p w14:paraId="295D2B62" w14:textId="0C0F8D40" w:rsidR="00F62B10" w:rsidRDefault="00F62B10">
            <w:pPr>
              <w:jc w:val="both"/>
              <w:rPr>
                <w:sz w:val="22"/>
                <w:szCs w:val="22"/>
              </w:rPr>
            </w:pPr>
          </w:p>
        </w:tc>
      </w:tr>
      <w:tr w:rsidR="00F62B10" w14:paraId="6A3F79E2" w14:textId="77777777" w:rsidTr="00ED2FBE">
        <w:trPr>
          <w:trHeight w:val="636"/>
        </w:trPr>
        <w:tc>
          <w:tcPr>
            <w:tcW w:w="1607" w:type="dxa"/>
            <w:shd w:val="clear" w:color="auto" w:fill="auto"/>
            <w:tcMar>
              <w:left w:w="108" w:type="dxa"/>
            </w:tcMar>
          </w:tcPr>
          <w:p w14:paraId="5D07C606" w14:textId="77777777" w:rsidR="00F62B10" w:rsidRDefault="008451DA">
            <w:pPr>
              <w:jc w:val="both"/>
              <w:rPr>
                <w:b/>
                <w:bCs/>
                <w:sz w:val="22"/>
                <w:szCs w:val="22"/>
              </w:rPr>
            </w:pPr>
            <w:r>
              <w:rPr>
                <w:b/>
                <w:bCs/>
                <w:sz w:val="22"/>
                <w:szCs w:val="22"/>
              </w:rPr>
              <w:t>Support</w:t>
            </w:r>
          </w:p>
        </w:tc>
        <w:tc>
          <w:tcPr>
            <w:tcW w:w="657" w:type="dxa"/>
            <w:shd w:val="clear" w:color="auto" w:fill="auto"/>
            <w:tcMar>
              <w:left w:w="108" w:type="dxa"/>
            </w:tcMar>
          </w:tcPr>
          <w:p w14:paraId="0E44AA6D" w14:textId="77777777" w:rsidR="00F62B10" w:rsidRDefault="008451DA">
            <w:pPr>
              <w:jc w:val="both"/>
              <w:rPr>
                <w:b/>
                <w:bCs/>
                <w:sz w:val="22"/>
                <w:szCs w:val="22"/>
              </w:rPr>
            </w:pPr>
            <w:r>
              <w:rPr>
                <w:b/>
                <w:bCs/>
                <w:sz w:val="22"/>
                <w:szCs w:val="22"/>
              </w:rPr>
              <w:t>L11</w:t>
            </w:r>
          </w:p>
        </w:tc>
        <w:tc>
          <w:tcPr>
            <w:tcW w:w="6663" w:type="dxa"/>
            <w:shd w:val="clear" w:color="auto" w:fill="auto"/>
            <w:tcMar>
              <w:left w:w="108" w:type="dxa"/>
            </w:tcMar>
          </w:tcPr>
          <w:p w14:paraId="7B4ACDB1" w14:textId="77777777" w:rsidR="00F62B10" w:rsidRDefault="008451DA">
            <w:pPr>
              <w:jc w:val="both"/>
              <w:rPr>
                <w:sz w:val="22"/>
                <w:szCs w:val="22"/>
              </w:rPr>
            </w:pPr>
            <w:r>
              <w:rPr>
                <w:sz w:val="22"/>
                <w:szCs w:val="22"/>
              </w:rPr>
              <w:t xml:space="preserve">Disponibilità di una offerta di supporto completo di gestione </w:t>
            </w:r>
            <w:proofErr w:type="spellStart"/>
            <w:r>
              <w:rPr>
                <w:sz w:val="22"/>
                <w:szCs w:val="22"/>
              </w:rPr>
              <w:t>incident</w:t>
            </w:r>
            <w:proofErr w:type="spellEnd"/>
            <w:r>
              <w:rPr>
                <w:sz w:val="22"/>
                <w:szCs w:val="22"/>
              </w:rPr>
              <w:t xml:space="preserve"> di 2° livello con garanzie di intervento sottoposta a SLA per risoluzione di problemi o diagnosi complesse legate al servizio (disponibilità dal </w:t>
            </w:r>
            <w:proofErr w:type="spellStart"/>
            <w:r>
              <w:rPr>
                <w:sz w:val="22"/>
                <w:szCs w:val="22"/>
              </w:rPr>
              <w:t>lun</w:t>
            </w:r>
            <w:proofErr w:type="spellEnd"/>
            <w:r>
              <w:rPr>
                <w:sz w:val="22"/>
                <w:szCs w:val="22"/>
              </w:rPr>
              <w:t xml:space="preserve"> al </w:t>
            </w:r>
            <w:proofErr w:type="spellStart"/>
            <w:r>
              <w:rPr>
                <w:sz w:val="22"/>
                <w:szCs w:val="22"/>
              </w:rPr>
              <w:t>ven</w:t>
            </w:r>
            <w:proofErr w:type="spellEnd"/>
            <w:r>
              <w:rPr>
                <w:sz w:val="22"/>
                <w:szCs w:val="22"/>
              </w:rPr>
              <w:t xml:space="preserve"> e dalle ore 8.00 alle 18.00)</w:t>
            </w:r>
          </w:p>
        </w:tc>
        <w:tc>
          <w:tcPr>
            <w:tcW w:w="1586" w:type="dxa"/>
            <w:shd w:val="clear" w:color="auto" w:fill="auto"/>
            <w:tcMar>
              <w:left w:w="108" w:type="dxa"/>
            </w:tcMar>
          </w:tcPr>
          <w:p w14:paraId="7FC2050B" w14:textId="77777777" w:rsidR="00F62B10" w:rsidRDefault="008451DA">
            <w:pPr>
              <w:jc w:val="center"/>
              <w:rPr>
                <w:b/>
                <w:bCs/>
                <w:sz w:val="22"/>
                <w:szCs w:val="22"/>
              </w:rPr>
            </w:pPr>
            <w:r>
              <w:rPr>
                <w:b/>
                <w:bCs/>
                <w:sz w:val="22"/>
                <w:szCs w:val="22"/>
              </w:rPr>
              <w:t>O</w:t>
            </w:r>
          </w:p>
        </w:tc>
        <w:tc>
          <w:tcPr>
            <w:tcW w:w="1243" w:type="dxa"/>
            <w:shd w:val="clear" w:color="auto" w:fill="auto"/>
            <w:tcMar>
              <w:left w:w="108" w:type="dxa"/>
            </w:tcMar>
          </w:tcPr>
          <w:p w14:paraId="5148800A" w14:textId="77777777" w:rsidR="00F62B10" w:rsidRDefault="00F62B10">
            <w:pPr>
              <w:jc w:val="both"/>
              <w:rPr>
                <w:sz w:val="22"/>
                <w:szCs w:val="22"/>
              </w:rPr>
            </w:pPr>
          </w:p>
        </w:tc>
        <w:tc>
          <w:tcPr>
            <w:tcW w:w="2844" w:type="dxa"/>
            <w:shd w:val="clear" w:color="auto" w:fill="auto"/>
            <w:tcMar>
              <w:left w:w="108" w:type="dxa"/>
            </w:tcMar>
          </w:tcPr>
          <w:p w14:paraId="6564E203" w14:textId="674D0B16" w:rsidR="00F62B10" w:rsidRDefault="00F62B10">
            <w:pPr>
              <w:jc w:val="both"/>
              <w:rPr>
                <w:sz w:val="22"/>
                <w:szCs w:val="22"/>
              </w:rPr>
            </w:pPr>
          </w:p>
        </w:tc>
      </w:tr>
      <w:tr w:rsidR="00F62B10" w14:paraId="68B146AD" w14:textId="77777777" w:rsidTr="00ED2FBE">
        <w:trPr>
          <w:trHeight w:val="636"/>
        </w:trPr>
        <w:tc>
          <w:tcPr>
            <w:tcW w:w="1607" w:type="dxa"/>
            <w:shd w:val="clear" w:color="auto" w:fill="auto"/>
            <w:tcMar>
              <w:left w:w="108" w:type="dxa"/>
            </w:tcMar>
          </w:tcPr>
          <w:p w14:paraId="2033C96A" w14:textId="77777777" w:rsidR="00F62B10" w:rsidRDefault="008451DA">
            <w:pPr>
              <w:jc w:val="both"/>
              <w:rPr>
                <w:b/>
                <w:bCs/>
                <w:sz w:val="22"/>
                <w:szCs w:val="22"/>
              </w:rPr>
            </w:pPr>
            <w:r>
              <w:rPr>
                <w:b/>
                <w:bCs/>
                <w:sz w:val="22"/>
                <w:szCs w:val="22"/>
              </w:rPr>
              <w:lastRenderedPageBreak/>
              <w:t>Support</w:t>
            </w:r>
          </w:p>
        </w:tc>
        <w:tc>
          <w:tcPr>
            <w:tcW w:w="657" w:type="dxa"/>
            <w:shd w:val="clear" w:color="auto" w:fill="auto"/>
            <w:tcMar>
              <w:left w:w="108" w:type="dxa"/>
            </w:tcMar>
          </w:tcPr>
          <w:p w14:paraId="7DC2BA13" w14:textId="77777777" w:rsidR="00F62B10" w:rsidRDefault="008451DA">
            <w:pPr>
              <w:jc w:val="both"/>
              <w:rPr>
                <w:b/>
                <w:bCs/>
                <w:sz w:val="22"/>
                <w:szCs w:val="22"/>
              </w:rPr>
            </w:pPr>
            <w:r>
              <w:rPr>
                <w:b/>
                <w:bCs/>
                <w:sz w:val="22"/>
                <w:szCs w:val="22"/>
              </w:rPr>
              <w:t>L12</w:t>
            </w:r>
          </w:p>
        </w:tc>
        <w:tc>
          <w:tcPr>
            <w:tcW w:w="6663" w:type="dxa"/>
            <w:shd w:val="clear" w:color="auto" w:fill="auto"/>
            <w:tcMar>
              <w:left w:w="108" w:type="dxa"/>
            </w:tcMar>
          </w:tcPr>
          <w:p w14:paraId="3269718D" w14:textId="77777777" w:rsidR="00F62B10" w:rsidRDefault="008451DA">
            <w:pPr>
              <w:jc w:val="both"/>
              <w:rPr>
                <w:sz w:val="22"/>
                <w:szCs w:val="22"/>
              </w:rPr>
            </w:pPr>
            <w:proofErr w:type="gramStart"/>
            <w:r>
              <w:rPr>
                <w:sz w:val="22"/>
                <w:szCs w:val="22"/>
              </w:rPr>
              <w:t>E'</w:t>
            </w:r>
            <w:proofErr w:type="gramEnd"/>
            <w:r>
              <w:rPr>
                <w:sz w:val="22"/>
                <w:szCs w:val="22"/>
              </w:rPr>
              <w:t xml:space="preserve"> prevista la possibilità di ampliamento dei giorni e dell'orario di attività dell'assistenza minima contrattualizzata citata al requisito L11</w:t>
            </w:r>
          </w:p>
        </w:tc>
        <w:tc>
          <w:tcPr>
            <w:tcW w:w="1586" w:type="dxa"/>
            <w:shd w:val="clear" w:color="auto" w:fill="auto"/>
            <w:tcMar>
              <w:left w:w="108" w:type="dxa"/>
            </w:tcMar>
          </w:tcPr>
          <w:p w14:paraId="1235F170" w14:textId="77777777" w:rsidR="00F62B10" w:rsidRDefault="008451DA">
            <w:pPr>
              <w:jc w:val="center"/>
              <w:rPr>
                <w:b/>
                <w:bCs/>
                <w:sz w:val="22"/>
                <w:szCs w:val="22"/>
              </w:rPr>
            </w:pPr>
            <w:r>
              <w:rPr>
                <w:b/>
                <w:bCs/>
                <w:sz w:val="22"/>
                <w:szCs w:val="22"/>
              </w:rPr>
              <w:t>P</w:t>
            </w:r>
          </w:p>
        </w:tc>
        <w:tc>
          <w:tcPr>
            <w:tcW w:w="1243" w:type="dxa"/>
            <w:shd w:val="clear" w:color="auto" w:fill="auto"/>
            <w:tcMar>
              <w:left w:w="108" w:type="dxa"/>
            </w:tcMar>
          </w:tcPr>
          <w:p w14:paraId="3A7C068B" w14:textId="77777777" w:rsidR="00F62B10" w:rsidRDefault="00F62B10">
            <w:pPr>
              <w:jc w:val="both"/>
              <w:rPr>
                <w:sz w:val="22"/>
                <w:szCs w:val="22"/>
              </w:rPr>
            </w:pPr>
          </w:p>
        </w:tc>
        <w:tc>
          <w:tcPr>
            <w:tcW w:w="2844" w:type="dxa"/>
            <w:shd w:val="clear" w:color="auto" w:fill="auto"/>
            <w:tcMar>
              <w:left w:w="108" w:type="dxa"/>
            </w:tcMar>
          </w:tcPr>
          <w:p w14:paraId="4313C675" w14:textId="092A39C7" w:rsidR="00F62B10" w:rsidRDefault="00F62B10">
            <w:pPr>
              <w:jc w:val="both"/>
              <w:rPr>
                <w:sz w:val="22"/>
                <w:szCs w:val="22"/>
              </w:rPr>
            </w:pPr>
          </w:p>
        </w:tc>
      </w:tr>
      <w:tr w:rsidR="00F62B10" w14:paraId="1960C98C" w14:textId="77777777" w:rsidTr="00ED2FBE">
        <w:trPr>
          <w:trHeight w:val="1884"/>
        </w:trPr>
        <w:tc>
          <w:tcPr>
            <w:tcW w:w="1607" w:type="dxa"/>
            <w:shd w:val="clear" w:color="auto" w:fill="auto"/>
            <w:tcMar>
              <w:left w:w="108" w:type="dxa"/>
            </w:tcMar>
          </w:tcPr>
          <w:p w14:paraId="73F14252" w14:textId="77777777" w:rsidR="00F62B10" w:rsidRDefault="008451DA">
            <w:pPr>
              <w:jc w:val="both"/>
              <w:rPr>
                <w:b/>
                <w:bCs/>
                <w:sz w:val="22"/>
                <w:szCs w:val="22"/>
              </w:rPr>
            </w:pPr>
            <w:r>
              <w:rPr>
                <w:b/>
                <w:bCs/>
                <w:sz w:val="22"/>
                <w:szCs w:val="22"/>
              </w:rPr>
              <w:t>Support</w:t>
            </w:r>
          </w:p>
        </w:tc>
        <w:tc>
          <w:tcPr>
            <w:tcW w:w="657" w:type="dxa"/>
            <w:shd w:val="clear" w:color="auto" w:fill="auto"/>
            <w:tcMar>
              <w:left w:w="108" w:type="dxa"/>
            </w:tcMar>
          </w:tcPr>
          <w:p w14:paraId="098A3E13" w14:textId="77777777" w:rsidR="00F62B10" w:rsidRDefault="008451DA">
            <w:pPr>
              <w:jc w:val="both"/>
              <w:rPr>
                <w:b/>
                <w:bCs/>
                <w:sz w:val="22"/>
                <w:szCs w:val="22"/>
              </w:rPr>
            </w:pPr>
            <w:r>
              <w:rPr>
                <w:b/>
                <w:bCs/>
                <w:sz w:val="22"/>
                <w:szCs w:val="22"/>
              </w:rPr>
              <w:t>L13</w:t>
            </w:r>
          </w:p>
        </w:tc>
        <w:tc>
          <w:tcPr>
            <w:tcW w:w="6663" w:type="dxa"/>
            <w:shd w:val="clear" w:color="auto" w:fill="auto"/>
            <w:tcMar>
              <w:left w:w="108" w:type="dxa"/>
            </w:tcMar>
          </w:tcPr>
          <w:p w14:paraId="177C232A" w14:textId="77777777" w:rsidR="00F62B10" w:rsidRDefault="008451DA">
            <w:pPr>
              <w:jc w:val="both"/>
              <w:rPr>
                <w:sz w:val="22"/>
                <w:szCs w:val="22"/>
              </w:rPr>
            </w:pPr>
            <w:r>
              <w:rPr>
                <w:sz w:val="22"/>
                <w:szCs w:val="22"/>
              </w:rPr>
              <w:t>Il produttore del software adotta un processo di gestione delle problematiche di sicurezza che prevede:</w:t>
            </w:r>
            <w:r>
              <w:rPr>
                <w:sz w:val="22"/>
                <w:szCs w:val="22"/>
              </w:rPr>
              <w:br/>
              <w:t xml:space="preserve">- La pubblicazione e la comunicazione puntuale di un bollettino delle security </w:t>
            </w:r>
            <w:proofErr w:type="spellStart"/>
            <w:r>
              <w:rPr>
                <w:sz w:val="22"/>
                <w:szCs w:val="22"/>
              </w:rPr>
              <w:t>issues</w:t>
            </w:r>
            <w:proofErr w:type="spellEnd"/>
            <w:r>
              <w:rPr>
                <w:sz w:val="22"/>
                <w:szCs w:val="22"/>
              </w:rPr>
              <w:t xml:space="preserve"> qualora rilevate nella soluzione</w:t>
            </w:r>
            <w:r>
              <w:rPr>
                <w:sz w:val="22"/>
                <w:szCs w:val="22"/>
              </w:rPr>
              <w:br/>
              <w:t xml:space="preserve">- La messa a disposizione di indicazioni per la limitazione delle security </w:t>
            </w:r>
            <w:proofErr w:type="spellStart"/>
            <w:r>
              <w:rPr>
                <w:sz w:val="22"/>
                <w:szCs w:val="22"/>
              </w:rPr>
              <w:t>issues</w:t>
            </w:r>
            <w:proofErr w:type="spellEnd"/>
            <w:r>
              <w:rPr>
                <w:sz w:val="22"/>
                <w:szCs w:val="22"/>
              </w:rPr>
              <w:t xml:space="preserve"> e/o di </w:t>
            </w:r>
            <w:proofErr w:type="spellStart"/>
            <w:r>
              <w:rPr>
                <w:sz w:val="22"/>
                <w:szCs w:val="22"/>
              </w:rPr>
              <w:t>workaround</w:t>
            </w:r>
            <w:proofErr w:type="spellEnd"/>
            <w:r>
              <w:rPr>
                <w:sz w:val="22"/>
                <w:szCs w:val="22"/>
              </w:rPr>
              <w:t xml:space="preserve"> da adottare in attesa della predisposizione delle patch</w:t>
            </w:r>
          </w:p>
        </w:tc>
        <w:tc>
          <w:tcPr>
            <w:tcW w:w="1586" w:type="dxa"/>
            <w:shd w:val="clear" w:color="auto" w:fill="auto"/>
            <w:tcMar>
              <w:left w:w="108" w:type="dxa"/>
            </w:tcMar>
          </w:tcPr>
          <w:p w14:paraId="105DC7F2" w14:textId="77777777" w:rsidR="00F62B10" w:rsidRDefault="008451DA">
            <w:pPr>
              <w:jc w:val="center"/>
              <w:rPr>
                <w:b/>
                <w:bCs/>
                <w:sz w:val="22"/>
                <w:szCs w:val="22"/>
              </w:rPr>
            </w:pPr>
            <w:r>
              <w:rPr>
                <w:b/>
                <w:bCs/>
                <w:sz w:val="22"/>
                <w:szCs w:val="22"/>
              </w:rPr>
              <w:t>I</w:t>
            </w:r>
          </w:p>
        </w:tc>
        <w:tc>
          <w:tcPr>
            <w:tcW w:w="1243" w:type="dxa"/>
            <w:shd w:val="clear" w:color="auto" w:fill="auto"/>
            <w:tcMar>
              <w:left w:w="108" w:type="dxa"/>
            </w:tcMar>
          </w:tcPr>
          <w:p w14:paraId="78CC3F8A" w14:textId="77777777" w:rsidR="00F62B10" w:rsidRDefault="00F62B10">
            <w:pPr>
              <w:jc w:val="both"/>
              <w:rPr>
                <w:sz w:val="22"/>
                <w:szCs w:val="22"/>
              </w:rPr>
            </w:pPr>
          </w:p>
        </w:tc>
        <w:tc>
          <w:tcPr>
            <w:tcW w:w="2844" w:type="dxa"/>
            <w:shd w:val="clear" w:color="auto" w:fill="auto"/>
            <w:tcMar>
              <w:left w:w="108" w:type="dxa"/>
            </w:tcMar>
          </w:tcPr>
          <w:p w14:paraId="4EAE8CEA" w14:textId="2C96C042" w:rsidR="00F62B10" w:rsidRDefault="00F62B10">
            <w:pPr>
              <w:jc w:val="both"/>
              <w:rPr>
                <w:sz w:val="22"/>
                <w:szCs w:val="22"/>
              </w:rPr>
            </w:pPr>
          </w:p>
        </w:tc>
      </w:tr>
    </w:tbl>
    <w:p w14:paraId="3120BFD9" w14:textId="77777777" w:rsidR="00F62B10" w:rsidRDefault="00F62B10">
      <w:pPr>
        <w:jc w:val="both"/>
      </w:pPr>
      <w:bookmarkStart w:id="10" w:name="_Toc443562558"/>
      <w:bookmarkEnd w:id="10"/>
    </w:p>
    <w:p w14:paraId="506CC651" w14:textId="77777777" w:rsidR="00F62B10" w:rsidRDefault="00F62B10">
      <w:pPr>
        <w:ind w:left="720"/>
        <w:jc w:val="both"/>
        <w:rPr>
          <w:szCs w:val="22"/>
        </w:rPr>
      </w:pPr>
    </w:p>
    <w:p w14:paraId="7800ED23" w14:textId="77777777" w:rsidR="00F62B10" w:rsidRDefault="008451DA">
      <w:pPr>
        <w:spacing w:after="120"/>
        <w:jc w:val="both"/>
        <w:rPr>
          <w:szCs w:val="22"/>
        </w:rPr>
        <w:sectPr w:rsidR="00F62B10">
          <w:headerReference w:type="default" r:id="rId16"/>
          <w:footerReference w:type="default" r:id="rId17"/>
          <w:pgSz w:w="16838" w:h="11906" w:orient="landscape"/>
          <w:pgMar w:top="1134" w:right="1245" w:bottom="1134" w:left="851" w:header="425" w:footer="403" w:gutter="0"/>
          <w:cols w:space="720"/>
          <w:formProt w:val="0"/>
          <w:docGrid w:linePitch="326" w:charSpace="-6145"/>
        </w:sectPr>
      </w:pPr>
      <w:bookmarkStart w:id="14" w:name="_Toc432587436"/>
      <w:bookmarkStart w:id="15" w:name="_Toc432587443"/>
      <w:bookmarkEnd w:id="14"/>
      <w:bookmarkEnd w:id="15"/>
      <w:r>
        <w:rPr>
          <w:szCs w:val="22"/>
        </w:rPr>
        <w:t xml:space="preserve"> </w:t>
      </w:r>
    </w:p>
    <w:p w14:paraId="56963E24" w14:textId="77777777" w:rsidR="00F62B10" w:rsidRDefault="008451DA">
      <w:pPr>
        <w:spacing w:after="120"/>
        <w:jc w:val="both"/>
        <w:rPr>
          <w:b/>
        </w:rPr>
      </w:pPr>
      <w:r>
        <w:rPr>
          <w:b/>
        </w:rPr>
        <w:lastRenderedPageBreak/>
        <w:t>DIMENSIONAMENTO DELLA SOLUZIONE</w:t>
      </w:r>
    </w:p>
    <w:p w14:paraId="5CDAD09B" w14:textId="77777777" w:rsidR="00F62B10" w:rsidRDefault="008451DA">
      <w:pPr>
        <w:spacing w:after="120"/>
        <w:jc w:val="both"/>
        <w:rPr>
          <w:szCs w:val="22"/>
        </w:rPr>
      </w:pPr>
      <w:r>
        <w:rPr>
          <w:szCs w:val="22"/>
        </w:rPr>
        <w:t>Per consentire al fornitore una stima dei costi e dei tempi si riportano di seguito alcuni dati di dimensionamento:</w:t>
      </w:r>
    </w:p>
    <w:tbl>
      <w:tblPr>
        <w:tblW w:w="7588"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783"/>
        <w:gridCol w:w="4819"/>
        <w:gridCol w:w="1986"/>
      </w:tblGrid>
      <w:tr w:rsidR="00F62B10" w14:paraId="190CDD1F" w14:textId="77777777">
        <w:trPr>
          <w:trHeight w:val="1178"/>
          <w:tblHeader/>
        </w:trPr>
        <w:tc>
          <w:tcPr>
            <w:tcW w:w="78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5181A8DE" w14:textId="77777777" w:rsidR="00F62B10" w:rsidRDefault="008451DA">
            <w:pPr>
              <w:spacing w:before="144" w:after="144"/>
              <w:jc w:val="center"/>
              <w:rPr>
                <w:b/>
                <w:bCs/>
                <w:sz w:val="20"/>
              </w:rPr>
            </w:pPr>
            <w:r>
              <w:rPr>
                <w:b/>
                <w:bCs/>
                <w:sz w:val="20"/>
              </w:rPr>
              <w:t>ID</w:t>
            </w:r>
          </w:p>
        </w:tc>
        <w:tc>
          <w:tcPr>
            <w:tcW w:w="4819"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76382F53" w14:textId="77777777" w:rsidR="00F62B10" w:rsidRDefault="008451DA">
            <w:pPr>
              <w:spacing w:before="144" w:after="144"/>
              <w:jc w:val="center"/>
              <w:rPr>
                <w:b/>
                <w:bCs/>
                <w:sz w:val="20"/>
              </w:rPr>
            </w:pPr>
            <w:r>
              <w:rPr>
                <w:b/>
                <w:bCs/>
                <w:sz w:val="20"/>
              </w:rPr>
              <w:t>Descrizione</w:t>
            </w:r>
          </w:p>
        </w:tc>
        <w:tc>
          <w:tcPr>
            <w:tcW w:w="1986"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647C8BD2" w14:textId="77777777" w:rsidR="00F62B10" w:rsidRDefault="008451DA">
            <w:pPr>
              <w:spacing w:before="144" w:after="144"/>
              <w:jc w:val="center"/>
              <w:rPr>
                <w:b/>
                <w:bCs/>
                <w:sz w:val="20"/>
              </w:rPr>
            </w:pPr>
            <w:proofErr w:type="gramStart"/>
            <w:r>
              <w:rPr>
                <w:b/>
                <w:bCs/>
                <w:sz w:val="20"/>
              </w:rPr>
              <w:t>Q.tà</w:t>
            </w:r>
            <w:proofErr w:type="gramEnd"/>
          </w:p>
        </w:tc>
      </w:tr>
      <w:tr w:rsidR="00F62B10" w14:paraId="2D15ECAE"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8B9BF8" w14:textId="77777777" w:rsidR="00F62B10" w:rsidRDefault="008451DA">
            <w:pPr>
              <w:spacing w:before="144" w:after="144"/>
              <w:jc w:val="center"/>
              <w:rPr>
                <w:b/>
                <w:bCs/>
                <w:sz w:val="22"/>
                <w:szCs w:val="22"/>
              </w:rPr>
            </w:pPr>
            <w:r>
              <w:rPr>
                <w:b/>
                <w:bCs/>
                <w:sz w:val="22"/>
                <w:szCs w:val="22"/>
              </w:rPr>
              <w:t>1</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EB4B4B" w14:textId="77777777" w:rsidR="00F62B10" w:rsidRDefault="008451DA">
            <w:pPr>
              <w:spacing w:before="60" w:after="60"/>
              <w:jc w:val="both"/>
            </w:pPr>
            <w:r>
              <w:t>Numero di utenti abilitati all’utilizzo della soluzione</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B439B0" w14:textId="77777777" w:rsidR="00F62B10" w:rsidRDefault="008451DA">
            <w:pPr>
              <w:spacing w:before="144" w:after="144"/>
              <w:ind w:left="720"/>
              <w:jc w:val="both"/>
              <w:rPr>
                <w:b/>
                <w:bCs/>
                <w:sz w:val="22"/>
                <w:szCs w:val="22"/>
              </w:rPr>
            </w:pPr>
            <w:r>
              <w:rPr>
                <w:b/>
                <w:bCs/>
                <w:sz w:val="22"/>
                <w:szCs w:val="22"/>
              </w:rPr>
              <w:t>&gt;15000</w:t>
            </w:r>
          </w:p>
        </w:tc>
      </w:tr>
      <w:tr w:rsidR="00F62B10" w14:paraId="6D16C1D4"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259D96" w14:textId="77777777" w:rsidR="00F62B10" w:rsidRDefault="008451DA">
            <w:pPr>
              <w:spacing w:before="144" w:after="144"/>
              <w:jc w:val="center"/>
              <w:rPr>
                <w:b/>
                <w:bCs/>
                <w:sz w:val="22"/>
                <w:szCs w:val="22"/>
              </w:rPr>
            </w:pPr>
            <w:r>
              <w:rPr>
                <w:b/>
                <w:bCs/>
                <w:sz w:val="22"/>
                <w:szCs w:val="22"/>
              </w:rPr>
              <w:t>2</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1B5D2E" w14:textId="77777777" w:rsidR="00F62B10" w:rsidRDefault="008451DA">
            <w:pPr>
              <w:spacing w:before="60" w:after="60"/>
              <w:jc w:val="both"/>
            </w:pPr>
            <w:r>
              <w:t>Numero di domini di posta definibili sulla piattaforma</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D297D0" w14:textId="77777777" w:rsidR="00F62B10" w:rsidRDefault="008451DA">
            <w:pPr>
              <w:spacing w:before="144" w:after="144"/>
              <w:jc w:val="center"/>
              <w:rPr>
                <w:b/>
                <w:bCs/>
                <w:sz w:val="22"/>
                <w:szCs w:val="22"/>
              </w:rPr>
            </w:pPr>
            <w:r>
              <w:rPr>
                <w:b/>
                <w:bCs/>
                <w:sz w:val="22"/>
                <w:szCs w:val="22"/>
              </w:rPr>
              <w:t>&gt;50</w:t>
            </w:r>
          </w:p>
        </w:tc>
      </w:tr>
      <w:tr w:rsidR="00F62B10" w14:paraId="18E08905"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16D5DB" w14:textId="77777777" w:rsidR="00F62B10" w:rsidRDefault="008451DA">
            <w:pPr>
              <w:spacing w:before="144" w:after="144"/>
              <w:jc w:val="center"/>
              <w:rPr>
                <w:b/>
                <w:bCs/>
                <w:sz w:val="22"/>
                <w:szCs w:val="22"/>
              </w:rPr>
            </w:pPr>
            <w:r>
              <w:rPr>
                <w:b/>
                <w:bCs/>
                <w:sz w:val="22"/>
                <w:szCs w:val="22"/>
              </w:rPr>
              <w:t>3</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170582" w14:textId="77777777" w:rsidR="00F62B10" w:rsidRDefault="008451DA">
            <w:pPr>
              <w:spacing w:before="60" w:after="60"/>
              <w:jc w:val="both"/>
            </w:pPr>
            <w:r>
              <w:t>Volume complessivo dello storage allocato per le caselle</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3B029F" w14:textId="77777777" w:rsidR="00F62B10" w:rsidRDefault="008451DA">
            <w:pPr>
              <w:spacing w:before="144" w:after="144"/>
              <w:jc w:val="center"/>
              <w:rPr>
                <w:b/>
                <w:bCs/>
                <w:sz w:val="22"/>
                <w:szCs w:val="22"/>
              </w:rPr>
            </w:pPr>
            <w:r>
              <w:rPr>
                <w:b/>
                <w:bCs/>
                <w:sz w:val="22"/>
                <w:szCs w:val="22"/>
              </w:rPr>
              <w:t>&gt;75000 GB</w:t>
            </w:r>
          </w:p>
        </w:tc>
      </w:tr>
      <w:tr w:rsidR="00F62B10" w14:paraId="75B1EFF0"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8F556EF" w14:textId="77777777" w:rsidR="00F62B10" w:rsidRDefault="008451DA">
            <w:pPr>
              <w:spacing w:before="144" w:after="144"/>
              <w:jc w:val="center"/>
              <w:rPr>
                <w:b/>
                <w:bCs/>
                <w:sz w:val="22"/>
                <w:szCs w:val="22"/>
              </w:rPr>
            </w:pPr>
            <w:r>
              <w:rPr>
                <w:b/>
                <w:bCs/>
                <w:sz w:val="22"/>
                <w:szCs w:val="22"/>
              </w:rPr>
              <w:t>4</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151205" w14:textId="77777777" w:rsidR="00F62B10" w:rsidRDefault="008451DA">
            <w:pPr>
              <w:spacing w:before="60" w:after="60"/>
              <w:jc w:val="both"/>
            </w:pPr>
            <w:r>
              <w:t>Numero di device mobili che possono effettuare in contemporanea l’accesso ai rispettivi contenuti sulla piattaforma</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E614C1D" w14:textId="77777777" w:rsidR="00F62B10" w:rsidRDefault="008451DA">
            <w:pPr>
              <w:spacing w:before="144" w:after="144"/>
              <w:jc w:val="center"/>
              <w:rPr>
                <w:b/>
                <w:bCs/>
                <w:sz w:val="22"/>
                <w:szCs w:val="22"/>
              </w:rPr>
            </w:pPr>
            <w:r>
              <w:rPr>
                <w:b/>
                <w:bCs/>
                <w:sz w:val="22"/>
                <w:szCs w:val="22"/>
              </w:rPr>
              <w:t>&gt;6500</w:t>
            </w:r>
          </w:p>
        </w:tc>
      </w:tr>
    </w:tbl>
    <w:p w14:paraId="464ED0AF" w14:textId="77777777" w:rsidR="00F62B10" w:rsidRDefault="00F62B10">
      <w:pPr>
        <w:spacing w:after="120"/>
        <w:jc w:val="both"/>
        <w:rPr>
          <w:szCs w:val="22"/>
        </w:rPr>
      </w:pPr>
    </w:p>
    <w:p w14:paraId="58A8A536" w14:textId="77777777" w:rsidR="00F62B10" w:rsidRDefault="00F62B10">
      <w:pPr>
        <w:spacing w:after="120"/>
        <w:jc w:val="both"/>
        <w:rPr>
          <w:b/>
        </w:rPr>
      </w:pPr>
    </w:p>
    <w:p w14:paraId="58D6E813" w14:textId="77777777" w:rsidR="00F62B10" w:rsidRDefault="008451DA">
      <w:pPr>
        <w:spacing w:after="120"/>
        <w:jc w:val="both"/>
        <w:rPr>
          <w:b/>
        </w:rPr>
      </w:pPr>
      <w:r>
        <w:rPr>
          <w:b/>
        </w:rPr>
        <w:t xml:space="preserve">COSTI E TEMPI INDICATIVI DELLA MESSA A DISPOSIZIONE DELLA SOLUZIONE </w:t>
      </w:r>
    </w:p>
    <w:p w14:paraId="47920A7A" w14:textId="77777777" w:rsidR="00F62B10" w:rsidRDefault="008451DA">
      <w:pPr>
        <w:spacing w:after="120"/>
        <w:jc w:val="both"/>
      </w:pPr>
      <w:r>
        <w:rPr>
          <w:szCs w:val="22"/>
        </w:rPr>
        <w:t>Si richiede di compilare le seguenti tabelle relative a costi e tempi per la messa a disposizione e per la gestione della soluzione desiderata. Si ricorda che si tratta di</w:t>
      </w:r>
      <w:r>
        <w:t xml:space="preserve"> stime di massima, non impegnative (non costituiscono offerta), ma utili a definire la base d'asta e il capitolato per una eventuale gara finalizzata all’acquisizione della soluzione dal mercato. </w:t>
      </w:r>
    </w:p>
    <w:p w14:paraId="48A8C189" w14:textId="77777777" w:rsidR="00F62B10" w:rsidRDefault="008451DA">
      <w:pPr>
        <w:spacing w:after="120"/>
        <w:jc w:val="both"/>
        <w:rPr>
          <w:szCs w:val="22"/>
        </w:rPr>
      </w:pPr>
      <w:r>
        <w:rPr>
          <w:szCs w:val="22"/>
        </w:rPr>
        <w:t xml:space="preserve">In particolare, le stime riguardano: </w:t>
      </w:r>
    </w:p>
    <w:p w14:paraId="0D158F19" w14:textId="77777777" w:rsidR="00F62B10" w:rsidRDefault="008451DA">
      <w:pPr>
        <w:numPr>
          <w:ilvl w:val="0"/>
          <w:numId w:val="2"/>
        </w:numPr>
        <w:spacing w:after="120"/>
        <w:jc w:val="both"/>
        <w:rPr>
          <w:szCs w:val="22"/>
        </w:rPr>
      </w:pPr>
      <w:r>
        <w:rPr>
          <w:szCs w:val="22"/>
        </w:rPr>
        <w:t>i requisiti funzionali e non funzionali;</w:t>
      </w:r>
    </w:p>
    <w:p w14:paraId="0F1F5BE5" w14:textId="77777777" w:rsidR="00F62B10" w:rsidRDefault="008451DA">
      <w:pPr>
        <w:numPr>
          <w:ilvl w:val="0"/>
          <w:numId w:val="2"/>
        </w:numPr>
        <w:spacing w:after="120"/>
        <w:jc w:val="both"/>
        <w:rPr>
          <w:szCs w:val="22"/>
        </w:rPr>
      </w:pPr>
      <w:r>
        <w:rPr>
          <w:szCs w:val="22"/>
        </w:rPr>
        <w:t xml:space="preserve">la messa in esercizio della soluzione. </w:t>
      </w:r>
    </w:p>
    <w:p w14:paraId="4115214E" w14:textId="77777777" w:rsidR="00F62B10" w:rsidRDefault="008451DA">
      <w:pPr>
        <w:spacing w:before="120" w:after="120"/>
        <w:rPr>
          <w:szCs w:val="22"/>
          <w:u w:val="single"/>
        </w:rPr>
      </w:pPr>
      <w:r>
        <w:rPr>
          <w:szCs w:val="22"/>
          <w:u w:val="single"/>
        </w:rPr>
        <w:t>Requisiti funzionali e non funzionali</w:t>
      </w:r>
    </w:p>
    <w:p w14:paraId="62AB8141" w14:textId="18E2E3A3" w:rsidR="00F62B10" w:rsidRDefault="008451DA">
      <w:pPr>
        <w:spacing w:after="120"/>
        <w:jc w:val="both"/>
        <w:rPr>
          <w:szCs w:val="22"/>
        </w:rPr>
      </w:pPr>
      <w:r>
        <w:rPr>
          <w:b/>
          <w:bCs/>
          <w:szCs w:val="22"/>
        </w:rPr>
        <w:t>Costo delle componenti</w:t>
      </w:r>
      <w:r>
        <w:rPr>
          <w:szCs w:val="22"/>
        </w:rPr>
        <w:t>: costo complessivo stimato della messa a disposizione delle caratteristiche funzionali e non funzionali</w:t>
      </w:r>
      <w:r w:rsidR="00E424CC">
        <w:rPr>
          <w:szCs w:val="22"/>
        </w:rPr>
        <w:t>.</w:t>
      </w:r>
    </w:p>
    <w:p w14:paraId="25263AD8" w14:textId="667B3A25" w:rsidR="00F62B10" w:rsidRDefault="008451DA">
      <w:pPr>
        <w:spacing w:after="120"/>
        <w:jc w:val="both"/>
      </w:pPr>
      <w:r>
        <w:t>I valori economici stimati verranno considerati oneri fiscali esclusi.</w:t>
      </w:r>
    </w:p>
    <w:p w14:paraId="20727E40" w14:textId="63622ACD" w:rsidR="000D0C44" w:rsidRDefault="000D0C44">
      <w:pPr>
        <w:spacing w:after="120"/>
        <w:jc w:val="both"/>
      </w:pPr>
    </w:p>
    <w:p w14:paraId="4810D43D" w14:textId="534394C4" w:rsidR="000D0C44" w:rsidRDefault="000D0C44">
      <w:pPr>
        <w:spacing w:after="120"/>
        <w:jc w:val="both"/>
      </w:pPr>
    </w:p>
    <w:p w14:paraId="62AF1804" w14:textId="7239321C" w:rsidR="00E424CC" w:rsidRDefault="00E424CC">
      <w:pPr>
        <w:spacing w:after="120"/>
        <w:jc w:val="both"/>
      </w:pPr>
    </w:p>
    <w:p w14:paraId="17444227" w14:textId="30AA8DE3" w:rsidR="00E424CC" w:rsidRDefault="00E424CC">
      <w:pPr>
        <w:spacing w:after="120"/>
        <w:jc w:val="both"/>
      </w:pPr>
    </w:p>
    <w:p w14:paraId="1A120E64" w14:textId="77777777" w:rsidR="00E424CC" w:rsidRDefault="00E424CC">
      <w:pPr>
        <w:spacing w:after="120"/>
        <w:jc w:val="both"/>
      </w:pPr>
      <w:bookmarkStart w:id="16" w:name="_GoBack"/>
      <w:bookmarkEnd w:id="16"/>
    </w:p>
    <w:p w14:paraId="6133E5CB" w14:textId="77777777" w:rsidR="000D0C44" w:rsidRDefault="000D0C44">
      <w:pPr>
        <w:spacing w:after="120"/>
        <w:jc w:val="both"/>
      </w:pPr>
    </w:p>
    <w:p w14:paraId="46AC4776" w14:textId="77777777" w:rsidR="00F62B10" w:rsidRDefault="008451DA">
      <w:pPr>
        <w:spacing w:before="60" w:after="60"/>
        <w:rPr>
          <w:szCs w:val="22"/>
          <w:u w:val="single"/>
        </w:rPr>
      </w:pPr>
      <w:r>
        <w:rPr>
          <w:szCs w:val="22"/>
          <w:u w:val="single"/>
        </w:rPr>
        <w:lastRenderedPageBreak/>
        <w:t>Supporto per la formazione</w:t>
      </w:r>
    </w:p>
    <w:p w14:paraId="5A3E4F49" w14:textId="77777777" w:rsidR="00F62B10" w:rsidRDefault="00F62B10">
      <w:pPr>
        <w:spacing w:before="60" w:after="60"/>
      </w:pPr>
    </w:p>
    <w:tbl>
      <w:tblPr>
        <w:tblW w:w="985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80" w:firstRow="0" w:lastRow="0" w:firstColumn="1" w:lastColumn="0" w:noHBand="0" w:noVBand="1"/>
      </w:tblPr>
      <w:tblGrid>
        <w:gridCol w:w="783"/>
        <w:gridCol w:w="5954"/>
        <w:gridCol w:w="1560"/>
        <w:gridCol w:w="1560"/>
      </w:tblGrid>
      <w:tr w:rsidR="00F62B10" w14:paraId="58FCF418" w14:textId="77777777">
        <w:trPr>
          <w:cantSplit/>
          <w:tblHeader/>
        </w:trPr>
        <w:tc>
          <w:tcPr>
            <w:tcW w:w="78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2374800F" w14:textId="77777777" w:rsidR="00F62B10" w:rsidRDefault="008451DA">
            <w:pPr>
              <w:spacing w:before="120" w:after="120"/>
              <w:jc w:val="center"/>
              <w:rPr>
                <w:b/>
                <w:sz w:val="22"/>
                <w:szCs w:val="22"/>
              </w:rPr>
            </w:pPr>
            <w:r>
              <w:rPr>
                <w:b/>
                <w:sz w:val="22"/>
                <w:szCs w:val="22"/>
              </w:rPr>
              <w:t>ID</w:t>
            </w:r>
          </w:p>
        </w:tc>
        <w:tc>
          <w:tcPr>
            <w:tcW w:w="595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47617F70" w14:textId="77777777" w:rsidR="00F62B10" w:rsidRDefault="008451DA">
            <w:pPr>
              <w:spacing w:before="120" w:after="120"/>
              <w:rPr>
                <w:b/>
                <w:sz w:val="22"/>
                <w:szCs w:val="22"/>
              </w:rPr>
            </w:pPr>
            <w:r>
              <w:rPr>
                <w:b/>
                <w:sz w:val="22"/>
                <w:szCs w:val="22"/>
              </w:rPr>
              <w:t>Voci di costo</w:t>
            </w:r>
          </w:p>
        </w:tc>
        <w:tc>
          <w:tcPr>
            <w:tcW w:w="1560"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0262CA2D" w14:textId="77777777" w:rsidR="00F62B10" w:rsidRDefault="008451DA">
            <w:pPr>
              <w:spacing w:before="120" w:after="120"/>
              <w:jc w:val="center"/>
              <w:rPr>
                <w:b/>
                <w:sz w:val="22"/>
                <w:szCs w:val="22"/>
              </w:rPr>
            </w:pPr>
            <w:r>
              <w:rPr>
                <w:b/>
                <w:sz w:val="22"/>
                <w:szCs w:val="22"/>
              </w:rPr>
              <w:t>Stima costo (</w:t>
            </w:r>
            <w:proofErr w:type="gramStart"/>
            <w:r>
              <w:rPr>
                <w:b/>
                <w:sz w:val="22"/>
                <w:szCs w:val="22"/>
              </w:rPr>
              <w:t>Euro</w:t>
            </w:r>
            <w:proofErr w:type="gramEnd"/>
            <w:r>
              <w:rPr>
                <w:b/>
                <w:sz w:val="22"/>
                <w:szCs w:val="22"/>
              </w:rPr>
              <w:t>)</w:t>
            </w:r>
          </w:p>
        </w:tc>
        <w:tc>
          <w:tcPr>
            <w:tcW w:w="1560"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22F2D5B3" w14:textId="77777777" w:rsidR="00F62B10" w:rsidRDefault="008451DA">
            <w:pPr>
              <w:spacing w:before="120" w:after="120"/>
              <w:jc w:val="center"/>
              <w:rPr>
                <w:b/>
                <w:sz w:val="22"/>
                <w:szCs w:val="22"/>
              </w:rPr>
            </w:pPr>
            <w:r>
              <w:rPr>
                <w:b/>
                <w:sz w:val="22"/>
                <w:szCs w:val="22"/>
              </w:rPr>
              <w:t>Stima tempi (GG)</w:t>
            </w:r>
          </w:p>
        </w:tc>
      </w:tr>
      <w:tr w:rsidR="00F62B10" w14:paraId="0A2D3226"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2D12CF" w14:textId="77777777" w:rsidR="00F62B10" w:rsidRDefault="008451DA">
            <w:pPr>
              <w:spacing w:before="60" w:after="60"/>
              <w:jc w:val="center"/>
            </w:pPr>
            <w:r>
              <w:t>1</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B378417" w14:textId="77777777" w:rsidR="00F62B10" w:rsidRDefault="008451DA">
            <w:pPr>
              <w:spacing w:before="60" w:after="60"/>
            </w:pPr>
            <w:r>
              <w:t>Formazione alle risorse CSI che si occuperanno del Supporto di 1° Livello all’utenza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D3279E" w14:textId="77777777" w:rsidR="00F62B10" w:rsidRDefault="00F62B10">
            <w:pPr>
              <w:spacing w:before="60" w:after="60"/>
              <w:jc w:val="center"/>
              <w:rPr>
                <w:sz w:val="20"/>
                <w:highlight w:val="gree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EA3BA42" w14:textId="77777777" w:rsidR="00F62B10" w:rsidRDefault="00F62B10">
            <w:pPr>
              <w:spacing w:before="60" w:after="60"/>
              <w:jc w:val="center"/>
              <w:rPr>
                <w:b/>
                <w:bCs/>
                <w:sz w:val="20"/>
              </w:rPr>
            </w:pPr>
          </w:p>
        </w:tc>
      </w:tr>
      <w:tr w:rsidR="00F62B10" w14:paraId="663D4ED6"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E989D1" w14:textId="77777777" w:rsidR="00F62B10" w:rsidRDefault="00F62B10">
            <w:pPr>
              <w:spacing w:before="60" w:after="60"/>
              <w:jc w:val="cente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58B845" w14:textId="77777777" w:rsidR="00F62B10" w:rsidRDefault="008451DA">
            <w:pPr>
              <w:spacing w:before="60" w:after="60"/>
              <w:rPr>
                <w:b/>
              </w:rPr>
            </w:pPr>
            <w:r>
              <w:rPr>
                <w:b/>
              </w:rPr>
              <w:t>TOTALE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A20263" w14:textId="77777777" w:rsidR="00F62B10" w:rsidRDefault="00F62B10">
            <w:pPr>
              <w:spacing w:before="60" w:after="60"/>
              <w:jc w:val="cente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428035" w14:textId="77777777" w:rsidR="00F62B10" w:rsidRDefault="00F62B10">
            <w:pPr>
              <w:spacing w:before="60" w:after="60"/>
              <w:jc w:val="center"/>
              <w:rPr>
                <w:b/>
                <w:bCs/>
                <w:sz w:val="20"/>
              </w:rPr>
            </w:pPr>
          </w:p>
        </w:tc>
      </w:tr>
    </w:tbl>
    <w:p w14:paraId="590662EC" w14:textId="77777777" w:rsidR="00F62B10" w:rsidRDefault="00F62B10"/>
    <w:p w14:paraId="650DE940" w14:textId="77777777" w:rsidR="00F62B10" w:rsidRDefault="008451DA">
      <w:pPr>
        <w:spacing w:before="120"/>
        <w:rPr>
          <w:b/>
          <w:szCs w:val="24"/>
        </w:rPr>
      </w:pPr>
      <w:r>
        <w:rPr>
          <w:b/>
          <w:szCs w:val="24"/>
        </w:rPr>
        <w:t>COSTO INDICATIVO ANNUO DI GESTIONE DELLA SOLUZIONE</w:t>
      </w:r>
    </w:p>
    <w:p w14:paraId="61BA1D35" w14:textId="77777777" w:rsidR="00F62B10" w:rsidRDefault="00F62B10"/>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684"/>
        <w:gridCol w:w="4272"/>
        <w:gridCol w:w="2411"/>
        <w:gridCol w:w="2261"/>
      </w:tblGrid>
      <w:tr w:rsidR="00F62B10" w14:paraId="37702069" w14:textId="77777777">
        <w:trPr>
          <w:trHeight w:val="739"/>
          <w:tblHeader/>
        </w:trPr>
        <w:tc>
          <w:tcPr>
            <w:tcW w:w="684"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3BFF55BE" w14:textId="77777777" w:rsidR="00F62B10" w:rsidRDefault="008451DA">
            <w:pPr>
              <w:jc w:val="center"/>
              <w:rPr>
                <w:b/>
                <w:bCs/>
                <w:szCs w:val="24"/>
              </w:rPr>
            </w:pPr>
            <w:r>
              <w:rPr>
                <w:b/>
                <w:szCs w:val="24"/>
              </w:rPr>
              <w:t>ID</w:t>
            </w:r>
          </w:p>
        </w:tc>
        <w:tc>
          <w:tcPr>
            <w:tcW w:w="4277"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4D892B8B" w14:textId="77777777" w:rsidR="00F62B10" w:rsidRDefault="008451DA">
            <w:pPr>
              <w:rPr>
                <w:b/>
                <w:bCs/>
                <w:szCs w:val="24"/>
              </w:rPr>
            </w:pPr>
            <w:r>
              <w:rPr>
                <w:b/>
                <w:szCs w:val="24"/>
              </w:rPr>
              <w:t xml:space="preserve">Attività di gestione della soluzione </w:t>
            </w:r>
          </w:p>
        </w:tc>
        <w:tc>
          <w:tcPr>
            <w:tcW w:w="241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22586550" w14:textId="77777777" w:rsidR="00F62B10" w:rsidRDefault="008451DA">
            <w:pPr>
              <w:jc w:val="center"/>
              <w:rPr>
                <w:b/>
                <w:bCs/>
                <w:szCs w:val="24"/>
              </w:rPr>
            </w:pPr>
            <w:r>
              <w:rPr>
                <w:b/>
                <w:bCs/>
                <w:szCs w:val="24"/>
              </w:rPr>
              <w:t>Stima costo 5 anni per utente Profilo Standard</w:t>
            </w:r>
            <w:r>
              <w:rPr>
                <w:rStyle w:val="Richiamoallanotaapidipagina"/>
                <w:b/>
                <w:bCs/>
                <w:szCs w:val="24"/>
              </w:rPr>
              <w:footnoteReference w:id="1"/>
            </w:r>
            <w:r>
              <w:rPr>
                <w:b/>
                <w:bCs/>
                <w:szCs w:val="24"/>
              </w:rPr>
              <w:t xml:space="preserve"> (</w:t>
            </w:r>
            <w:proofErr w:type="gramStart"/>
            <w:r>
              <w:rPr>
                <w:b/>
                <w:bCs/>
                <w:szCs w:val="24"/>
              </w:rPr>
              <w:t>Euro</w:t>
            </w:r>
            <w:proofErr w:type="gramEnd"/>
            <w:r>
              <w:rPr>
                <w:b/>
                <w:bCs/>
                <w:szCs w:val="24"/>
              </w:rPr>
              <w:t>)</w:t>
            </w:r>
          </w:p>
        </w:tc>
        <w:tc>
          <w:tcPr>
            <w:tcW w:w="226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34338488" w14:textId="77777777" w:rsidR="00F62B10" w:rsidRDefault="008451DA">
            <w:pPr>
              <w:jc w:val="center"/>
              <w:rPr>
                <w:b/>
                <w:bCs/>
                <w:szCs w:val="24"/>
              </w:rPr>
            </w:pPr>
            <w:r>
              <w:rPr>
                <w:b/>
                <w:bCs/>
                <w:szCs w:val="24"/>
              </w:rPr>
              <w:t>Stima costo 5 anni per utente Profilo Premium</w:t>
            </w:r>
            <w:r>
              <w:rPr>
                <w:b/>
                <w:bCs/>
                <w:szCs w:val="24"/>
                <w:vertAlign w:val="superscript"/>
              </w:rPr>
              <w:t>1</w:t>
            </w:r>
            <w:r>
              <w:rPr>
                <w:b/>
                <w:bCs/>
                <w:szCs w:val="24"/>
              </w:rPr>
              <w:t xml:space="preserve"> (</w:t>
            </w:r>
            <w:proofErr w:type="gramStart"/>
            <w:r>
              <w:rPr>
                <w:b/>
                <w:bCs/>
                <w:szCs w:val="24"/>
              </w:rPr>
              <w:t>Euro</w:t>
            </w:r>
            <w:proofErr w:type="gramEnd"/>
            <w:r>
              <w:rPr>
                <w:b/>
                <w:bCs/>
                <w:szCs w:val="24"/>
              </w:rPr>
              <w:t>)</w:t>
            </w:r>
          </w:p>
        </w:tc>
      </w:tr>
      <w:tr w:rsidR="00F62B10" w14:paraId="2FA436DB" w14:textId="77777777">
        <w:tc>
          <w:tcPr>
            <w:tcW w:w="6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982F2A" w14:textId="77777777" w:rsidR="00F62B10" w:rsidRDefault="008451DA">
            <w:pPr>
              <w:spacing w:before="120" w:after="120"/>
              <w:jc w:val="center"/>
            </w:pPr>
            <w:r>
              <w:t>1</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05641FC" w14:textId="77777777" w:rsidR="00F62B10" w:rsidRDefault="008451DA">
            <w:pPr>
              <w:spacing w:before="120" w:after="120"/>
              <w:rPr>
                <w:bCs/>
              </w:rPr>
            </w:pPr>
            <w:r>
              <w:rPr>
                <w:bCs/>
              </w:rPr>
              <w:t xml:space="preserve">Canone di fornitura del servizio a utente </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2E57AE" w14:textId="77777777" w:rsidR="00F62B10" w:rsidRDefault="00F62B10">
            <w:pPr>
              <w:spacing w:before="120" w:after="120"/>
              <w:jc w:val="center"/>
              <w:rPr>
                <w:sz w:val="20"/>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E6A712" w14:textId="77777777" w:rsidR="00F62B10" w:rsidRDefault="00F62B10">
            <w:pPr>
              <w:spacing w:before="120" w:after="120"/>
              <w:jc w:val="center"/>
              <w:rPr>
                <w:sz w:val="20"/>
              </w:rPr>
            </w:pPr>
          </w:p>
        </w:tc>
      </w:tr>
      <w:tr w:rsidR="00F62B10" w14:paraId="5B30A176" w14:textId="77777777">
        <w:tc>
          <w:tcPr>
            <w:tcW w:w="6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9D936D1" w14:textId="77777777" w:rsidR="00F62B10" w:rsidRDefault="00F62B10">
            <w:pPr>
              <w:spacing w:before="120" w:after="120"/>
              <w:jc w:val="center"/>
            </w:pP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D18BFCD" w14:textId="77777777" w:rsidR="00F62B10" w:rsidRDefault="008451DA">
            <w:pPr>
              <w:spacing w:before="120" w:after="120"/>
              <w:rPr>
                <w:b/>
              </w:rPr>
            </w:pPr>
            <w:r>
              <w:rPr>
                <w:b/>
              </w:rPr>
              <w:t>TOTALE</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982E714" w14:textId="77777777" w:rsidR="00F62B10" w:rsidRDefault="00F62B10">
            <w:pPr>
              <w:spacing w:before="120" w:after="120"/>
              <w:jc w:val="cente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E7A84F" w14:textId="77777777" w:rsidR="00F62B10" w:rsidRDefault="00F62B10">
            <w:pPr>
              <w:spacing w:before="120" w:after="120"/>
              <w:jc w:val="center"/>
            </w:pPr>
          </w:p>
        </w:tc>
      </w:tr>
    </w:tbl>
    <w:p w14:paraId="73AEFFA2" w14:textId="77777777" w:rsidR="00F62B10" w:rsidRDefault="00F62B10"/>
    <w:p w14:paraId="1B91ECE7" w14:textId="77777777" w:rsidR="00F62B10" w:rsidRDefault="008451DA">
      <w:pPr>
        <w:spacing w:before="60" w:after="60"/>
        <w:rPr>
          <w:szCs w:val="22"/>
          <w:u w:val="single"/>
        </w:rPr>
      </w:pPr>
      <w:r>
        <w:rPr>
          <w:szCs w:val="22"/>
          <w:u w:val="single"/>
        </w:rPr>
        <w:t>Specificare se il singolo canone per ciascun profilo viene distribuito a blocchi di utenze (nel caso precisarne la dimensione) o a singolo utente.</w:t>
      </w:r>
    </w:p>
    <w:p w14:paraId="483A27EB" w14:textId="77777777" w:rsidR="00F62B10" w:rsidRDefault="008451DA">
      <w:pPr>
        <w:spacing w:after="120"/>
        <w:jc w:val="both"/>
        <w:rPr>
          <w:sz w:val="22"/>
          <w:szCs w:val="22"/>
        </w:rPr>
      </w:pPr>
      <w:r>
        <w:rPr>
          <w:sz w:val="22"/>
          <w:szCs w:val="22"/>
        </w:rPr>
        <w:t xml:space="preserve"> </w:t>
      </w:r>
    </w:p>
    <w:p w14:paraId="7A1A3F94" w14:textId="77777777" w:rsidR="00F62B10" w:rsidRDefault="00F62B10"/>
    <w:sectPr w:rsidR="00F62B10">
      <w:headerReference w:type="default" r:id="rId18"/>
      <w:footerReference w:type="default" r:id="rId19"/>
      <w:pgSz w:w="11906" w:h="16838"/>
      <w:pgMar w:top="1245" w:right="1134" w:bottom="851" w:left="1134" w:header="425" w:footer="40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D2DCF" w14:textId="77777777" w:rsidR="00C718E1" w:rsidRDefault="00C718E1">
      <w:r>
        <w:separator/>
      </w:r>
    </w:p>
  </w:endnote>
  <w:endnote w:type="continuationSeparator" w:id="0">
    <w:p w14:paraId="26B27A94" w14:textId="77777777" w:rsidR="00C718E1" w:rsidRDefault="00C7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C3F1" w14:textId="77777777" w:rsidR="00C718E1" w:rsidRDefault="00C718E1">
    <w:pPr>
      <w:pStyle w:val="Intestazione"/>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0E67" w14:textId="77777777" w:rsidR="00C718E1" w:rsidRDefault="00C718E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FF61" w14:textId="77777777" w:rsidR="00C718E1" w:rsidRDefault="00C718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0F78" w14:textId="77777777" w:rsidR="00C718E1" w:rsidRDefault="00C718E1"/>
  </w:footnote>
  <w:footnote w:type="continuationSeparator" w:id="0">
    <w:p w14:paraId="74A991A6" w14:textId="77777777" w:rsidR="00C718E1" w:rsidRDefault="00C718E1">
      <w:r>
        <w:continuationSeparator/>
      </w:r>
    </w:p>
  </w:footnote>
  <w:footnote w:id="1">
    <w:p w14:paraId="5A115BD5" w14:textId="77777777" w:rsidR="00C718E1" w:rsidRDefault="00C718E1">
      <w:pPr>
        <w:pStyle w:val="Testonotaapidipagina"/>
      </w:pPr>
      <w:r>
        <w:rPr>
          <w:rStyle w:val="Rimandonotaapidipagina"/>
        </w:rPr>
        <w:footnoteRef/>
      </w:r>
      <w:r>
        <w:rPr>
          <w:rStyle w:val="Rimandonotaapidipagina"/>
        </w:rPr>
        <w:tab/>
      </w:r>
      <w:r>
        <w:t xml:space="preserve"> Con “Premium” si intende il profilo di utenze che mette a disposizione funzionalità migliorative per numerosità e/o caratteristiche rispetto al profilo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C68A" w14:textId="77777777" w:rsidR="00C718E1" w:rsidRDefault="00C718E1"/>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3638"/>
      <w:gridCol w:w="4553"/>
    </w:tblGrid>
    <w:tr w:rsidR="00C718E1" w14:paraId="32E7880C" w14:textId="77777777">
      <w:trPr>
        <w:cantSplit/>
        <w:trHeight w:val="1532"/>
      </w:trPr>
      <w:tc>
        <w:tcPr>
          <w:tcW w:w="1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908D46" w14:textId="77777777" w:rsidR="00C718E1" w:rsidRDefault="00C718E1">
          <w:pPr>
            <w:tabs>
              <w:tab w:val="left" w:pos="1134"/>
            </w:tabs>
            <w:spacing w:line="240" w:lineRule="atLeast"/>
            <w:jc w:val="center"/>
            <w:rPr>
              <w:b/>
              <w:bCs/>
              <w:sz w:val="20"/>
            </w:rPr>
          </w:pPr>
          <w:r>
            <w:rPr>
              <w:noProof/>
            </w:rPr>
            <w:drawing>
              <wp:inline distT="0" distB="0" distL="0" distR="0" wp14:anchorId="222CFFBB" wp14:editId="335B5A8A">
                <wp:extent cx="1055370" cy="34290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1055370" cy="342900"/>
                        </a:xfrm>
                        <a:prstGeom prst="rect">
                          <a:avLst/>
                        </a:prstGeom>
                      </pic:spPr>
                    </pic:pic>
                  </a:graphicData>
                </a:graphic>
              </wp:inline>
            </w:drawing>
          </w:r>
        </w:p>
        <w:p w14:paraId="5D889AE8" w14:textId="77777777" w:rsidR="00C718E1" w:rsidRDefault="00C718E1">
          <w:pPr>
            <w:tabs>
              <w:tab w:val="left" w:pos="1134"/>
            </w:tabs>
            <w:spacing w:line="240" w:lineRule="atLeast"/>
            <w:jc w:val="center"/>
            <w:rPr>
              <w:b/>
              <w:bCs/>
              <w:sz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ABA673" w14:textId="77777777" w:rsidR="00C718E1" w:rsidRDefault="00C718E1">
          <w:pPr>
            <w:tabs>
              <w:tab w:val="left" w:pos="602"/>
            </w:tabs>
            <w:spacing w:line="240" w:lineRule="atLeast"/>
            <w:rPr>
              <w:b/>
              <w:caps/>
              <w:sz w:val="8"/>
              <w:szCs w:val="16"/>
            </w:rPr>
          </w:pPr>
        </w:p>
        <w:p w14:paraId="401D6065" w14:textId="77777777" w:rsidR="00C718E1" w:rsidRDefault="00C718E1">
          <w:pPr>
            <w:tabs>
              <w:tab w:val="left" w:pos="602"/>
            </w:tabs>
            <w:spacing w:before="120" w:after="120"/>
            <w:jc w:val="center"/>
            <w:rPr>
              <w:b/>
              <w:caps/>
              <w:sz w:val="20"/>
            </w:rPr>
          </w:pPr>
          <w:r>
            <w:rPr>
              <w:b/>
              <w:caps/>
              <w:sz w:val="20"/>
            </w:rPr>
            <w:t>CSI Piemonte</w:t>
          </w:r>
        </w:p>
        <w:p w14:paraId="4207DBA2" w14:textId="00CB5DC8" w:rsidR="00C718E1" w:rsidRDefault="00C718E1">
          <w:pPr>
            <w:tabs>
              <w:tab w:val="left" w:pos="602"/>
            </w:tabs>
            <w:spacing w:before="120" w:after="120"/>
            <w:jc w:val="center"/>
            <w:rPr>
              <w:b/>
              <w:lang w:eastAsia="en-US"/>
            </w:rPr>
          </w:pPr>
          <w:bookmarkStart w:id="7" w:name="_Hlk510597888"/>
          <w:r>
            <w:rPr>
              <w:b/>
              <w:lang w:eastAsia="en-US"/>
            </w:rPr>
            <w:t xml:space="preserve">Piattaforma </w:t>
          </w:r>
          <w:bookmarkEnd w:id="7"/>
          <w:r>
            <w:rPr>
              <w:b/>
              <w:lang w:eastAsia="en-US"/>
            </w:rPr>
            <w:t xml:space="preserve">di Posta Elettronica e </w:t>
          </w:r>
          <w:proofErr w:type="spellStart"/>
          <w:r>
            <w:rPr>
              <w:b/>
              <w:lang w:eastAsia="en-US"/>
            </w:rPr>
            <w:t>Unified</w:t>
          </w:r>
          <w:proofErr w:type="spellEnd"/>
          <w:r>
            <w:rPr>
              <w:b/>
              <w:lang w:eastAsia="en-US"/>
            </w:rPr>
            <w:t xml:space="preserve"> </w:t>
          </w:r>
          <w:proofErr w:type="spellStart"/>
          <w:r>
            <w:rPr>
              <w:b/>
              <w:lang w:eastAsia="en-US"/>
            </w:rPr>
            <w:t>Communication</w:t>
          </w:r>
          <w:proofErr w:type="spellEnd"/>
        </w:p>
        <w:p w14:paraId="4281A0A1" w14:textId="77777777" w:rsidR="00C718E1" w:rsidRDefault="00C718E1">
          <w:pPr>
            <w:spacing w:before="120" w:after="120"/>
            <w:ind w:left="213"/>
            <w:jc w:val="center"/>
            <w:rPr>
              <w:b/>
              <w:caps/>
              <w:sz w:val="20"/>
            </w:rPr>
          </w:pPr>
          <w:r>
            <w:rPr>
              <w:b/>
              <w:caps/>
              <w:sz w:val="20"/>
            </w:rPr>
            <w:t>requisiti tecnico-funzionali e modalità DI FORNITURA</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1FC24F9" w14:textId="77777777" w:rsidR="00C718E1" w:rsidRDefault="00C718E1">
          <w:pPr>
            <w:spacing w:before="80"/>
            <w:jc w:val="center"/>
            <w:rPr>
              <w:sz w:val="20"/>
            </w:rPr>
          </w:pPr>
          <w:r>
            <w:rPr>
              <w:sz w:val="20"/>
            </w:rPr>
            <w:t>ALLEGATO 1</w:t>
          </w:r>
        </w:p>
        <w:p w14:paraId="412307D3" w14:textId="278E8F4E" w:rsidR="00C718E1" w:rsidRDefault="00C718E1">
          <w:pPr>
            <w:spacing w:before="80"/>
            <w:jc w:val="center"/>
          </w:pPr>
          <w:r>
            <w:rPr>
              <w:sz w:val="20"/>
            </w:rPr>
            <w:fldChar w:fldCharType="begin"/>
          </w:r>
          <w:r>
            <w:instrText>FILENAME</w:instrText>
          </w:r>
          <w:r>
            <w:fldChar w:fldCharType="separate"/>
          </w:r>
          <w:r>
            <w:rPr>
              <w:noProof/>
            </w:rPr>
            <w:t>RequisitiTecnicoFunzionaliFornitura_Unified Communication.docx</w:t>
          </w:r>
          <w:r>
            <w:fldChar w:fldCharType="end"/>
          </w:r>
        </w:p>
        <w:p w14:paraId="77EFF94D" w14:textId="77777777" w:rsidR="00C718E1" w:rsidRDefault="00C718E1">
          <w:pPr>
            <w:tabs>
              <w:tab w:val="left" w:pos="1134"/>
            </w:tabs>
            <w:spacing w:line="240" w:lineRule="atLeast"/>
            <w:jc w:val="center"/>
            <w:rPr>
              <w:sz w:val="20"/>
              <w:lang w:val="fr-FR"/>
            </w:rPr>
          </w:pPr>
        </w:p>
        <w:p w14:paraId="4C3BF309" w14:textId="77777777" w:rsidR="00C718E1" w:rsidRDefault="00C718E1">
          <w:pPr>
            <w:tabs>
              <w:tab w:val="left" w:pos="1134"/>
            </w:tabs>
            <w:spacing w:after="240" w:line="240" w:lineRule="atLeast"/>
            <w:jc w:val="center"/>
          </w:pPr>
          <w:r>
            <w:rPr>
              <w:sz w:val="20"/>
              <w:lang w:val="fr-FR"/>
            </w:rPr>
            <w:t xml:space="preserve">Pag. </w:t>
          </w:r>
          <w:r>
            <w:rPr>
              <w:sz w:val="20"/>
              <w:lang w:val="fr-FR"/>
            </w:rPr>
            <w:fldChar w:fldCharType="begin"/>
          </w:r>
          <w:r>
            <w:instrText>PAGE</w:instrText>
          </w:r>
          <w:r>
            <w:fldChar w:fldCharType="separate"/>
          </w:r>
          <w:r>
            <w:t>4</w:t>
          </w:r>
          <w:r>
            <w:fldChar w:fldCharType="end"/>
          </w:r>
          <w:r>
            <w:rPr>
              <w:sz w:val="20"/>
            </w:rPr>
            <w:t xml:space="preserve"> di </w:t>
          </w:r>
          <w:bookmarkStart w:id="8" w:name="_Toc506367476"/>
          <w:bookmarkStart w:id="9" w:name="_Toc505684071"/>
          <w:bookmarkEnd w:id="8"/>
          <w:bookmarkEnd w:id="9"/>
          <w:r>
            <w:rPr>
              <w:rStyle w:val="Numeropagina"/>
              <w:sz w:val="20"/>
            </w:rPr>
            <w:fldChar w:fldCharType="begin"/>
          </w:r>
          <w:r>
            <w:instrText>NUMPAGES</w:instrText>
          </w:r>
          <w:r>
            <w:fldChar w:fldCharType="separate"/>
          </w:r>
          <w:r>
            <w:t>26</w:t>
          </w:r>
          <w:r>
            <w:fldChar w:fldCharType="end"/>
          </w:r>
        </w:p>
      </w:tc>
    </w:tr>
  </w:tbl>
  <w:p w14:paraId="775AFDC9" w14:textId="77777777" w:rsidR="00C718E1" w:rsidRDefault="00C718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774A" w14:textId="77777777" w:rsidR="00C718E1" w:rsidRDefault="00C718E1"/>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054"/>
      <w:gridCol w:w="2781"/>
      <w:gridCol w:w="3793"/>
    </w:tblGrid>
    <w:tr w:rsidR="00C718E1" w:rsidRPr="000D0C44" w14:paraId="361CC80B" w14:textId="77777777" w:rsidTr="00E5622A">
      <w:trPr>
        <w:cantSplit/>
        <w:trHeight w:val="1532"/>
      </w:trPr>
      <w:tc>
        <w:tcPr>
          <w:tcW w:w="1586"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D70BCD" w14:textId="77777777" w:rsidR="00C718E1" w:rsidRPr="000D0C44" w:rsidRDefault="00C718E1" w:rsidP="00820246">
          <w:pPr>
            <w:tabs>
              <w:tab w:val="left" w:pos="1134"/>
            </w:tabs>
            <w:spacing w:line="240" w:lineRule="atLeast"/>
            <w:jc w:val="center"/>
            <w:rPr>
              <w:sz w:val="18"/>
              <w:szCs w:val="18"/>
            </w:rPr>
          </w:pPr>
          <w:r w:rsidRPr="000D0C44">
            <w:rPr>
              <w:noProof/>
              <w:sz w:val="18"/>
              <w:szCs w:val="18"/>
            </w:rPr>
            <w:drawing>
              <wp:inline distT="0" distB="0" distL="0" distR="0" wp14:anchorId="52AD340D" wp14:editId="69332176">
                <wp:extent cx="1435100" cy="467842"/>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stretch>
                          <a:fillRect/>
                        </a:stretch>
                      </pic:blipFill>
                      <pic:spPr bwMode="auto">
                        <a:xfrm>
                          <a:off x="0" y="0"/>
                          <a:ext cx="1438315" cy="468890"/>
                        </a:xfrm>
                        <a:prstGeom prst="rect">
                          <a:avLst/>
                        </a:prstGeom>
                      </pic:spPr>
                    </pic:pic>
                  </a:graphicData>
                </a:graphic>
              </wp:inline>
            </w:drawing>
          </w:r>
        </w:p>
        <w:p w14:paraId="12ECA0FA" w14:textId="77777777" w:rsidR="00C718E1" w:rsidRPr="000D0C44" w:rsidRDefault="00C718E1" w:rsidP="00820246">
          <w:pPr>
            <w:tabs>
              <w:tab w:val="left" w:pos="1134"/>
            </w:tabs>
            <w:spacing w:line="240" w:lineRule="atLeast"/>
            <w:jc w:val="center"/>
            <w:rPr>
              <w:b/>
              <w:bCs/>
              <w:sz w:val="18"/>
              <w:szCs w:val="18"/>
            </w:rPr>
          </w:pPr>
        </w:p>
      </w:tc>
      <w:tc>
        <w:tcPr>
          <w:tcW w:w="1444"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E840B5" w14:textId="77777777" w:rsidR="00C718E1" w:rsidRPr="000D0C44" w:rsidRDefault="00C718E1">
          <w:pPr>
            <w:tabs>
              <w:tab w:val="left" w:pos="602"/>
            </w:tabs>
            <w:spacing w:line="240" w:lineRule="atLeast"/>
            <w:rPr>
              <w:b/>
              <w:caps/>
              <w:sz w:val="18"/>
              <w:szCs w:val="18"/>
            </w:rPr>
          </w:pPr>
        </w:p>
        <w:p w14:paraId="5B0727D5" w14:textId="77777777" w:rsidR="00C718E1" w:rsidRPr="000D0C44" w:rsidRDefault="00C718E1">
          <w:pPr>
            <w:tabs>
              <w:tab w:val="left" w:pos="602"/>
            </w:tabs>
            <w:spacing w:before="120" w:after="120"/>
            <w:jc w:val="center"/>
            <w:rPr>
              <w:sz w:val="18"/>
              <w:szCs w:val="18"/>
            </w:rPr>
          </w:pPr>
          <w:r w:rsidRPr="000D0C44">
            <w:rPr>
              <w:b/>
              <w:caps/>
              <w:sz w:val="18"/>
              <w:szCs w:val="18"/>
            </w:rPr>
            <w:t>CSI Piemonte</w:t>
          </w:r>
        </w:p>
        <w:p w14:paraId="3C900C8B" w14:textId="77777777" w:rsidR="00C718E1" w:rsidRPr="000D0C44" w:rsidRDefault="00C718E1">
          <w:pPr>
            <w:tabs>
              <w:tab w:val="left" w:pos="602"/>
            </w:tabs>
            <w:spacing w:before="120" w:after="120"/>
            <w:jc w:val="center"/>
            <w:rPr>
              <w:sz w:val="18"/>
              <w:szCs w:val="18"/>
            </w:rPr>
          </w:pPr>
          <w:bookmarkStart w:id="11" w:name="_Hlk5105978881"/>
          <w:r w:rsidRPr="000D0C44">
            <w:rPr>
              <w:b/>
              <w:sz w:val="18"/>
              <w:szCs w:val="18"/>
              <w:lang w:eastAsia="en-US"/>
            </w:rPr>
            <w:t xml:space="preserve">Piattaforma </w:t>
          </w:r>
          <w:bookmarkEnd w:id="11"/>
          <w:r w:rsidRPr="000D0C44">
            <w:rPr>
              <w:b/>
              <w:sz w:val="18"/>
              <w:szCs w:val="18"/>
              <w:lang w:eastAsia="en-US"/>
            </w:rPr>
            <w:t xml:space="preserve">di </w:t>
          </w:r>
          <w:proofErr w:type="spellStart"/>
          <w:r w:rsidRPr="000D0C44">
            <w:rPr>
              <w:b/>
              <w:sz w:val="18"/>
              <w:szCs w:val="18"/>
              <w:lang w:eastAsia="en-US"/>
            </w:rPr>
            <w:t>Unified</w:t>
          </w:r>
          <w:proofErr w:type="spellEnd"/>
          <w:r w:rsidRPr="000D0C44">
            <w:rPr>
              <w:b/>
              <w:sz w:val="18"/>
              <w:szCs w:val="18"/>
              <w:lang w:eastAsia="en-US"/>
            </w:rPr>
            <w:t xml:space="preserve"> </w:t>
          </w:r>
          <w:proofErr w:type="spellStart"/>
          <w:r w:rsidRPr="000D0C44">
            <w:rPr>
              <w:b/>
              <w:sz w:val="18"/>
              <w:szCs w:val="18"/>
              <w:lang w:eastAsia="en-US"/>
            </w:rPr>
            <w:t>Communication</w:t>
          </w:r>
          <w:proofErr w:type="spellEnd"/>
          <w:r w:rsidRPr="000D0C44">
            <w:rPr>
              <w:b/>
              <w:sz w:val="18"/>
              <w:szCs w:val="18"/>
              <w:lang w:eastAsia="en-US"/>
            </w:rPr>
            <w:t xml:space="preserve"> - UC</w:t>
          </w:r>
        </w:p>
        <w:p w14:paraId="7D3DF521" w14:textId="77777777" w:rsidR="00C718E1" w:rsidRPr="000D0C44" w:rsidRDefault="00C718E1">
          <w:pPr>
            <w:spacing w:before="120" w:after="120"/>
            <w:ind w:left="213"/>
            <w:jc w:val="center"/>
            <w:rPr>
              <w:sz w:val="18"/>
              <w:szCs w:val="18"/>
            </w:rPr>
          </w:pPr>
          <w:r w:rsidRPr="000D0C44">
            <w:rPr>
              <w:b/>
              <w:caps/>
              <w:sz w:val="18"/>
              <w:szCs w:val="18"/>
            </w:rPr>
            <w:t>requisiti tecnico-funzionali e modalità DI FORNITURA</w:t>
          </w:r>
        </w:p>
      </w:tc>
      <w:tc>
        <w:tcPr>
          <w:tcW w:w="1971"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F1DB83" w14:textId="77777777" w:rsidR="00C718E1" w:rsidRPr="000D0C44" w:rsidRDefault="00C718E1">
          <w:pPr>
            <w:spacing w:before="80"/>
            <w:jc w:val="center"/>
            <w:rPr>
              <w:sz w:val="18"/>
              <w:szCs w:val="18"/>
            </w:rPr>
          </w:pPr>
          <w:r w:rsidRPr="000D0C44">
            <w:rPr>
              <w:sz w:val="18"/>
              <w:szCs w:val="18"/>
            </w:rPr>
            <w:t>ALLEGATO 1</w:t>
          </w:r>
        </w:p>
        <w:p w14:paraId="757F1969" w14:textId="77A50BE2" w:rsidR="00C718E1" w:rsidRPr="000D0C44" w:rsidRDefault="00C718E1">
          <w:pPr>
            <w:spacing w:before="80"/>
            <w:jc w:val="center"/>
            <w:rPr>
              <w:sz w:val="18"/>
              <w:szCs w:val="18"/>
            </w:rPr>
          </w:pPr>
          <w:r w:rsidRPr="000D0C44">
            <w:rPr>
              <w:sz w:val="18"/>
              <w:szCs w:val="18"/>
            </w:rPr>
            <w:fldChar w:fldCharType="begin"/>
          </w:r>
          <w:r w:rsidRPr="000D0C44">
            <w:rPr>
              <w:sz w:val="18"/>
              <w:szCs w:val="18"/>
            </w:rPr>
            <w:instrText>FILENAME</w:instrText>
          </w:r>
          <w:r w:rsidRPr="000D0C44">
            <w:rPr>
              <w:sz w:val="18"/>
              <w:szCs w:val="18"/>
            </w:rPr>
            <w:fldChar w:fldCharType="separate"/>
          </w:r>
          <w:r w:rsidRPr="000D0C44">
            <w:rPr>
              <w:noProof/>
              <w:sz w:val="18"/>
              <w:szCs w:val="18"/>
            </w:rPr>
            <w:t>RequisitiTecnicoFunzionaliFornitura_Unified Communication.docx</w:t>
          </w:r>
          <w:r w:rsidRPr="000D0C44">
            <w:rPr>
              <w:sz w:val="18"/>
              <w:szCs w:val="18"/>
            </w:rPr>
            <w:fldChar w:fldCharType="end"/>
          </w:r>
        </w:p>
        <w:p w14:paraId="27FED5C5" w14:textId="77777777" w:rsidR="00C718E1" w:rsidRPr="000D0C44" w:rsidRDefault="00C718E1">
          <w:pPr>
            <w:tabs>
              <w:tab w:val="left" w:pos="1134"/>
            </w:tabs>
            <w:spacing w:line="240" w:lineRule="atLeast"/>
            <w:jc w:val="center"/>
            <w:rPr>
              <w:sz w:val="18"/>
              <w:szCs w:val="18"/>
              <w:lang w:val="fr-FR"/>
            </w:rPr>
          </w:pPr>
        </w:p>
        <w:p w14:paraId="765BAD85" w14:textId="77777777" w:rsidR="00C718E1" w:rsidRPr="000D0C44" w:rsidRDefault="00C718E1">
          <w:pPr>
            <w:tabs>
              <w:tab w:val="left" w:pos="1134"/>
            </w:tabs>
            <w:spacing w:after="240" w:line="240" w:lineRule="atLeast"/>
            <w:jc w:val="center"/>
            <w:rPr>
              <w:sz w:val="18"/>
              <w:szCs w:val="18"/>
            </w:rPr>
          </w:pPr>
          <w:r w:rsidRPr="000D0C44">
            <w:rPr>
              <w:sz w:val="18"/>
              <w:szCs w:val="18"/>
              <w:lang w:val="fr-FR"/>
            </w:rPr>
            <w:t xml:space="preserve">Pag. </w:t>
          </w:r>
          <w:r w:rsidRPr="000D0C44">
            <w:rPr>
              <w:sz w:val="18"/>
              <w:szCs w:val="18"/>
              <w:lang w:val="fr-FR"/>
            </w:rPr>
            <w:fldChar w:fldCharType="begin"/>
          </w:r>
          <w:r w:rsidRPr="000D0C44">
            <w:rPr>
              <w:sz w:val="18"/>
              <w:szCs w:val="18"/>
            </w:rPr>
            <w:instrText>PAGE</w:instrText>
          </w:r>
          <w:r w:rsidRPr="000D0C44">
            <w:rPr>
              <w:sz w:val="18"/>
              <w:szCs w:val="18"/>
            </w:rPr>
            <w:fldChar w:fldCharType="separate"/>
          </w:r>
          <w:r w:rsidRPr="000D0C44">
            <w:rPr>
              <w:sz w:val="18"/>
              <w:szCs w:val="18"/>
            </w:rPr>
            <w:t>23</w:t>
          </w:r>
          <w:r w:rsidRPr="000D0C44">
            <w:rPr>
              <w:sz w:val="18"/>
              <w:szCs w:val="18"/>
            </w:rPr>
            <w:fldChar w:fldCharType="end"/>
          </w:r>
          <w:r w:rsidRPr="000D0C44">
            <w:rPr>
              <w:sz w:val="18"/>
              <w:szCs w:val="18"/>
            </w:rPr>
            <w:t xml:space="preserve"> di </w:t>
          </w:r>
          <w:bookmarkStart w:id="12" w:name="_Toc5056840711"/>
          <w:bookmarkStart w:id="13" w:name="_Toc5063674761"/>
          <w:bookmarkEnd w:id="12"/>
          <w:bookmarkEnd w:id="13"/>
          <w:r w:rsidRPr="000D0C44">
            <w:rPr>
              <w:rStyle w:val="Numeropagina"/>
            </w:rPr>
            <w:fldChar w:fldCharType="begin"/>
          </w:r>
          <w:r w:rsidRPr="000D0C44">
            <w:rPr>
              <w:sz w:val="18"/>
              <w:szCs w:val="18"/>
            </w:rPr>
            <w:instrText>NUMPAGES</w:instrText>
          </w:r>
          <w:r w:rsidRPr="000D0C44">
            <w:rPr>
              <w:sz w:val="18"/>
              <w:szCs w:val="18"/>
            </w:rPr>
            <w:fldChar w:fldCharType="separate"/>
          </w:r>
          <w:r w:rsidRPr="000D0C44">
            <w:rPr>
              <w:sz w:val="18"/>
              <w:szCs w:val="18"/>
            </w:rPr>
            <w:t>26</w:t>
          </w:r>
          <w:r w:rsidRPr="000D0C44">
            <w:rPr>
              <w:sz w:val="18"/>
              <w:szCs w:val="18"/>
            </w:rPr>
            <w:fldChar w:fldCharType="end"/>
          </w:r>
        </w:p>
      </w:tc>
    </w:tr>
  </w:tbl>
  <w:p w14:paraId="09332A3D" w14:textId="77777777" w:rsidR="00C718E1" w:rsidRDefault="00C718E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DA39" w14:textId="77777777" w:rsidR="00C718E1" w:rsidRDefault="00C718E1"/>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3638"/>
      <w:gridCol w:w="4553"/>
    </w:tblGrid>
    <w:tr w:rsidR="00C718E1" w14:paraId="2CD34322" w14:textId="77777777">
      <w:trPr>
        <w:cantSplit/>
        <w:trHeight w:val="1532"/>
      </w:trPr>
      <w:tc>
        <w:tcPr>
          <w:tcW w:w="1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357221" w14:textId="77777777" w:rsidR="00C718E1" w:rsidRDefault="00C718E1">
          <w:pPr>
            <w:tabs>
              <w:tab w:val="left" w:pos="1134"/>
            </w:tabs>
            <w:spacing w:line="240" w:lineRule="atLeast"/>
            <w:jc w:val="center"/>
          </w:pPr>
          <w:r>
            <w:rPr>
              <w:noProof/>
            </w:rPr>
            <w:drawing>
              <wp:inline distT="0" distB="0" distL="0" distR="0" wp14:anchorId="39B03904" wp14:editId="38882572">
                <wp:extent cx="1055370" cy="342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
                        <a:stretch>
                          <a:fillRect/>
                        </a:stretch>
                      </pic:blipFill>
                      <pic:spPr bwMode="auto">
                        <a:xfrm>
                          <a:off x="0" y="0"/>
                          <a:ext cx="1055370" cy="342900"/>
                        </a:xfrm>
                        <a:prstGeom prst="rect">
                          <a:avLst/>
                        </a:prstGeom>
                      </pic:spPr>
                    </pic:pic>
                  </a:graphicData>
                </a:graphic>
              </wp:inline>
            </w:drawing>
          </w:r>
        </w:p>
        <w:p w14:paraId="42684963" w14:textId="77777777" w:rsidR="00C718E1" w:rsidRDefault="00C718E1">
          <w:pPr>
            <w:tabs>
              <w:tab w:val="left" w:pos="1134"/>
            </w:tabs>
            <w:spacing w:line="240" w:lineRule="atLeast"/>
            <w:jc w:val="center"/>
            <w:rPr>
              <w:b/>
              <w:bCs/>
              <w:sz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5D42CF0" w14:textId="77777777" w:rsidR="00C718E1" w:rsidRDefault="00C718E1">
          <w:pPr>
            <w:tabs>
              <w:tab w:val="left" w:pos="602"/>
            </w:tabs>
            <w:spacing w:line="240" w:lineRule="atLeast"/>
            <w:rPr>
              <w:b/>
              <w:caps/>
              <w:sz w:val="8"/>
              <w:szCs w:val="16"/>
            </w:rPr>
          </w:pPr>
        </w:p>
        <w:p w14:paraId="27CCC217" w14:textId="77777777" w:rsidR="00C718E1" w:rsidRDefault="00C718E1">
          <w:pPr>
            <w:tabs>
              <w:tab w:val="left" w:pos="602"/>
            </w:tabs>
            <w:spacing w:before="120" w:after="120"/>
            <w:jc w:val="center"/>
          </w:pPr>
          <w:r>
            <w:rPr>
              <w:b/>
              <w:caps/>
              <w:sz w:val="20"/>
            </w:rPr>
            <w:t>CSI Piemonte</w:t>
          </w:r>
        </w:p>
        <w:p w14:paraId="753EAA18" w14:textId="77777777" w:rsidR="00C718E1" w:rsidRDefault="00C718E1">
          <w:pPr>
            <w:tabs>
              <w:tab w:val="left" w:pos="602"/>
            </w:tabs>
            <w:spacing w:before="120" w:after="120"/>
            <w:jc w:val="center"/>
          </w:pPr>
          <w:bookmarkStart w:id="17" w:name="_Hlk5105978881111"/>
          <w:r>
            <w:rPr>
              <w:b/>
              <w:lang w:eastAsia="en-US"/>
            </w:rPr>
            <w:t xml:space="preserve">Piattaforma </w:t>
          </w:r>
          <w:bookmarkEnd w:id="17"/>
          <w:r>
            <w:rPr>
              <w:b/>
              <w:lang w:eastAsia="en-US"/>
            </w:rPr>
            <w:t xml:space="preserve">di </w:t>
          </w:r>
          <w:proofErr w:type="spellStart"/>
          <w:r>
            <w:rPr>
              <w:b/>
              <w:lang w:eastAsia="en-US"/>
            </w:rPr>
            <w:t>Unified</w:t>
          </w:r>
          <w:proofErr w:type="spellEnd"/>
          <w:r>
            <w:rPr>
              <w:b/>
              <w:lang w:eastAsia="en-US"/>
            </w:rPr>
            <w:t xml:space="preserve"> </w:t>
          </w:r>
          <w:proofErr w:type="spellStart"/>
          <w:r>
            <w:rPr>
              <w:b/>
              <w:lang w:eastAsia="en-US"/>
            </w:rPr>
            <w:t>Communication</w:t>
          </w:r>
          <w:proofErr w:type="spellEnd"/>
          <w:r>
            <w:rPr>
              <w:b/>
              <w:lang w:eastAsia="en-US"/>
            </w:rPr>
            <w:t xml:space="preserve"> - UC</w:t>
          </w:r>
        </w:p>
        <w:p w14:paraId="00104E56" w14:textId="77777777" w:rsidR="00C718E1" w:rsidRDefault="00C718E1">
          <w:pPr>
            <w:spacing w:before="120" w:after="120"/>
            <w:ind w:left="213"/>
            <w:jc w:val="center"/>
          </w:pPr>
          <w:r>
            <w:rPr>
              <w:b/>
              <w:caps/>
              <w:sz w:val="20"/>
            </w:rPr>
            <w:t>requisiti tecnico-funzionali e modalità DI FORNITURA</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99F736" w14:textId="77777777" w:rsidR="00C718E1" w:rsidRDefault="00C718E1">
          <w:pPr>
            <w:spacing w:before="80"/>
            <w:jc w:val="center"/>
          </w:pPr>
          <w:r>
            <w:rPr>
              <w:sz w:val="20"/>
            </w:rPr>
            <w:t>ALLEGATO 1</w:t>
          </w:r>
        </w:p>
        <w:p w14:paraId="09AD8E6A" w14:textId="7DBB2612" w:rsidR="00C718E1" w:rsidRDefault="00C718E1">
          <w:pPr>
            <w:spacing w:before="80"/>
            <w:jc w:val="center"/>
          </w:pPr>
          <w:r>
            <w:rPr>
              <w:sz w:val="20"/>
            </w:rPr>
            <w:fldChar w:fldCharType="begin"/>
          </w:r>
          <w:r>
            <w:instrText>FILENAME</w:instrText>
          </w:r>
          <w:r>
            <w:fldChar w:fldCharType="separate"/>
          </w:r>
          <w:r>
            <w:t>RequisitiTecnicoFunzionaliFornitura_Unified Communication.docx</w:t>
          </w:r>
          <w:r>
            <w:fldChar w:fldCharType="end"/>
          </w:r>
        </w:p>
        <w:p w14:paraId="623D37B0" w14:textId="77777777" w:rsidR="00C718E1" w:rsidRDefault="00C718E1">
          <w:pPr>
            <w:tabs>
              <w:tab w:val="left" w:pos="1134"/>
            </w:tabs>
            <w:spacing w:line="240" w:lineRule="atLeast"/>
            <w:jc w:val="center"/>
            <w:rPr>
              <w:sz w:val="20"/>
              <w:lang w:val="fr-FR"/>
            </w:rPr>
          </w:pPr>
        </w:p>
        <w:p w14:paraId="618E5803" w14:textId="77777777" w:rsidR="00C718E1" w:rsidRDefault="00C718E1">
          <w:pPr>
            <w:tabs>
              <w:tab w:val="left" w:pos="1134"/>
            </w:tabs>
            <w:spacing w:after="240" w:line="240" w:lineRule="atLeast"/>
            <w:jc w:val="center"/>
          </w:pPr>
          <w:r>
            <w:rPr>
              <w:sz w:val="20"/>
              <w:lang w:val="fr-FR"/>
            </w:rPr>
            <w:t xml:space="preserve">Pag. </w:t>
          </w:r>
          <w:r>
            <w:rPr>
              <w:sz w:val="20"/>
              <w:lang w:val="fr-FR"/>
            </w:rPr>
            <w:fldChar w:fldCharType="begin"/>
          </w:r>
          <w:r>
            <w:instrText>PAGE</w:instrText>
          </w:r>
          <w:r>
            <w:fldChar w:fldCharType="separate"/>
          </w:r>
          <w:r>
            <w:t>26</w:t>
          </w:r>
          <w:r>
            <w:fldChar w:fldCharType="end"/>
          </w:r>
          <w:r>
            <w:rPr>
              <w:sz w:val="20"/>
            </w:rPr>
            <w:t xml:space="preserve"> di </w:t>
          </w:r>
          <w:bookmarkStart w:id="18" w:name="_Toc5063674761111"/>
          <w:bookmarkStart w:id="19" w:name="_Toc5056840711111"/>
          <w:bookmarkEnd w:id="18"/>
          <w:bookmarkEnd w:id="19"/>
          <w:r>
            <w:rPr>
              <w:rStyle w:val="Numeropagina"/>
              <w:sz w:val="20"/>
            </w:rPr>
            <w:fldChar w:fldCharType="begin"/>
          </w:r>
          <w:r>
            <w:instrText>NUMPAGES</w:instrText>
          </w:r>
          <w:r>
            <w:fldChar w:fldCharType="separate"/>
          </w:r>
          <w:r>
            <w:t>26</w:t>
          </w:r>
          <w:r>
            <w:fldChar w:fldCharType="end"/>
          </w:r>
        </w:p>
      </w:tc>
    </w:tr>
  </w:tbl>
  <w:p w14:paraId="3FC3333D" w14:textId="77777777" w:rsidR="00C718E1" w:rsidRDefault="00C718E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7DF"/>
    <w:multiLevelType w:val="multilevel"/>
    <w:tmpl w:val="677E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DB72FC7"/>
    <w:multiLevelType w:val="multilevel"/>
    <w:tmpl w:val="4B2EA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E9E39E3"/>
    <w:multiLevelType w:val="multilevel"/>
    <w:tmpl w:val="1612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57C2C99"/>
    <w:multiLevelType w:val="multilevel"/>
    <w:tmpl w:val="513E0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7356F0"/>
    <w:multiLevelType w:val="multilevel"/>
    <w:tmpl w:val="F5BA9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AE9352F"/>
    <w:multiLevelType w:val="multilevel"/>
    <w:tmpl w:val="0832E6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E3E05CD"/>
    <w:multiLevelType w:val="multilevel"/>
    <w:tmpl w:val="53985D2E"/>
    <w:lvl w:ilvl="0">
      <w:start w:val="1"/>
      <w:numFmt w:val="bullet"/>
      <w:lvlText w:val="•"/>
      <w:lvlJc w:val="left"/>
      <w:pPr>
        <w:tabs>
          <w:tab w:val="num" w:pos="720"/>
        </w:tabs>
        <w:ind w:left="720" w:hanging="360"/>
      </w:pPr>
      <w:rPr>
        <w:rFonts w:ascii="Arial" w:hAnsi="Arial" w:cs="Arial" w:hint="default"/>
        <w:b/>
        <w:color w:val="00000A"/>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10"/>
    <w:rsid w:val="000D0C44"/>
    <w:rsid w:val="00182668"/>
    <w:rsid w:val="002D4810"/>
    <w:rsid w:val="002F61DD"/>
    <w:rsid w:val="00436CF9"/>
    <w:rsid w:val="004551D8"/>
    <w:rsid w:val="00563187"/>
    <w:rsid w:val="005A6139"/>
    <w:rsid w:val="00691A0C"/>
    <w:rsid w:val="007011D8"/>
    <w:rsid w:val="007231A3"/>
    <w:rsid w:val="00741AC4"/>
    <w:rsid w:val="007F6B84"/>
    <w:rsid w:val="00820246"/>
    <w:rsid w:val="008451DA"/>
    <w:rsid w:val="00913F3A"/>
    <w:rsid w:val="00951990"/>
    <w:rsid w:val="00A23532"/>
    <w:rsid w:val="00A6301C"/>
    <w:rsid w:val="00A817BB"/>
    <w:rsid w:val="00AA4A1C"/>
    <w:rsid w:val="00B452C2"/>
    <w:rsid w:val="00B71CE9"/>
    <w:rsid w:val="00B969BC"/>
    <w:rsid w:val="00C718E1"/>
    <w:rsid w:val="00C77869"/>
    <w:rsid w:val="00DD2C2C"/>
    <w:rsid w:val="00E424CC"/>
    <w:rsid w:val="00E5622A"/>
    <w:rsid w:val="00E72AC7"/>
    <w:rsid w:val="00ED2FBE"/>
    <w:rsid w:val="00F01951"/>
    <w:rsid w:val="00F62B1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368E8"/>
  <w15:docId w15:val="{A9603DCA-8D15-4950-8E56-A3642880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autoRedefine/>
    <w:qFormat/>
    <w:rsid w:val="009F7D5E"/>
    <w:pPr>
      <w:keepNext/>
      <w:widowControl w:val="0"/>
      <w:spacing w:before="120"/>
      <w:jc w:val="both"/>
      <w:outlineLvl w:val="0"/>
    </w:pPr>
    <w:rPr>
      <w:rFonts w:ascii="Times New (W1)" w:hAnsi="Times New (W1)"/>
      <w:b/>
      <w:szCs w:val="24"/>
      <w:u w:val="single"/>
    </w:rPr>
  </w:style>
  <w:style w:type="paragraph" w:styleId="Titolo2">
    <w:name w:val="heading 2"/>
    <w:basedOn w:val="Normale"/>
    <w:link w:val="Titolo2Carattere"/>
    <w:qFormat/>
    <w:pPr>
      <w:keepNext/>
      <w:outlineLvl w:val="1"/>
    </w:pPr>
    <w:rPr>
      <w:b/>
    </w:rPr>
  </w:style>
  <w:style w:type="paragraph" w:styleId="Titolo3">
    <w:name w:val="heading 3"/>
    <w:basedOn w:val="Normale"/>
    <w:link w:val="Titolo3Carattere"/>
    <w:qFormat/>
    <w:pPr>
      <w:keepNext/>
      <w:outlineLvl w:val="2"/>
    </w:pPr>
    <w:rPr>
      <w:b/>
      <w:lang w:val="x-none" w:eastAsia="x-none"/>
    </w:rPr>
  </w:style>
  <w:style w:type="paragraph" w:styleId="Titolo4">
    <w:name w:val="heading 4"/>
    <w:basedOn w:val="Normale"/>
    <w:qFormat/>
    <w:pPr>
      <w:keepNext/>
      <w:spacing w:before="240" w:after="60"/>
      <w:outlineLvl w:val="3"/>
    </w:pPr>
    <w:rPr>
      <w:rFonts w:ascii="Times New (W1)" w:hAnsi="Times New (W1)"/>
    </w:rPr>
  </w:style>
  <w:style w:type="paragraph" w:styleId="Titolo5">
    <w:name w:val="heading 5"/>
    <w:basedOn w:val="Normale"/>
    <w:qFormat/>
    <w:pPr>
      <w:spacing w:before="240" w:after="60"/>
      <w:outlineLvl w:val="4"/>
    </w:pPr>
    <w:rPr>
      <w:sz w:val="20"/>
      <w:lang w:val="en-US"/>
    </w:rPr>
  </w:style>
  <w:style w:type="paragraph" w:styleId="Titolo6">
    <w:name w:val="heading 6"/>
    <w:basedOn w:val="Normale"/>
    <w:qFormat/>
    <w:pPr>
      <w:spacing w:before="240" w:after="60"/>
      <w:outlineLvl w:val="5"/>
    </w:pPr>
    <w:rPr>
      <w:i/>
      <w:sz w:val="22"/>
      <w:lang w:val="en-US"/>
    </w:rPr>
  </w:style>
  <w:style w:type="paragraph" w:styleId="Titolo7">
    <w:name w:val="heading 7"/>
    <w:basedOn w:val="Normale"/>
    <w:qFormat/>
    <w:pPr>
      <w:spacing w:before="240" w:after="60"/>
      <w:outlineLvl w:val="6"/>
    </w:pPr>
    <w:rPr>
      <w:rFonts w:ascii="Arial" w:hAnsi="Arial"/>
      <w:sz w:val="20"/>
      <w:lang w:val="en-US"/>
    </w:rPr>
  </w:style>
  <w:style w:type="paragraph" w:styleId="Titolo8">
    <w:name w:val="heading 8"/>
    <w:basedOn w:val="Normale"/>
    <w:qFormat/>
    <w:pPr>
      <w:spacing w:before="240" w:after="60"/>
      <w:outlineLvl w:val="7"/>
    </w:pPr>
    <w:rPr>
      <w:rFonts w:ascii="Arial" w:hAnsi="Arial"/>
      <w:i/>
      <w:sz w:val="20"/>
      <w:lang w:val="en-US"/>
    </w:rPr>
  </w:style>
  <w:style w:type="paragraph" w:styleId="Titolo9">
    <w:name w:val="heading 9"/>
    <w:basedOn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qFormat/>
    <w:rsid w:val="00662BA4"/>
    <w:rPr>
      <w:b/>
      <w:sz w:val="24"/>
    </w:rPr>
  </w:style>
  <w:style w:type="character" w:customStyle="1" w:styleId="Titolo3Carattere">
    <w:name w:val="Titolo 3 Carattere"/>
    <w:link w:val="Titolo3"/>
    <w:qFormat/>
    <w:rsid w:val="003A394E"/>
    <w:rPr>
      <w:b/>
      <w:sz w:val="24"/>
      <w:lang w:val="x-none" w:eastAsia="x-none"/>
    </w:rPr>
  </w:style>
  <w:style w:type="character" w:styleId="Numeropagina">
    <w:name w:val="page number"/>
    <w:basedOn w:val="Carpredefinitoparagrafo"/>
    <w:semiHidden/>
    <w:qFormat/>
  </w:style>
  <w:style w:type="character" w:customStyle="1" w:styleId="CollegamentoInternet">
    <w:name w:val="Collegamento Internet"/>
    <w:uiPriority w:val="99"/>
    <w:rPr>
      <w:color w:val="0000FF"/>
      <w:u w:val="single"/>
    </w:rPr>
  </w:style>
  <w:style w:type="character" w:styleId="Collegamentovisitato">
    <w:name w:val="FollowedHyperlink"/>
    <w:uiPriority w:val="99"/>
    <w:semiHidden/>
    <w:qFormat/>
    <w:rPr>
      <w:color w:val="800080"/>
      <w:u w:val="single"/>
    </w:rPr>
  </w:style>
  <w:style w:type="character" w:styleId="Enfasigrassetto">
    <w:name w:val="Strong"/>
    <w:qFormat/>
    <w:rPr>
      <w:b/>
      <w:bCs/>
    </w:rPr>
  </w:style>
  <w:style w:type="character" w:customStyle="1" w:styleId="TestofumettoCarattere">
    <w:name w:val="Testo fumetto Carattere"/>
    <w:link w:val="Testofumetto"/>
    <w:uiPriority w:val="99"/>
    <w:semiHidden/>
    <w:qFormat/>
    <w:rsid w:val="00E80B54"/>
    <w:rPr>
      <w:rFonts w:ascii="Tahoma" w:hAnsi="Tahoma" w:cs="Tahoma"/>
      <w:sz w:val="16"/>
      <w:szCs w:val="16"/>
    </w:rPr>
  </w:style>
  <w:style w:type="character" w:customStyle="1" w:styleId="Titolo22Carattere">
    <w:name w:val="Titolo 22 Carattere"/>
    <w:link w:val="Titolo22"/>
    <w:qFormat/>
    <w:rsid w:val="00662BA4"/>
    <w:rPr>
      <w:b/>
      <w:sz w:val="24"/>
    </w:rPr>
  </w:style>
  <w:style w:type="character" w:customStyle="1" w:styleId="TestonotaapidipaginaCarattere">
    <w:name w:val="Testo nota a piè di pagina Carattere"/>
    <w:basedOn w:val="Carpredefinitoparagrafo"/>
    <w:link w:val="Testonotaapidipagina"/>
    <w:semiHidden/>
    <w:qFormat/>
    <w:rsid w:val="0002090B"/>
  </w:style>
  <w:style w:type="character" w:styleId="Rimandonotaapidipagina">
    <w:name w:val="footnote reference"/>
    <w:semiHidden/>
    <w:qFormat/>
    <w:rsid w:val="0002090B"/>
    <w:rPr>
      <w:vertAlign w:val="superscript"/>
    </w:rPr>
  </w:style>
  <w:style w:type="character" w:customStyle="1" w:styleId="st">
    <w:name w:val="st"/>
    <w:qFormat/>
    <w:rsid w:val="00D5505B"/>
  </w:style>
  <w:style w:type="character" w:styleId="Rimandocommento">
    <w:name w:val="annotation reference"/>
    <w:uiPriority w:val="99"/>
    <w:semiHidden/>
    <w:unhideWhenUsed/>
    <w:qFormat/>
    <w:rsid w:val="00E0313E"/>
    <w:rPr>
      <w:sz w:val="16"/>
      <w:szCs w:val="16"/>
    </w:rPr>
  </w:style>
  <w:style w:type="character" w:customStyle="1" w:styleId="TestocommentoCarattere">
    <w:name w:val="Testo commento Carattere"/>
    <w:basedOn w:val="Carpredefinitoparagrafo"/>
    <w:link w:val="Testocommento"/>
    <w:uiPriority w:val="99"/>
    <w:semiHidden/>
    <w:qFormat/>
    <w:rsid w:val="00E0313E"/>
  </w:style>
  <w:style w:type="character" w:customStyle="1" w:styleId="SoggettocommentoCarattere">
    <w:name w:val="Soggetto commento Carattere"/>
    <w:link w:val="Soggettocommento"/>
    <w:uiPriority w:val="99"/>
    <w:semiHidden/>
    <w:qFormat/>
    <w:rsid w:val="00E0313E"/>
    <w:rPr>
      <w:b/>
      <w:bCs/>
    </w:rPr>
  </w:style>
  <w:style w:type="character" w:customStyle="1" w:styleId="normaltextrun">
    <w:name w:val="normaltextrun"/>
    <w:basedOn w:val="Carpredefinitoparagrafo"/>
    <w:qFormat/>
    <w:rsid w:val="00827FB3"/>
  </w:style>
  <w:style w:type="character" w:customStyle="1" w:styleId="spellingerror">
    <w:name w:val="spellingerror"/>
    <w:basedOn w:val="Carpredefinitoparagrafo"/>
    <w:qFormat/>
    <w:rsid w:val="00827FB3"/>
  </w:style>
  <w:style w:type="character" w:customStyle="1" w:styleId="eop">
    <w:name w:val="eop"/>
    <w:basedOn w:val="Carpredefinitoparagrafo"/>
    <w:qFormat/>
    <w:rsid w:val="00827FB3"/>
  </w:style>
  <w:style w:type="character" w:styleId="Menzionenonrisolta">
    <w:name w:val="Unresolved Mention"/>
    <w:basedOn w:val="Carpredefinitoparagrafo"/>
    <w:uiPriority w:val="99"/>
    <w:semiHidden/>
    <w:unhideWhenUsed/>
    <w:qFormat/>
    <w:rsid w:val="008F1949"/>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widowControl w:val="0"/>
      <w:jc w:val="center"/>
    </w:pPr>
    <w:rPr>
      <w:rFonts w:ascii="Arial" w:hAnsi="Arial"/>
      <w:b/>
      <w:sz w:val="36"/>
      <w:lang w:val="en-US" w:eastAsia="en-US"/>
    </w:rPr>
  </w:style>
  <w:style w:type="paragraph" w:styleId="Corpotesto">
    <w:name w:val="Body Text"/>
    <w:basedOn w:val="Normale"/>
    <w:semiHidden/>
    <w:pPr>
      <w:spacing w:after="120"/>
    </w:pPr>
  </w:style>
  <w:style w:type="paragraph" w:styleId="Elenco">
    <w:name w:val="List"/>
    <w:basedOn w:val="Corpotesto"/>
    <w:rPr>
      <w:rFonts w:cs="Lucida Sans"/>
    </w:rPr>
  </w:style>
  <w:style w:type="paragraph" w:styleId="Didascalia">
    <w:name w:val="caption"/>
    <w:basedOn w:val="Normale"/>
    <w:qFormat/>
    <w:rsid w:val="0002090B"/>
    <w:pPr>
      <w:keepLines/>
      <w:spacing w:before="120" w:after="360" w:line="340" w:lineRule="atLeast"/>
      <w:jc w:val="center"/>
    </w:pPr>
    <w:rPr>
      <w:rFonts w:ascii="Arial" w:hAnsi="Arial"/>
      <w:b/>
      <w:sz w:val="20"/>
    </w:rPr>
  </w:style>
  <w:style w:type="paragraph" w:customStyle="1" w:styleId="Indice">
    <w:name w:val="Indice"/>
    <w:basedOn w:val="Normale"/>
    <w:qFormat/>
    <w:pPr>
      <w:suppressLineNumbers/>
    </w:pPr>
    <w:rPr>
      <w:rFonts w:cs="Lucida Sans"/>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qFormat/>
    <w:rsid w:val="00F43621"/>
    <w:pPr>
      <w:widowControl w:val="0"/>
      <w:spacing w:after="120" w:line="240" w:lineRule="atLeast"/>
    </w:pPr>
    <w:rPr>
      <w:i/>
      <w:color w:val="0000FF"/>
      <w:sz w:val="20"/>
    </w:rPr>
  </w:style>
  <w:style w:type="paragraph" w:styleId="Sommario2">
    <w:name w:val="toc 2"/>
    <w:basedOn w:val="Sommario1"/>
    <w:autoRedefine/>
    <w:uiPriority w:val="39"/>
    <w:pPr>
      <w:spacing w:before="0" w:after="0"/>
      <w:ind w:left="240"/>
    </w:pPr>
    <w:rPr>
      <w:b/>
      <w:bCs w:val="0"/>
      <w:smallCaps/>
    </w:rPr>
  </w:style>
  <w:style w:type="paragraph" w:styleId="Sommario1">
    <w:name w:val="toc 1"/>
    <w:basedOn w:val="Normale"/>
    <w:autoRedefine/>
    <w:uiPriority w:val="39"/>
    <w:rsid w:val="008712FD"/>
    <w:pPr>
      <w:spacing w:before="120" w:after="120"/>
    </w:pPr>
    <w:rPr>
      <w:bCs/>
      <w:caps/>
      <w:szCs w:val="24"/>
    </w:rPr>
  </w:style>
  <w:style w:type="paragraph" w:styleId="Indice1">
    <w:name w:val="index 1"/>
    <w:basedOn w:val="Normale"/>
    <w:semiHidden/>
    <w:qFormat/>
    <w:pPr>
      <w:jc w:val="both"/>
    </w:pPr>
    <w:rPr>
      <w:sz w:val="22"/>
    </w:rPr>
  </w:style>
  <w:style w:type="paragraph" w:styleId="Formuladichiusura">
    <w:name w:val="Closing"/>
    <w:basedOn w:val="Normale"/>
    <w:semiHidden/>
    <w:qFormat/>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qFormat/>
    <w:pPr>
      <w:ind w:left="120"/>
    </w:pPr>
    <w:rPr>
      <w:rFonts w:ascii="Courier New" w:hAnsi="Courier New" w:cs="Courier New"/>
      <w:sz w:val="18"/>
    </w:rPr>
  </w:style>
  <w:style w:type="paragraph" w:styleId="Rientrocorpodeltesto3">
    <w:name w:val="Body Text Indent 3"/>
    <w:basedOn w:val="Normale"/>
    <w:semiHidden/>
    <w:qFormat/>
    <w:pPr>
      <w:ind w:left="-284"/>
    </w:pPr>
    <w:rPr>
      <w:rFonts w:ascii="Courier New" w:hAnsi="Courier New" w:cs="Courier New"/>
      <w:sz w:val="18"/>
    </w:rPr>
  </w:style>
  <w:style w:type="paragraph" w:customStyle="1" w:styleId="Paragraph1">
    <w:name w:val="Paragraph1"/>
    <w:basedOn w:val="Normale"/>
    <w:qFormat/>
    <w:pPr>
      <w:widowControl w:val="0"/>
      <w:spacing w:before="80"/>
      <w:jc w:val="both"/>
    </w:pPr>
    <w:rPr>
      <w:sz w:val="20"/>
      <w:lang w:val="en-US" w:eastAsia="en-US"/>
    </w:rPr>
  </w:style>
  <w:style w:type="paragraph" w:styleId="Sommario3">
    <w:name w:val="toc 3"/>
    <w:basedOn w:val="Normale"/>
    <w:autoRedefine/>
    <w:uiPriority w:val="39"/>
    <w:pPr>
      <w:ind w:left="480"/>
    </w:pPr>
    <w:rPr>
      <w:i/>
      <w:iCs/>
      <w:szCs w:val="24"/>
    </w:rPr>
  </w:style>
  <w:style w:type="paragraph" w:styleId="Sommario4">
    <w:name w:val="toc 4"/>
    <w:basedOn w:val="Normale"/>
    <w:autoRedefine/>
    <w:uiPriority w:val="39"/>
    <w:pPr>
      <w:ind w:left="720"/>
    </w:pPr>
    <w:rPr>
      <w:szCs w:val="21"/>
    </w:rPr>
  </w:style>
  <w:style w:type="paragraph" w:styleId="Sommario5">
    <w:name w:val="toc 5"/>
    <w:basedOn w:val="Normale"/>
    <w:autoRedefine/>
    <w:uiPriority w:val="39"/>
    <w:pPr>
      <w:ind w:left="960"/>
    </w:pPr>
    <w:rPr>
      <w:szCs w:val="21"/>
    </w:rPr>
  </w:style>
  <w:style w:type="paragraph" w:styleId="Sommario6">
    <w:name w:val="toc 6"/>
    <w:basedOn w:val="Normale"/>
    <w:autoRedefine/>
    <w:uiPriority w:val="39"/>
    <w:pPr>
      <w:ind w:left="1200"/>
    </w:pPr>
    <w:rPr>
      <w:szCs w:val="21"/>
    </w:rPr>
  </w:style>
  <w:style w:type="paragraph" w:styleId="Sommario7">
    <w:name w:val="toc 7"/>
    <w:basedOn w:val="Normale"/>
    <w:autoRedefine/>
    <w:uiPriority w:val="39"/>
    <w:pPr>
      <w:ind w:left="1440"/>
    </w:pPr>
    <w:rPr>
      <w:szCs w:val="21"/>
    </w:rPr>
  </w:style>
  <w:style w:type="paragraph" w:styleId="Sommario8">
    <w:name w:val="toc 8"/>
    <w:basedOn w:val="Normale"/>
    <w:autoRedefine/>
    <w:uiPriority w:val="39"/>
    <w:pPr>
      <w:ind w:left="1680"/>
    </w:pPr>
    <w:rPr>
      <w:szCs w:val="21"/>
    </w:rPr>
  </w:style>
  <w:style w:type="paragraph" w:styleId="Sommario9">
    <w:name w:val="toc 9"/>
    <w:basedOn w:val="Normale"/>
    <w:autoRedefine/>
    <w:uiPriority w:val="39"/>
    <w:pPr>
      <w:ind w:left="1920"/>
    </w:pPr>
    <w:rPr>
      <w:szCs w:val="21"/>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qFormat/>
    <w:rPr>
      <w:b/>
      <w:bCs/>
      <w:szCs w:val="24"/>
    </w:rPr>
  </w:style>
  <w:style w:type="paragraph" w:styleId="NormaleWeb">
    <w:name w:val="Normal (Web)"/>
    <w:basedOn w:val="Normale"/>
    <w:semiHidden/>
    <w:qFormat/>
    <w:pPr>
      <w:spacing w:beforeAutospacing="1" w:afterAutospacing="1"/>
    </w:pPr>
    <w:rPr>
      <w:rFonts w:ascii="Arial Unicode MS" w:eastAsia="Arial Unicode MS" w:hAnsi="Arial Unicode MS" w:cs="Arial Unicode MS"/>
      <w:szCs w:val="24"/>
    </w:rPr>
  </w:style>
  <w:style w:type="paragraph" w:customStyle="1" w:styleId="Body">
    <w:name w:val="Body"/>
    <w:basedOn w:val="Normale"/>
    <w:qFormat/>
    <w:pPr>
      <w:spacing w:before="120"/>
      <w:jc w:val="both"/>
    </w:pPr>
    <w:rPr>
      <w:rFonts w:ascii="Book Antiqua" w:hAnsi="Book Antiqua"/>
      <w:sz w:val="20"/>
      <w:lang w:val="en-US" w:eastAsia="en-US"/>
    </w:rPr>
  </w:style>
  <w:style w:type="paragraph" w:styleId="Corpodeltesto3">
    <w:name w:val="Body Text 3"/>
    <w:basedOn w:val="Normale"/>
    <w:semiHidden/>
    <w:qFormat/>
    <w:rPr>
      <w:u w:val="single"/>
    </w:rPr>
  </w:style>
  <w:style w:type="paragraph" w:styleId="Testofumetto">
    <w:name w:val="Balloon Text"/>
    <w:basedOn w:val="Normale"/>
    <w:link w:val="TestofumettoCarattere"/>
    <w:uiPriority w:val="99"/>
    <w:semiHidden/>
    <w:unhideWhenUsed/>
    <w:qFormat/>
    <w:rsid w:val="00E80B54"/>
    <w:rPr>
      <w:rFonts w:ascii="Tahoma" w:hAnsi="Tahoma"/>
      <w:sz w:val="16"/>
      <w:szCs w:val="16"/>
      <w:lang w:val="x-none" w:eastAsia="x-none"/>
    </w:rPr>
  </w:style>
  <w:style w:type="paragraph" w:customStyle="1" w:styleId="relazioni">
    <w:name w:val="relazioni"/>
    <w:basedOn w:val="Normale"/>
    <w:qFormat/>
    <w:rsid w:val="00766EC9"/>
    <w:pPr>
      <w:jc w:val="both"/>
    </w:pPr>
  </w:style>
  <w:style w:type="paragraph" w:customStyle="1" w:styleId="Default">
    <w:name w:val="Default"/>
    <w:qFormat/>
    <w:rsid w:val="00766EC9"/>
    <w:rPr>
      <w:color w:val="000000"/>
      <w:sz w:val="24"/>
      <w:szCs w:val="24"/>
    </w:rPr>
  </w:style>
  <w:style w:type="paragraph" w:customStyle="1" w:styleId="StilePrimariga05cm">
    <w:name w:val="Stile Prima riga:  05 cm"/>
    <w:basedOn w:val="Normale"/>
    <w:qFormat/>
    <w:rsid w:val="00662BA4"/>
    <w:pPr>
      <w:ind w:firstLine="284"/>
      <w:jc w:val="both"/>
    </w:pPr>
  </w:style>
  <w:style w:type="paragraph" w:customStyle="1" w:styleId="Titolo22">
    <w:name w:val="Titolo 22"/>
    <w:basedOn w:val="Titolo2"/>
    <w:link w:val="Titolo22Carattere"/>
    <w:qFormat/>
    <w:rsid w:val="00662BA4"/>
  </w:style>
  <w:style w:type="paragraph" w:styleId="Paragrafoelenco">
    <w:name w:val="List Paragraph"/>
    <w:basedOn w:val="Normale"/>
    <w:uiPriority w:val="34"/>
    <w:qFormat/>
    <w:rsid w:val="00662BA4"/>
    <w:pPr>
      <w:ind w:left="708"/>
    </w:pPr>
  </w:style>
  <w:style w:type="paragraph" w:styleId="Testonotaapidipagina">
    <w:name w:val="footnote text"/>
    <w:basedOn w:val="Normale"/>
    <w:link w:val="TestonotaapidipaginaCarattere"/>
  </w:style>
  <w:style w:type="paragraph" w:styleId="Testocommento">
    <w:name w:val="annotation text"/>
    <w:basedOn w:val="Normale"/>
    <w:link w:val="TestocommentoCarattere"/>
    <w:uiPriority w:val="99"/>
    <w:semiHidden/>
    <w:unhideWhenUsed/>
    <w:qFormat/>
    <w:rsid w:val="00E0313E"/>
    <w:rPr>
      <w:sz w:val="20"/>
    </w:rPr>
  </w:style>
  <w:style w:type="paragraph" w:styleId="Soggettocommento">
    <w:name w:val="annotation subject"/>
    <w:basedOn w:val="Testocommento"/>
    <w:link w:val="SoggettocommentoCarattere"/>
    <w:uiPriority w:val="99"/>
    <w:semiHidden/>
    <w:unhideWhenUsed/>
    <w:qFormat/>
    <w:rsid w:val="00E0313E"/>
    <w:rPr>
      <w:b/>
      <w:bCs/>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Revisione">
    <w:name w:val="Revision"/>
    <w:hidden/>
    <w:uiPriority w:val="99"/>
    <w:semiHidden/>
    <w:rsid w:val="005631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c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A7A493B543D8D4C8030EB01DFFDB07A" ma:contentTypeVersion="2" ma:contentTypeDescription="Creare un nuovo documento." ma:contentTypeScope="" ma:versionID="7668215e2a7edc15de8f798b41d87f32">
  <xsd:schema xmlns:xsd="http://www.w3.org/2001/XMLSchema" xmlns:xs="http://www.w3.org/2001/XMLSchema" xmlns:p="http://schemas.microsoft.com/office/2006/metadata/properties" xmlns:ns2="dee44a84-ac08-4fe9-8841-6e219fa9072e" targetNamespace="http://schemas.microsoft.com/office/2006/metadata/properties" ma:root="true" ma:fieldsID="b23ea8b504690ba730c2850497af107f" ns2:_="">
    <xsd:import namespace="dee44a84-ac08-4fe9-8841-6e219fa907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44a84-ac08-4fe9-8841-6e219fa9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54A15-BF41-4565-B26E-C856351F2EF3}">
  <ds:schemaRefs>
    <ds:schemaRef ds:uri="http://www.w3.org/XML/1998/namespace"/>
    <ds:schemaRef ds:uri="http://purl.org/dc/elements/1.1/"/>
    <ds:schemaRef ds:uri="dee44a84-ac08-4fe9-8841-6e219fa9072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B3A8D8C-25C2-49DC-80DE-3607BCB6C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44a84-ac08-4fe9-8841-6e219fa9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27B08-9B41-41DC-850B-CE11A45FD88B}">
  <ds:schemaRefs>
    <ds:schemaRef ds:uri="http://schemas.microsoft.com/sharepoint/v3/contenttype/forms"/>
  </ds:schemaRefs>
</ds:datastoreItem>
</file>

<file path=customXml/itemProps4.xml><?xml version="1.0" encoding="utf-8"?>
<ds:datastoreItem xmlns:ds="http://schemas.openxmlformats.org/officeDocument/2006/customXml" ds:itemID="{2B0853FD-CE6D-49F9-A251-B88D8B85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4736</Words>
  <Characters>26997</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&lt;nome caso d'uso&gt;</vt:lpstr>
    </vt:vector>
  </TitlesOfParts>
  <Company>CSI-Piemonte</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dc:description/>
  <cp:lastModifiedBy>MILIA Francesca 1723</cp:lastModifiedBy>
  <cp:revision>16</cp:revision>
  <cp:lastPrinted>2019-06-21T11:04:00Z</cp:lastPrinted>
  <dcterms:created xsi:type="dcterms:W3CDTF">2020-11-24T11:10:00Z</dcterms:created>
  <dcterms:modified xsi:type="dcterms:W3CDTF">2020-12-01T10:57:00Z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CSI-Piemonte</vt:lpwstr>
  </property>
  <property fmtid="{D5CDD505-2E9C-101B-9397-08002B2CF9AE}" pid="4" name="ContentTypeId">
    <vt:lpwstr>0x0101003A7A493B543D8D4C8030EB01DFFDB07A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