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sidRPr="75552C6C">
        <w:rPr>
          <w:b/>
          <w:bCs/>
          <w:caps/>
          <w:sz w:val="40"/>
          <w:szCs w:val="40"/>
        </w:rPr>
        <w:t xml:space="preserve"> </w:t>
      </w:r>
    </w:p>
    <w:p w14:paraId="5D03C0D1" w14:textId="535D6FDF" w:rsidR="009B1A6C" w:rsidRPr="009B1A6C" w:rsidRDefault="009B1A6C" w:rsidP="009B1A6C">
      <w:pPr>
        <w:tabs>
          <w:tab w:val="left" w:pos="602"/>
        </w:tabs>
        <w:spacing w:before="120" w:after="120" w:line="259" w:lineRule="auto"/>
        <w:jc w:val="center"/>
        <w:rPr>
          <w:b/>
          <w:bCs/>
          <w:caps/>
          <w:sz w:val="40"/>
          <w:szCs w:val="40"/>
        </w:rPr>
      </w:pPr>
      <w:r w:rsidRPr="009B1A6C">
        <w:rPr>
          <w:b/>
          <w:bCs/>
          <w:caps/>
          <w:sz w:val="40"/>
          <w:szCs w:val="40"/>
        </w:rPr>
        <w:t xml:space="preserve">Avviso pubblico nell’ambito dell’analisi comparativa ex 68 CAD - </w:t>
      </w:r>
      <w:r w:rsidR="00B627DB">
        <w:rPr>
          <w:b/>
          <w:bCs/>
          <w:caps/>
          <w:sz w:val="40"/>
          <w:szCs w:val="40"/>
        </w:rPr>
        <w:t xml:space="preserve">Piattaforma </w:t>
      </w:r>
      <w:r w:rsidR="00CA252B">
        <w:rPr>
          <w:b/>
          <w:bCs/>
          <w:caps/>
          <w:sz w:val="40"/>
          <w:szCs w:val="40"/>
        </w:rPr>
        <w:t xml:space="preserve">software </w:t>
      </w:r>
      <w:r w:rsidR="00B627DB">
        <w:rPr>
          <w:b/>
          <w:bCs/>
          <w:caps/>
          <w:sz w:val="40"/>
          <w:szCs w:val="40"/>
        </w:rPr>
        <w:t xml:space="preserve">di intermediazione </w:t>
      </w:r>
      <w:r w:rsidR="00CA252B">
        <w:rPr>
          <w:b/>
          <w:bCs/>
          <w:caps/>
          <w:sz w:val="40"/>
          <w:szCs w:val="40"/>
        </w:rPr>
        <w:t xml:space="preserve">con </w:t>
      </w:r>
      <w:r w:rsidR="00B627DB">
        <w:rPr>
          <w:b/>
          <w:bCs/>
          <w:caps/>
          <w:sz w:val="40"/>
          <w:szCs w:val="40"/>
        </w:rPr>
        <w:t>SEND</w:t>
      </w:r>
    </w:p>
    <w:p w14:paraId="5DD84362" w14:textId="4059AED2" w:rsidR="2EF0537A" w:rsidRDefault="009B1A6C" w:rsidP="009B1A6C">
      <w:pPr>
        <w:tabs>
          <w:tab w:val="left" w:pos="602"/>
        </w:tabs>
        <w:spacing w:before="120" w:after="120" w:line="259" w:lineRule="auto"/>
        <w:jc w:val="center"/>
        <w:rPr>
          <w:b/>
          <w:bCs/>
          <w:caps/>
          <w:szCs w:val="24"/>
        </w:rPr>
      </w:pPr>
      <w:r w:rsidRPr="009B1A6C">
        <w:rPr>
          <w:b/>
          <w:bCs/>
          <w:caps/>
          <w:sz w:val="40"/>
          <w:szCs w:val="40"/>
        </w:rPr>
        <w:t>(</w:t>
      </w:r>
      <w:r w:rsidR="00560D31">
        <w:rPr>
          <w:b/>
          <w:bCs/>
          <w:caps/>
          <w:sz w:val="40"/>
          <w:szCs w:val="40"/>
        </w:rPr>
        <w:t>APIM2</w:t>
      </w:r>
      <w:r w:rsidR="00B627DB">
        <w:rPr>
          <w:b/>
          <w:bCs/>
          <w:caps/>
          <w:sz w:val="40"/>
          <w:szCs w:val="40"/>
        </w:rPr>
        <w:t>4</w:t>
      </w:r>
      <w:r w:rsidR="00560D31">
        <w:rPr>
          <w:b/>
          <w:bCs/>
          <w:caps/>
          <w:sz w:val="40"/>
          <w:szCs w:val="40"/>
        </w:rPr>
        <w:t>_00</w:t>
      </w:r>
      <w:r w:rsidR="00520ED4">
        <w:rPr>
          <w:b/>
          <w:bCs/>
          <w:caps/>
          <w:sz w:val="40"/>
          <w:szCs w:val="40"/>
        </w:rPr>
        <w:t>1</w:t>
      </w:r>
      <w:r w:rsidRPr="009B1A6C">
        <w:rPr>
          <w:b/>
          <w:bCs/>
          <w:caps/>
          <w:sz w:val="40"/>
          <w:szCs w:val="40"/>
        </w:rPr>
        <w:t>)</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247349EA" w:rsidR="00F62B10" w:rsidRDefault="008451DA">
      <w:pPr>
        <w:jc w:val="center"/>
        <w:rPr>
          <w:b/>
          <w:sz w:val="40"/>
        </w:rPr>
      </w:pPr>
      <w:r>
        <w:rPr>
          <w:b/>
          <w:sz w:val="40"/>
        </w:rPr>
        <w:t>REQUISITI TECNICO - FUNZIONALI</w:t>
      </w:r>
      <w:r w:rsidR="001758D6">
        <w:rPr>
          <w:b/>
          <w:sz w:val="40"/>
        </w:rPr>
        <w:t xml:space="preserve">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sidRPr="009B1A6C">
        <w:rPr>
          <w:i/>
          <w:highlight w:val="cyan"/>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396843A3" w:rsidR="00F62B10" w:rsidRDefault="008451DA" w:rsidP="00D54387">
      <w:pPr>
        <w:pStyle w:val="Titolo1"/>
      </w:pPr>
      <w:bookmarkStart w:id="0" w:name="_Toc443562556"/>
      <w:bookmarkStart w:id="1" w:name="_Toc229889265"/>
      <w:bookmarkEnd w:id="0"/>
      <w:bookmarkEnd w:id="1"/>
      <w:r>
        <w:lastRenderedPageBreak/>
        <w:t>INTRODUZIONE</w:t>
      </w:r>
    </w:p>
    <w:p w14:paraId="6FF79A28" w14:textId="77777777" w:rsidR="00D778D5" w:rsidRDefault="00D778D5" w:rsidP="00D54387">
      <w:pPr>
        <w:pStyle w:val="Titolo1"/>
      </w:pPr>
    </w:p>
    <w:p w14:paraId="749E9CC4" w14:textId="3508D78A" w:rsidR="008451DA" w:rsidRPr="00690C16" w:rsidRDefault="00135F95" w:rsidP="00560D31">
      <w:pPr>
        <w:jc w:val="both"/>
        <w:rPr>
          <w:rFonts w:eastAsia="Calibri"/>
          <w:szCs w:val="24"/>
        </w:rPr>
      </w:pPr>
      <w:r w:rsidRPr="00690C16">
        <w:t xml:space="preserve">La Regione Piemonte, per il tramite del </w:t>
      </w:r>
      <w:r w:rsidR="008451DA" w:rsidRPr="00690C16">
        <w:t>CSI Piemonte</w:t>
      </w:r>
      <w:r w:rsidR="00DA2C73" w:rsidRPr="00690C16">
        <w:t xml:space="preserve">, </w:t>
      </w:r>
      <w:r w:rsidR="008451DA" w:rsidRPr="00690C16">
        <w:t xml:space="preserve">intende acquisire informazioni in relazione a </w:t>
      </w:r>
      <w:r w:rsidR="7D8763BA" w:rsidRPr="00690C16">
        <w:t xml:space="preserve">soluzioni </w:t>
      </w:r>
      <w:r w:rsidR="000E0B5E" w:rsidRPr="00690C16">
        <w:t>per l’imp</w:t>
      </w:r>
      <w:r w:rsidR="00356E95" w:rsidRPr="00690C16">
        <w:t>i</w:t>
      </w:r>
      <w:r w:rsidR="000E0B5E" w:rsidRPr="00690C16">
        <w:t>anto e la gestione d</w:t>
      </w:r>
      <w:r w:rsidR="00356E95" w:rsidRPr="00690C16">
        <w:t>i una Piattaforma software di Intermediazione con la Piattaforma Nazionale SEND di PagoPA.</w:t>
      </w:r>
      <w:r w:rsidR="00FC4313" w:rsidRPr="00690C16">
        <w:t xml:space="preserve"> </w:t>
      </w:r>
    </w:p>
    <w:p w14:paraId="5A5177EB" w14:textId="09AC38CD" w:rsidR="75552C6C" w:rsidRPr="00690C16" w:rsidRDefault="75552C6C" w:rsidP="00560D31">
      <w:pPr>
        <w:spacing w:after="120"/>
        <w:jc w:val="both"/>
      </w:pPr>
    </w:p>
    <w:p w14:paraId="6DB68FC3" w14:textId="4077FBE3" w:rsidR="7B0AAC86" w:rsidRPr="00690C16" w:rsidRDefault="7B0AAC86" w:rsidP="00560D31">
      <w:pPr>
        <w:spacing w:after="120"/>
        <w:jc w:val="both"/>
        <w:rPr>
          <w:szCs w:val="24"/>
        </w:rPr>
      </w:pPr>
      <w:r w:rsidRPr="00690C16">
        <w:t xml:space="preserve">La soluzione in oggetto deve poter permettere al Consorzio l’erogazione dei relativi servizi per </w:t>
      </w:r>
      <w:r w:rsidR="00356347" w:rsidRPr="00690C16">
        <w:t xml:space="preserve">la Regione Piemonte e per gli </w:t>
      </w:r>
      <w:r w:rsidR="00FC4313" w:rsidRPr="00690C16">
        <w:t xml:space="preserve">Enti </w:t>
      </w:r>
      <w:r w:rsidR="00356347" w:rsidRPr="00690C16">
        <w:t>che ne faranno richiesta</w:t>
      </w:r>
      <w:r w:rsidRPr="00690C16">
        <w:t>.</w:t>
      </w:r>
    </w:p>
    <w:p w14:paraId="791F1654" w14:textId="6BA3C7D6" w:rsidR="00F62B10" w:rsidRPr="00690C16" w:rsidRDefault="7243A269" w:rsidP="00560D31">
      <w:pPr>
        <w:spacing w:after="120"/>
        <w:jc w:val="both"/>
      </w:pPr>
      <w:r>
        <w:t>Nel contesto della presente indagine di mercato, CSI intende valutare la fruibilità d</w:t>
      </w:r>
      <w:r w:rsidR="0B5617BC">
        <w:t>i</w:t>
      </w:r>
      <w:r>
        <w:t xml:space="preserve"> </w:t>
      </w:r>
      <w:r w:rsidR="330ECA4A">
        <w:t>s</w:t>
      </w:r>
      <w:r>
        <w:t>oluzion</w:t>
      </w:r>
      <w:r w:rsidR="330ECA4A">
        <w:t>i</w:t>
      </w:r>
      <w:r>
        <w:t xml:space="preserve"> </w:t>
      </w:r>
      <w:r w:rsidR="26D83E19">
        <w:t xml:space="preserve">sia </w:t>
      </w:r>
      <w:r w:rsidR="33FED67B">
        <w:t>“on premise”</w:t>
      </w:r>
      <w:r w:rsidR="26D83E19">
        <w:t xml:space="preserve"> sia </w:t>
      </w:r>
      <w:r w:rsidR="565FAE22">
        <w:t xml:space="preserve">in modalità </w:t>
      </w:r>
      <w:r w:rsidR="26D83E19">
        <w:t>Software as a Service</w:t>
      </w:r>
      <w:r>
        <w:t>,</w:t>
      </w:r>
      <w:r w:rsidR="08179698">
        <w:t xml:space="preserve"> pur manifestando prioritariamente interesse per le soluzioni </w:t>
      </w:r>
      <w:r w:rsidR="4FED23C0">
        <w:t>“</w:t>
      </w:r>
      <w:r w:rsidR="08179698">
        <w:t>on-premises</w:t>
      </w:r>
      <w:r w:rsidR="4FED23C0">
        <w:t>”</w:t>
      </w:r>
      <w:r>
        <w:t xml:space="preserve"> che preved</w:t>
      </w:r>
      <w:r w:rsidR="330ECA4A">
        <w:t>ono</w:t>
      </w:r>
      <w:r>
        <w:t xml:space="preserve"> l’utilizzo </w:t>
      </w:r>
      <w:r w:rsidR="02D3E907">
        <w:t xml:space="preserve">con installazione su </w:t>
      </w:r>
      <w:r>
        <w:t xml:space="preserve">infrastruttura </w:t>
      </w:r>
      <w:r w:rsidR="2E5B8AFC">
        <w:t>c</w:t>
      </w:r>
      <w:r w:rsidR="08179698">
        <w:t xml:space="preserve">loud Nivola di Regione Piemonte </w:t>
      </w:r>
      <w:r w:rsidR="4FED23C0">
        <w:t>allestito presso il</w:t>
      </w:r>
      <w:r w:rsidR="08179698">
        <w:t xml:space="preserve"> CSI Piemonte</w:t>
      </w:r>
      <w:r w:rsidR="330ECA4A">
        <w:t>.</w:t>
      </w:r>
    </w:p>
    <w:p w14:paraId="4756BF35" w14:textId="578C48D4" w:rsidR="00F62B10" w:rsidRPr="00690C16" w:rsidRDefault="2D5DA192" w:rsidP="00560D31">
      <w:pPr>
        <w:spacing w:before="120" w:after="120" w:line="259" w:lineRule="auto"/>
        <w:jc w:val="both"/>
      </w:pPr>
      <w:r>
        <w:t>S</w:t>
      </w:r>
      <w:r w:rsidR="4FED23C0">
        <w:t>aranno richiest</w:t>
      </w:r>
      <w:r w:rsidR="29E7C75E">
        <w:t>e</w:t>
      </w:r>
      <w:r w:rsidR="4FED23C0">
        <w:t xml:space="preserve"> </w:t>
      </w:r>
      <w:r w:rsidR="29E7C75E">
        <w:t xml:space="preserve">al fornitore </w:t>
      </w:r>
      <w:r w:rsidR="4ADABE1F">
        <w:t>tutte le attività necessarie per</w:t>
      </w:r>
      <w:r w:rsidR="29E7C75E">
        <w:t xml:space="preserve"> l</w:t>
      </w:r>
      <w:r w:rsidR="4ADABE1F">
        <w:t>a messa a disposizione</w:t>
      </w:r>
      <w:r w:rsidR="6A3AA085">
        <w:t xml:space="preserve">, </w:t>
      </w:r>
      <w:r w:rsidR="4ADABE1F">
        <w:t xml:space="preserve">l’attivazione </w:t>
      </w:r>
      <w:r w:rsidR="6A3AA085">
        <w:t xml:space="preserve">e la gestione </w:t>
      </w:r>
      <w:r w:rsidR="29E7C75E">
        <w:t>del</w:t>
      </w:r>
      <w:r w:rsidR="6C3B8A9F">
        <w:t>la soluzione</w:t>
      </w:r>
      <w:r w:rsidR="6A3AA085">
        <w:t xml:space="preserve">, quali ad esempio </w:t>
      </w:r>
      <w:r w:rsidR="634E0AD5">
        <w:t xml:space="preserve">la configurazione del sistema, </w:t>
      </w:r>
      <w:r w:rsidR="4934D91B">
        <w:t>l</w:t>
      </w:r>
      <w:r w:rsidR="7CF26E55">
        <w:t>’erogazione ordinaria del servizio</w:t>
      </w:r>
      <w:r w:rsidR="6A1A12F5">
        <w:t xml:space="preserve">, e il rispetto dei livelli di servizio </w:t>
      </w:r>
      <w:r w:rsidR="0D7AF7D4">
        <w:t>in linea con le disposizioni AGID,</w:t>
      </w:r>
    </w:p>
    <w:p w14:paraId="2019D8AE" w14:textId="30C74F89" w:rsidR="00F62B10" w:rsidRDefault="008451DA" w:rsidP="00560D31">
      <w:pPr>
        <w:spacing w:after="120"/>
        <w:jc w:val="both"/>
      </w:pPr>
      <w:r w:rsidRPr="001F4D56">
        <w:t>Il presente documento – che costituisce l’allegato 1 all’</w:t>
      </w:r>
      <w:r w:rsidRPr="001F4D56">
        <w:rPr>
          <w:i/>
          <w:iCs/>
        </w:rPr>
        <w:t xml:space="preserve">Avviso di indagine di mercato nell’ambito dell’analisi comparativa </w:t>
      </w:r>
      <w:r w:rsidR="00015666" w:rsidRPr="001F4D56">
        <w:rPr>
          <w:i/>
          <w:iCs/>
        </w:rPr>
        <w:t xml:space="preserve">ex art. 68 del D. Lgs. 82/2005 e s.m.i. (Codice dell’Amministrazione Digitale - CAD) per </w:t>
      </w:r>
      <w:r w:rsidRPr="001F4D56">
        <w:rPr>
          <w:i/>
          <w:iCs/>
        </w:rPr>
        <w:t xml:space="preserve">l’individuazione di una </w:t>
      </w:r>
      <w:r w:rsidR="00EA1B93">
        <w:rPr>
          <w:i/>
          <w:iCs/>
        </w:rPr>
        <w:t>“</w:t>
      </w:r>
      <w:r w:rsidRPr="001F4D56">
        <w:rPr>
          <w:i/>
          <w:iCs/>
        </w:rPr>
        <w:t xml:space="preserve">soluzione </w:t>
      </w:r>
      <w:r w:rsidR="00CA252B" w:rsidRPr="001F4D56">
        <w:rPr>
          <w:i/>
          <w:iCs/>
        </w:rPr>
        <w:t>per la piattaforma software di intermediazione con SEND</w:t>
      </w:r>
      <w:r w:rsidRPr="001F4D56">
        <w:rPr>
          <w:i/>
          <w:iCs/>
        </w:rPr>
        <w:t xml:space="preserve">” </w:t>
      </w:r>
      <w:r w:rsidRPr="001F4D56">
        <w:t xml:space="preserve">– ha l’obiettivo di verificare la presenza sul mercato di soluzioni dotate – in tutto o in parte – di caratteristiche funzionali e tecniche atte a soddisfare le esigenze </w:t>
      </w:r>
      <w:r w:rsidR="00176E19" w:rsidRPr="001F4D56">
        <w:t xml:space="preserve">contenute </w:t>
      </w:r>
      <w:r w:rsidR="00D92DE6" w:rsidRPr="001F4D56">
        <w:t>nei requisiti di seguito elencati</w:t>
      </w:r>
      <w:r w:rsidR="0060696B" w:rsidRPr="001F4D56">
        <w:t xml:space="preserve"> e</w:t>
      </w:r>
      <w:r w:rsidRPr="001F4D56">
        <w:t xml:space="preserve"> conoscendone anche le relative modalità di fornitura/distribuzione oltre che le stime di massima su costi e tempi di messa a disposizione.</w:t>
      </w:r>
      <w:r>
        <w:t xml:space="preserve"> </w:t>
      </w:r>
    </w:p>
    <w:p w14:paraId="1A9A4309" w14:textId="520D96AD" w:rsidR="00F62B10" w:rsidRDefault="7243A269" w:rsidP="00D54387">
      <w:pPr>
        <w:pStyle w:val="Titolo1"/>
      </w:pPr>
      <w:r>
        <w:t xml:space="preserve">Nota bene: in considerazione della natura dell’Indagine in corso e dei relativi fini di analisi comparativa ai sensi dell’art. 68 CAD – è richiesto di non inserire tra le informazioni, elementi protetti da segreto industriale, know-how, proprietà intellettuale e/o industriale o analoga normativa (si veda anche quanto al riguardo precisato nell’avviso cui il presente documento costituisce allegato). </w:t>
      </w:r>
    </w:p>
    <w:p w14:paraId="75CA13D5" w14:textId="77777777" w:rsidR="00713468" w:rsidRDefault="00713468" w:rsidP="00D54387">
      <w:pPr>
        <w:pStyle w:val="Titolo1"/>
      </w:pPr>
    </w:p>
    <w:p w14:paraId="2B0A701C" w14:textId="77777777" w:rsidR="00F62B10" w:rsidRDefault="008451DA" w:rsidP="00D54387">
      <w:pPr>
        <w:pStyle w:val="Titolo1"/>
      </w:pPr>
      <w:r>
        <w:t>RIFERIMENTI</w:t>
      </w:r>
    </w:p>
    <w:p w14:paraId="4A7BB2B8" w14:textId="7BB1BAC7" w:rsidR="00F62B10" w:rsidRDefault="008451DA">
      <w:pPr>
        <w:spacing w:after="480"/>
        <w:jc w:val="both"/>
      </w:pPr>
      <w:bookmarkStart w:id="2" w:name="_Toc443562557"/>
      <w:r>
        <w:t>Art. 68 CAD.</w:t>
      </w:r>
    </w:p>
    <w:p w14:paraId="068420CD" w14:textId="77777777" w:rsidR="00F62B10" w:rsidRDefault="008451DA" w:rsidP="00D54387">
      <w:pPr>
        <w:pStyle w:val="Titolo1"/>
      </w:pPr>
      <w:r>
        <w:t xml:space="preserve">DESCRIZIONE IN SINTESI DELLA SOLUZIONE PROPOSTA </w:t>
      </w:r>
    </w:p>
    <w:bookmarkEnd w:id="2"/>
    <w:p w14:paraId="3BB74BC5" w14:textId="6E5A59AA" w:rsidR="001F0FC3" w:rsidRPr="001F0FC3" w:rsidRDefault="5664E9B8" w:rsidP="001F0FC3">
      <w:pPr>
        <w:spacing w:after="120"/>
        <w:jc w:val="both"/>
      </w:pPr>
      <w:r>
        <w:t>Il Servizio Notifiche Digitali (“SEND”) è la piattaforma per la notificazione digitale degli atti delle pubbliche amministrazioni, istituita dall’art. 1, co. 402, della L. n. 160/2019, realizzata e gestita da PagoPA S.p.A. su iniziativa del Dipartimento per la Trasformazione Digitale della Presidenza del Consiglio dei Ministri.</w:t>
      </w:r>
    </w:p>
    <w:p w14:paraId="01E29C76" w14:textId="72C9B731" w:rsidR="001F0FC3" w:rsidRPr="001F0FC3" w:rsidRDefault="5664E9B8" w:rsidP="4608C51F">
      <w:pPr>
        <w:spacing w:after="120"/>
        <w:jc w:val="both"/>
      </w:pPr>
      <w:r>
        <w:t xml:space="preserve">SEND è una piattaforma software che consente l’acquisizione, l’accesso e la visualizzazione di atti, provvedimenti e comunicazioni delle pubbliche amministrazioni formati come documenti nativi digitali. Lo scopo di SEND, dunque, è digitalizzare tutte le comunicazioni </w:t>
      </w:r>
      <w:r w:rsidR="2AEB2FEA">
        <w:t xml:space="preserve">“a valore legale” (notifiche) </w:t>
      </w:r>
      <w:r>
        <w:t xml:space="preserve">delle pubbliche </w:t>
      </w:r>
      <w:r w:rsidR="00C673AC">
        <w:t>amministrazioni,</w:t>
      </w:r>
      <w:r>
        <w:t xml:space="preserve"> semplificando</w:t>
      </w:r>
      <w:r w:rsidR="13A59684">
        <w:t>ne</w:t>
      </w:r>
      <w:r>
        <w:t xml:space="preserve"> sia il processo di trasmissione che la fase di ricezione . In particolare, la piattaforma ha l’obiettivo, per gli enti, di centralizzare la notificazione verso il cittadino o le imprese, utilizzando </w:t>
      </w:r>
      <w:r w:rsidR="6864579B">
        <w:t>ove</w:t>
      </w:r>
      <w:r>
        <w:t xml:space="preserve"> possibile il domicilio digitale eletto, e </w:t>
      </w:r>
      <w:r>
        <w:lastRenderedPageBreak/>
        <w:t>creando un cassetto delle notifiche sempre accessibile (via mobile e via web o tramite altri punti di accesso) con un risparmio di tempo e costi per cittadini, imprese e PA.</w:t>
      </w:r>
    </w:p>
    <w:p w14:paraId="2426F361" w14:textId="77777777" w:rsidR="001F0FC3" w:rsidRPr="001F0FC3" w:rsidRDefault="001F0FC3" w:rsidP="001F0FC3">
      <w:pPr>
        <w:spacing w:after="120"/>
        <w:jc w:val="both"/>
      </w:pPr>
      <w:r w:rsidRPr="001F0FC3">
        <w:t>SEND è stata realizzata in attuazione del progetto “Piattaforma Notifiche Digitali”, previsto nell’ambito della Missione 1 – Componente 1 del PNRR (Digitalizzazione innovazione e sicurezza PA) e del Capitolo 3 del Piano Triennale per l’Informatica nella Pubblica Amministrazione, relativo alle piattaforme digitali.</w:t>
      </w:r>
    </w:p>
    <w:p w14:paraId="0553855E" w14:textId="77777777" w:rsidR="001F0FC3" w:rsidRPr="001F0FC3" w:rsidRDefault="001F0FC3" w:rsidP="001F0FC3">
      <w:pPr>
        <w:spacing w:after="120"/>
        <w:jc w:val="both"/>
      </w:pPr>
      <w:r w:rsidRPr="001F0FC3">
        <w:t>L’ambito di applicazione della piattaforma è disciplinato dall’art. 26 del D.l. n. 76/2020 (conv. con mod. dalla L. n. 120/2020, come modificato dal D.l. n. 77/2021). Secondo quanto previsto dalla normativa, SEND permette la notificazione di «provvedimenti, avvisi e comunicazioni, in alternativa alle modalità previste da altre disposizioni di legge, anche in materia tributaria» (art. 26, comma 3, D.l. n. 76 cit.). La notificazione a mezzo della piattaforma, dunque, si affianca alle tradizionali forme di notificazione aventi valore legale, quali le notificazioni effettuate dalle amministrazioni tramite le proprie strutture interne (a mezzo posta raccomandata A/R o a mezzo PEC), oppure avvalendosi di soggetti qualificati, quali, ad esempio, i messi comunali e messi notificatori.</w:t>
      </w:r>
    </w:p>
    <w:p w14:paraId="595927A2" w14:textId="77777777" w:rsidR="000037B6" w:rsidRDefault="001F0FC3" w:rsidP="001F0FC3">
      <w:pPr>
        <w:spacing w:after="120"/>
        <w:jc w:val="both"/>
      </w:pPr>
      <w:r w:rsidRPr="001F0FC3">
        <w:t xml:space="preserve">Gli enti mittenti che possono avvalersi di SEND sono: </w:t>
      </w:r>
    </w:p>
    <w:p w14:paraId="2B97B85D" w14:textId="77777777" w:rsidR="000037B6" w:rsidRDefault="001F0FC3" w:rsidP="000037B6">
      <w:pPr>
        <w:pStyle w:val="Paragrafoelenco"/>
        <w:numPr>
          <w:ilvl w:val="0"/>
          <w:numId w:val="17"/>
        </w:numPr>
        <w:spacing w:after="120"/>
        <w:jc w:val="both"/>
      </w:pPr>
      <w:r w:rsidRPr="001F0FC3">
        <w:t xml:space="preserve">pubbliche amministrazioni (come individuate dall’art. 1, co. 2, del d.lgs. n. 165/2001), </w:t>
      </w:r>
    </w:p>
    <w:p w14:paraId="08B8766E" w14:textId="77777777" w:rsidR="000037B6" w:rsidRDefault="001F0FC3" w:rsidP="000037B6">
      <w:pPr>
        <w:pStyle w:val="Paragrafoelenco"/>
        <w:numPr>
          <w:ilvl w:val="0"/>
          <w:numId w:val="17"/>
        </w:numPr>
        <w:spacing w:after="120"/>
        <w:jc w:val="both"/>
      </w:pPr>
      <w:r w:rsidRPr="001F0FC3">
        <w:t xml:space="preserve">agenti della riscossione; </w:t>
      </w:r>
    </w:p>
    <w:p w14:paraId="59D7519F" w14:textId="77777777" w:rsidR="0021752F" w:rsidRDefault="001F0FC3" w:rsidP="000037B6">
      <w:pPr>
        <w:pStyle w:val="Paragrafoelenco"/>
        <w:numPr>
          <w:ilvl w:val="0"/>
          <w:numId w:val="17"/>
        </w:numPr>
        <w:spacing w:after="120"/>
        <w:jc w:val="both"/>
      </w:pPr>
      <w:r w:rsidRPr="001F0FC3">
        <w:t xml:space="preserve">concessionari per l’accertamento e la riscossione delle entrate degli enti locali, di cui all’art. 52 del D.lgs. n. 446/1997, limitatamente agli atti emessi nell’esercizio di tale attività. </w:t>
      </w:r>
    </w:p>
    <w:p w14:paraId="0156E63C" w14:textId="59677AA1" w:rsidR="001F0FC3" w:rsidRDefault="5664E9B8" w:rsidP="4608C51F">
      <w:pPr>
        <w:spacing w:after="120"/>
        <w:jc w:val="both"/>
      </w:pPr>
      <w:r>
        <w:t xml:space="preserve">Tramite SEND, gli enti mittenti possono provvedere alla notificazione di tutte le tipologie di atti, provvedimenti e avvisi. Si pensi, ad esempio, ai verbali di accertamento di violazioni amministrative o di infrazioni al Codice della </w:t>
      </w:r>
      <w:r w:rsidR="4D89A504">
        <w:t>s</w:t>
      </w:r>
      <w:r>
        <w:t xml:space="preserve">trada, agli atti per la riscossione dei tributi, a provvedimenti di accoglimento o diniego di istanze amministrative, ecc. La piattaforma può essere utilizzata anche per la trasmissione di documenti per i quali non è previsto l’obbligo di </w:t>
      </w:r>
      <w:r w:rsidR="00C673AC">
        <w:t>notificazione al</w:t>
      </w:r>
      <w:r>
        <w:t xml:space="preserve"> destinatario affinché si producano determinati effetti giuridici</w:t>
      </w:r>
      <w:r w:rsidR="7871C1D4">
        <w:t xml:space="preserve"> (es.: per avvisi di scadenza)</w:t>
      </w:r>
      <w:r>
        <w:t xml:space="preserve">. </w:t>
      </w:r>
    </w:p>
    <w:p w14:paraId="3225ED9D" w14:textId="08159ECE" w:rsidR="0045426D" w:rsidRPr="0045426D" w:rsidRDefault="0045426D" w:rsidP="0045426D">
      <w:pPr>
        <w:spacing w:after="120"/>
        <w:jc w:val="both"/>
      </w:pPr>
      <w:r w:rsidRPr="0045426D">
        <w:t>L’accesso a SEND è garantito:</w:t>
      </w:r>
    </w:p>
    <w:p w14:paraId="7419808A" w14:textId="092A987C" w:rsidR="0045426D" w:rsidRPr="0045426D" w:rsidRDefault="0045426D" w:rsidP="0045426D">
      <w:pPr>
        <w:pStyle w:val="Paragrafoelenco"/>
        <w:numPr>
          <w:ilvl w:val="0"/>
          <w:numId w:val="20"/>
        </w:numPr>
        <w:spacing w:after="120"/>
        <w:jc w:val="both"/>
      </w:pPr>
      <w:r w:rsidRPr="0045426D">
        <w:t>per le persone fisiche</w:t>
      </w:r>
    </w:p>
    <w:p w14:paraId="11652C8A" w14:textId="24590577" w:rsidR="0045426D" w:rsidRPr="0045426D" w:rsidRDefault="0045426D" w:rsidP="0045426D">
      <w:pPr>
        <w:pStyle w:val="Paragrafoelenco"/>
        <w:numPr>
          <w:ilvl w:val="0"/>
          <w:numId w:val="20"/>
        </w:numPr>
        <w:spacing w:after="120"/>
        <w:jc w:val="both"/>
      </w:pPr>
      <w:r w:rsidRPr="0045426D">
        <w:t>per le imprese</w:t>
      </w:r>
    </w:p>
    <w:p w14:paraId="716A6E17" w14:textId="06336DB7" w:rsidR="0045426D" w:rsidRDefault="0045426D" w:rsidP="0045426D">
      <w:pPr>
        <w:pStyle w:val="Paragrafoelenco"/>
        <w:numPr>
          <w:ilvl w:val="0"/>
          <w:numId w:val="20"/>
        </w:numPr>
        <w:spacing w:after="120"/>
        <w:jc w:val="both"/>
      </w:pPr>
      <w:r w:rsidRPr="0045426D">
        <w:t>per gli enti mittenti che intendono aderire alla piattaforma</w:t>
      </w:r>
    </w:p>
    <w:p w14:paraId="17DC0DCC" w14:textId="61F3433C" w:rsidR="00DE2D03" w:rsidRDefault="00DE2D03" w:rsidP="00DE2D03">
      <w:pPr>
        <w:spacing w:after="120"/>
        <w:jc w:val="both"/>
      </w:pPr>
    </w:p>
    <w:p w14:paraId="508B332B" w14:textId="4032C894" w:rsidR="11DDB05A" w:rsidRDefault="11DDB05A" w:rsidP="4608C51F">
      <w:pPr>
        <w:ind w:left="-20" w:right="-20"/>
        <w:jc w:val="both"/>
        <w:rPr>
          <w:szCs w:val="24"/>
        </w:rPr>
      </w:pPr>
      <w:r w:rsidRPr="4608C51F">
        <w:rPr>
          <w:szCs w:val="24"/>
        </w:rPr>
        <w:t xml:space="preserve">La presente indagine ha lo scopo di verificare la presenza di soluzioni alternative che permettano di far interoperare dal punto di vista tecnico </w:t>
      </w:r>
      <w:r w:rsidR="7B63DE0F" w:rsidRPr="4608C51F">
        <w:rPr>
          <w:szCs w:val="24"/>
        </w:rPr>
        <w:t xml:space="preserve">la piattaforma SEND con </w:t>
      </w:r>
      <w:r w:rsidRPr="4608C51F">
        <w:rPr>
          <w:szCs w:val="24"/>
        </w:rPr>
        <w:t xml:space="preserve">i sistemi gestionali degli enti mittenti </w:t>
      </w:r>
      <w:r w:rsidR="36177151" w:rsidRPr="4608C51F">
        <w:rPr>
          <w:szCs w:val="24"/>
        </w:rPr>
        <w:t>(</w:t>
      </w:r>
      <w:r w:rsidRPr="4608C51F">
        <w:rPr>
          <w:szCs w:val="24"/>
        </w:rPr>
        <w:t>i sistemi che gestiscono le informazioni ed i documenti inerenti pratiche e procedimenti specifici dell’ente</w:t>
      </w:r>
      <w:r w:rsidR="2C50E087" w:rsidRPr="4608C51F">
        <w:rPr>
          <w:szCs w:val="24"/>
        </w:rPr>
        <w:t xml:space="preserve">) </w:t>
      </w:r>
      <w:r w:rsidRPr="4608C51F">
        <w:rPr>
          <w:szCs w:val="24"/>
        </w:rPr>
        <w:t>che necessitano di concludere il processo amministrativo verso cittadini o imprese con emissione di notifica a valore legale di atti, nonché di gestirne i relativi effetti.</w:t>
      </w:r>
    </w:p>
    <w:p w14:paraId="27D3550B" w14:textId="7140ADD4" w:rsidR="001F0F35" w:rsidRDefault="001F0F35" w:rsidP="00DE2D03">
      <w:pPr>
        <w:spacing w:after="120"/>
        <w:jc w:val="both"/>
      </w:pPr>
      <w:r>
        <w:t>La piattaforma</w:t>
      </w:r>
      <w:r w:rsidR="004325B3">
        <w:t xml:space="preserve"> dovrà quindi soddisfare al meglio il seguente diagramma di contesto</w:t>
      </w:r>
      <w:r w:rsidR="006F2503">
        <w:t>, meglio descritto attraverso l’indicazione dei requisiti funzionali elencati nei capitoli successivi:</w:t>
      </w:r>
    </w:p>
    <w:p w14:paraId="5E4879D1" w14:textId="5DC9295B" w:rsidR="006F2503" w:rsidRPr="0045426D" w:rsidRDefault="00BD20FD" w:rsidP="00DE2D03">
      <w:pPr>
        <w:spacing w:after="120"/>
        <w:jc w:val="both"/>
      </w:pPr>
      <w:r>
        <w:rPr>
          <w:noProof/>
        </w:rPr>
        <w:lastRenderedPageBreak/>
        <w:drawing>
          <wp:inline distT="0" distB="0" distL="0" distR="0" wp14:anchorId="495E6EE6" wp14:editId="6A53D3B5">
            <wp:extent cx="6034494" cy="3019425"/>
            <wp:effectExtent l="0" t="0" r="4445"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4275" cy="3024319"/>
                    </a:xfrm>
                    <a:prstGeom prst="rect">
                      <a:avLst/>
                    </a:prstGeom>
                    <a:noFill/>
                  </pic:spPr>
                </pic:pic>
              </a:graphicData>
            </a:graphic>
          </wp:inline>
        </w:drawing>
      </w:r>
    </w:p>
    <w:p w14:paraId="06883355" w14:textId="77777777" w:rsidR="0045426D" w:rsidRPr="001F0FC3" w:rsidRDefault="0045426D" w:rsidP="0021752F">
      <w:pPr>
        <w:spacing w:after="120"/>
        <w:jc w:val="both"/>
      </w:pPr>
    </w:p>
    <w:p w14:paraId="7716AB51" w14:textId="77777777" w:rsidR="001F0FC3" w:rsidRDefault="001F0FC3" w:rsidP="004B0D29">
      <w:pPr>
        <w:suppressAutoHyphens/>
        <w:spacing w:before="60" w:after="60"/>
        <w:jc w:val="both"/>
        <w:rPr>
          <w:highlight w:val="yellow"/>
          <w:lang w:eastAsia="ar-SA"/>
        </w:rPr>
      </w:pPr>
    </w:p>
    <w:p w14:paraId="663CFAAE" w14:textId="700C9E9F" w:rsidR="004B0D29" w:rsidRDefault="000B0551" w:rsidP="004B0D29">
      <w:pPr>
        <w:pBdr>
          <w:bottom w:val="single" w:sz="12" w:space="1" w:color="auto"/>
        </w:pBdr>
        <w:rPr>
          <w:lang w:eastAsia="ar-SA"/>
        </w:rPr>
      </w:pPr>
      <w:r>
        <w:rPr>
          <w:lang w:eastAsia="ar-SA"/>
        </w:rPr>
        <w:t xml:space="preserve">Il diagramma è un modello logico ideale e la soluzione non deve necessariamente rispettare </w:t>
      </w:r>
      <w:r w:rsidR="00A101C6">
        <w:rPr>
          <w:lang w:eastAsia="ar-SA"/>
        </w:rPr>
        <w:t>tutte le relazioni presenti nello schema.</w:t>
      </w:r>
    </w:p>
    <w:p w14:paraId="7756F632" w14:textId="77777777" w:rsidR="007B6EDD" w:rsidRDefault="007B6EDD" w:rsidP="004B0D29">
      <w:pPr>
        <w:pBdr>
          <w:bottom w:val="single" w:sz="12" w:space="1" w:color="auto"/>
        </w:pBdr>
        <w:rPr>
          <w:lang w:eastAsia="ar-SA"/>
        </w:rPr>
      </w:pPr>
    </w:p>
    <w:p w14:paraId="0E1173B0" w14:textId="77777777" w:rsidR="007B6EDD" w:rsidRPr="00F16020" w:rsidRDefault="007B6EDD" w:rsidP="004B0D29">
      <w:pPr>
        <w:rPr>
          <w:lang w:eastAsia="ar-SA"/>
        </w:rPr>
      </w:pPr>
    </w:p>
    <w:p w14:paraId="5C193FD3" w14:textId="1C024403" w:rsidR="00882550" w:rsidRPr="00713468" w:rsidRDefault="00882550" w:rsidP="00882550">
      <w:pPr>
        <w:spacing w:before="120"/>
        <w:jc w:val="both"/>
        <w:rPr>
          <w:i/>
          <w:sz w:val="28"/>
          <w:szCs w:val="28"/>
        </w:rPr>
      </w:pPr>
      <w:r w:rsidRPr="00882550">
        <w:rPr>
          <w:i/>
          <w:iCs/>
          <w:highlight w:val="cyan"/>
        </w:rPr>
        <w:t xml:space="preserve">Si prega di inserire qui una breve descrizione (max </w:t>
      </w:r>
      <w:r w:rsidR="00A101C6">
        <w:rPr>
          <w:i/>
          <w:iCs/>
          <w:highlight w:val="cyan"/>
        </w:rPr>
        <w:t>3</w:t>
      </w:r>
      <w:r w:rsidRPr="00882550">
        <w:rPr>
          <w:i/>
          <w:iCs/>
          <w:highlight w:val="cyan"/>
        </w:rPr>
        <w:t xml:space="preserve"> pagine) della soluzione proposta e delle tecnologie di riferimento adottate dalla soluzione (system software, linguaggi di sviluppo e middleware).</w:t>
      </w:r>
      <w:r w:rsidRPr="00713468">
        <w:rPr>
          <w:i/>
          <w:iCs/>
        </w:rPr>
        <w:t xml:space="preserve"> </w:t>
      </w:r>
    </w:p>
    <w:p w14:paraId="3510A6B5" w14:textId="77777777" w:rsidR="00D54387" w:rsidRDefault="00D54387" w:rsidP="00D54387">
      <w:pPr>
        <w:pBdr>
          <w:bottom w:val="single" w:sz="12" w:space="1" w:color="auto"/>
        </w:pBdr>
        <w:rPr>
          <w:lang w:eastAsia="ar-SA"/>
        </w:rPr>
      </w:pPr>
    </w:p>
    <w:p w14:paraId="4BF5B064" w14:textId="77777777" w:rsidR="00F62B10" w:rsidRDefault="008451DA" w:rsidP="00D54387">
      <w:pPr>
        <w:pStyle w:val="Titolo1"/>
      </w:pPr>
      <w:r>
        <w:t xml:space="preserve">SODDISFACIMENTO DEI REQUISITI </w:t>
      </w:r>
    </w:p>
    <w:p w14:paraId="2B7CCF76" w14:textId="77777777" w:rsidR="00F62B10" w:rsidRDefault="008451DA">
      <w:pPr>
        <w:spacing w:before="120" w:after="120"/>
        <w:jc w:val="both"/>
      </w:pPr>
      <w:r>
        <w:t xml:space="preserve">Nel seguito sono elencati i requisiti individuati per la soluzione sulla base delle esigenze </w:t>
      </w:r>
      <w:r>
        <w:rPr>
          <w:bCs/>
        </w:rPr>
        <w:t xml:space="preserve">espresse anche dagli Enti fruitori del servizio </w:t>
      </w:r>
    </w:p>
    <w:p w14:paraId="6E2FA141" w14:textId="77777777" w:rsidR="00F62B10" w:rsidRDefault="008451DA">
      <w:pPr>
        <w:spacing w:after="120"/>
        <w:jc w:val="both"/>
      </w:pPr>
      <w:r>
        <w:t>Si distinguono in tabelle separate:</w:t>
      </w:r>
    </w:p>
    <w:p w14:paraId="344A2E14" w14:textId="77777777" w:rsidR="00F62B10" w:rsidRDefault="008451DA">
      <w:pPr>
        <w:numPr>
          <w:ilvl w:val="0"/>
          <w:numId w:val="5"/>
        </w:numPr>
        <w:jc w:val="both"/>
      </w:pPr>
      <w:r>
        <w:t xml:space="preserve">i requisiti funzionali (RF), </w:t>
      </w:r>
    </w:p>
    <w:p w14:paraId="1CD68BA9" w14:textId="77777777" w:rsidR="00F62B10" w:rsidRDefault="008451DA">
      <w:pPr>
        <w:numPr>
          <w:ilvl w:val="0"/>
          <w:numId w:val="5"/>
        </w:numPr>
        <w:jc w:val="both"/>
      </w:pPr>
      <w:r>
        <w:t>i requisiti non funzionali (RNF),</w:t>
      </w:r>
    </w:p>
    <w:p w14:paraId="74C8D2BB" w14:textId="46B8441B" w:rsidR="00DC18E3" w:rsidRDefault="005C6800" w:rsidP="005C6800">
      <w:pPr>
        <w:numPr>
          <w:ilvl w:val="0"/>
          <w:numId w:val="5"/>
        </w:numPr>
        <w:jc w:val="both"/>
      </w:pPr>
      <w:r>
        <w:t xml:space="preserve">la modalità di fornitura del software (MF) </w:t>
      </w:r>
    </w:p>
    <w:p w14:paraId="5D6FD11A" w14:textId="77777777" w:rsidR="00F62B10" w:rsidRDefault="00F62B10">
      <w:pPr>
        <w:spacing w:after="120"/>
        <w:jc w:val="both"/>
      </w:pPr>
    </w:p>
    <w:p w14:paraId="25B5B5E1" w14:textId="77777777" w:rsidR="00F62B10" w:rsidRDefault="008451DA">
      <w:pPr>
        <w:spacing w:after="120"/>
        <w:jc w:val="both"/>
      </w:pPr>
      <w:r>
        <w:t>Nel seguito si descrive il significato delle colonne:</w:t>
      </w:r>
    </w:p>
    <w:p w14:paraId="470F2DA3" w14:textId="4456BB54" w:rsidR="00F62B10" w:rsidRDefault="008451DA">
      <w:pPr>
        <w:numPr>
          <w:ilvl w:val="0"/>
          <w:numId w:val="2"/>
        </w:numPr>
        <w:spacing w:after="120"/>
        <w:jc w:val="both"/>
      </w:pPr>
      <w:r>
        <w:rPr>
          <w:b/>
        </w:rPr>
        <w:t>Gruppo di requisiti</w:t>
      </w:r>
      <w:r>
        <w:t xml:space="preserve">: </w:t>
      </w:r>
      <w:r w:rsidR="00393A00">
        <w:t xml:space="preserve">per i requisiti funzionali aiuta a raggruppare logicamente i requisiti </w:t>
      </w:r>
      <w:r w:rsidR="00F25895">
        <w:t xml:space="preserve">espressi; </w:t>
      </w:r>
      <w:r>
        <w:t xml:space="preserve">per i requisiti non funzionali </w:t>
      </w:r>
      <w:r w:rsidR="00DC18E3">
        <w:t xml:space="preserve">e le modalità di fornitura </w:t>
      </w:r>
      <w:r>
        <w:t xml:space="preserve">descrive il raggruppamento logico del requisito. (NON MODIFICARE) </w:t>
      </w:r>
    </w:p>
    <w:p w14:paraId="2C56A932" w14:textId="77777777" w:rsidR="00F62B10" w:rsidRDefault="008451DA">
      <w:pPr>
        <w:numPr>
          <w:ilvl w:val="0"/>
          <w:numId w:val="2"/>
        </w:numPr>
        <w:spacing w:after="120"/>
        <w:jc w:val="both"/>
        <w:rPr>
          <w:b/>
        </w:rPr>
      </w:pPr>
      <w:r>
        <w:rPr>
          <w:b/>
        </w:rPr>
        <w:t>ID</w:t>
      </w:r>
      <w:r>
        <w:t>: descrive il codice univoco del requisito (NON MODIFICARE)</w:t>
      </w:r>
    </w:p>
    <w:p w14:paraId="13A5BAFC" w14:textId="77777777" w:rsidR="00F62B10" w:rsidRDefault="008451DA">
      <w:pPr>
        <w:numPr>
          <w:ilvl w:val="0"/>
          <w:numId w:val="2"/>
        </w:numPr>
        <w:spacing w:after="120"/>
        <w:jc w:val="both"/>
      </w:pPr>
      <w:r>
        <w:rPr>
          <w:b/>
        </w:rPr>
        <w:t>Requisito</w:t>
      </w:r>
      <w:r>
        <w:t>: descrive il singolo requisito individuato (NON MODIFICARE)</w:t>
      </w:r>
    </w:p>
    <w:p w14:paraId="58030487" w14:textId="7CBF9F6E" w:rsidR="00F62B10" w:rsidRDefault="008451DA">
      <w:pPr>
        <w:numPr>
          <w:ilvl w:val="0"/>
          <w:numId w:val="2"/>
        </w:numPr>
        <w:spacing w:after="120"/>
        <w:jc w:val="both"/>
      </w:pPr>
      <w:r>
        <w:rPr>
          <w:b/>
        </w:rPr>
        <w:t>Obbligatorio (O</w:t>
      </w:r>
      <w:r w:rsidRPr="004403C6">
        <w:rPr>
          <w:b/>
        </w:rPr>
        <w:t xml:space="preserve">) </w:t>
      </w:r>
      <w:r w:rsidR="004403C6" w:rsidRPr="004403C6">
        <w:rPr>
          <w:b/>
        </w:rPr>
        <w:t xml:space="preserve">/ </w:t>
      </w:r>
      <w:r>
        <w:rPr>
          <w:b/>
        </w:rPr>
        <w:t xml:space="preserve">Informativo (I): </w:t>
      </w:r>
      <w:r>
        <w:t>i requisiti contrassegnati con la</w:t>
      </w:r>
    </w:p>
    <w:p w14:paraId="06D1849D" w14:textId="77777777" w:rsidR="00F62B10" w:rsidRDefault="008451DA">
      <w:pPr>
        <w:numPr>
          <w:ilvl w:val="1"/>
          <w:numId w:val="2"/>
        </w:numPr>
        <w:spacing w:after="120"/>
        <w:jc w:val="both"/>
      </w:pPr>
      <w:r>
        <w:rPr>
          <w:b/>
        </w:rPr>
        <w:lastRenderedPageBreak/>
        <w:t xml:space="preserve">O </w:t>
      </w:r>
      <w:r>
        <w:t>sono considerati essenziali/imprescindibili. La loro assenza non permette di prendere in considerazione la soluzione proposta;</w:t>
      </w:r>
    </w:p>
    <w:p w14:paraId="5F584C8D" w14:textId="0835ADAF" w:rsidR="00F62B10" w:rsidRPr="0008523A" w:rsidRDefault="008451DA">
      <w:pPr>
        <w:numPr>
          <w:ilvl w:val="1"/>
          <w:numId w:val="2"/>
        </w:numPr>
        <w:spacing w:after="120"/>
        <w:jc w:val="both"/>
      </w:pPr>
      <w:r w:rsidRPr="0008523A">
        <w:rPr>
          <w:b/>
        </w:rPr>
        <w:t xml:space="preserve">I </w:t>
      </w:r>
      <w:r w:rsidRPr="0008523A">
        <w:rPr>
          <w:bCs/>
        </w:rPr>
        <w:t xml:space="preserve">sono utili a comprendere elementi alternativi o utili ai fini della valutazione della soluzione </w:t>
      </w:r>
      <w:r w:rsidR="00AD191F">
        <w:rPr>
          <w:bCs/>
        </w:rPr>
        <w:t>presentata</w:t>
      </w:r>
    </w:p>
    <w:p w14:paraId="597D9C75" w14:textId="77777777" w:rsidR="00F62B10" w:rsidRDefault="008451DA">
      <w:pPr>
        <w:numPr>
          <w:ilvl w:val="0"/>
          <w:numId w:val="2"/>
        </w:numPr>
        <w:spacing w:after="120"/>
        <w:jc w:val="both"/>
        <w:rPr>
          <w:b/>
        </w:rPr>
      </w:pPr>
      <w:r>
        <w:rPr>
          <w:b/>
        </w:rPr>
        <w:t xml:space="preserve">Requisito soddisfatto: </w:t>
      </w:r>
      <w:r>
        <w:t xml:space="preserve">indica la disponibilità del requisito da parte della soluzione proposta nella versione attualmente disponibile (COMPILARE). La disponibilità/non disponibilità deve essere indicata con “SI/NO”. </w:t>
      </w:r>
    </w:p>
    <w:p w14:paraId="533E1E86" w14:textId="4ABEE392" w:rsidR="00F62B10" w:rsidRPr="00882550" w:rsidRDefault="008451DA">
      <w:pPr>
        <w:numPr>
          <w:ilvl w:val="0"/>
          <w:numId w:val="3"/>
        </w:numPr>
        <w:spacing w:before="120" w:after="120"/>
        <w:ind w:left="714" w:hanging="357"/>
        <w:jc w:val="both"/>
        <w:rPr>
          <w:b/>
          <w:u w:val="single"/>
        </w:rPr>
      </w:pPr>
      <w:r>
        <w:rPr>
          <w:b/>
        </w:rPr>
        <w:t xml:space="preserve">Note </w:t>
      </w:r>
      <w:r>
        <w:t xml:space="preserve">(DA COMPILARE OPZIONALMENTE E/O OVE RICHIESTO): spazio da utilizzare per fornire precisazioni esplicative rispetto al soddisfacimento del requisito. </w:t>
      </w:r>
    </w:p>
    <w:p w14:paraId="182D3960" w14:textId="77777777" w:rsidR="00882550" w:rsidRPr="00882550" w:rsidRDefault="00882550" w:rsidP="00882550">
      <w:pPr>
        <w:spacing w:before="120" w:after="120"/>
        <w:jc w:val="both"/>
        <w:rPr>
          <w:b/>
          <w:u w:val="single"/>
        </w:rPr>
      </w:pPr>
    </w:p>
    <w:p w14:paraId="42E8092C" w14:textId="18E61F2C" w:rsidR="00882550" w:rsidRDefault="00882550" w:rsidP="00882550">
      <w:pPr>
        <w:spacing w:before="120" w:after="120"/>
        <w:jc w:val="both"/>
        <w:rPr>
          <w:b/>
          <w:u w:val="single"/>
        </w:rPr>
        <w:sectPr w:rsidR="00882550">
          <w:headerReference w:type="default" r:id="rId12"/>
          <w:footerReference w:type="default" r:id="rId13"/>
          <w:pgSz w:w="11906" w:h="16838"/>
          <w:pgMar w:top="1245" w:right="1134" w:bottom="851" w:left="1134" w:header="425" w:footer="403" w:gutter="0"/>
          <w:cols w:space="720"/>
          <w:formProt w:val="0"/>
          <w:docGrid w:linePitch="326" w:charSpace="-6145"/>
        </w:sectPr>
      </w:pPr>
      <w:r w:rsidRPr="00882550">
        <w:rPr>
          <w:i/>
          <w:iCs/>
          <w:highlight w:val="cyan"/>
        </w:rPr>
        <w:t xml:space="preserve">Si prega di </w:t>
      </w:r>
      <w:r>
        <w:rPr>
          <w:i/>
          <w:iCs/>
          <w:highlight w:val="cyan"/>
        </w:rPr>
        <w:t xml:space="preserve">dare evidenza nella seguente tabella dei requisiti soddisfatti o meno </w:t>
      </w:r>
      <w:r w:rsidRPr="00882550">
        <w:rPr>
          <w:i/>
          <w:iCs/>
          <w:highlight w:val="cyan"/>
        </w:rPr>
        <w:t>d</w:t>
      </w:r>
      <w:r>
        <w:rPr>
          <w:i/>
          <w:iCs/>
          <w:highlight w:val="cyan"/>
        </w:rPr>
        <w:t>a</w:t>
      </w:r>
      <w:r w:rsidRPr="00882550">
        <w:rPr>
          <w:i/>
          <w:iCs/>
          <w:highlight w:val="cyan"/>
        </w:rPr>
        <w:t>lla soluzione proposta</w:t>
      </w:r>
    </w:p>
    <w:p w14:paraId="5AB4C090" w14:textId="77777777" w:rsidR="00F62B10" w:rsidRDefault="00F62B10">
      <w:pPr>
        <w:spacing w:before="120" w:after="120"/>
        <w:ind w:left="357"/>
        <w:jc w:val="both"/>
        <w:rPr>
          <w:b/>
          <w:u w:val="single"/>
        </w:rPr>
      </w:pPr>
    </w:p>
    <w:p w14:paraId="634C3D83" w14:textId="77777777" w:rsidR="00F62B10" w:rsidRDefault="008451DA">
      <w:pPr>
        <w:spacing w:before="120" w:after="120"/>
        <w:ind w:left="357"/>
        <w:jc w:val="both"/>
        <w:rPr>
          <w:b/>
          <w:u w:val="single"/>
        </w:rPr>
      </w:pPr>
      <w:r>
        <w:rPr>
          <w:b/>
          <w:u w:val="single"/>
        </w:rPr>
        <w:t xml:space="preserve">Requisiti funzionali </w:t>
      </w:r>
    </w:p>
    <w:p w14:paraId="7EE0A553" w14:textId="77777777" w:rsidR="00F62B10" w:rsidRDefault="00F62B10">
      <w:pPr>
        <w:spacing w:before="60" w:after="144"/>
      </w:pPr>
    </w:p>
    <w:tbl>
      <w:tblPr>
        <w:tblW w:w="4904"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78"/>
        <w:gridCol w:w="730"/>
        <w:gridCol w:w="5581"/>
        <w:gridCol w:w="1427"/>
        <w:gridCol w:w="1267"/>
        <w:gridCol w:w="3066"/>
      </w:tblGrid>
      <w:tr w:rsidR="00B627DB" w14:paraId="291C9DC2" w14:textId="77777777" w:rsidTr="4608C51F">
        <w:trPr>
          <w:tblHeader/>
        </w:trPr>
        <w:tc>
          <w:tcPr>
            <w:tcW w:w="2378"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vAlign w:val="center"/>
          </w:tcPr>
          <w:p w14:paraId="2DBCD068" w14:textId="3EF62C18" w:rsidR="00B627DB" w:rsidRDefault="007E1E02" w:rsidP="00B627DB">
            <w:pPr>
              <w:spacing w:before="60" w:after="144"/>
              <w:jc w:val="center"/>
              <w:rPr>
                <w:b/>
                <w:bCs/>
                <w:sz w:val="22"/>
                <w:szCs w:val="22"/>
              </w:rPr>
            </w:pPr>
            <w:r>
              <w:rPr>
                <w:b/>
                <w:bCs/>
                <w:sz w:val="22"/>
                <w:szCs w:val="22"/>
              </w:rPr>
              <w:t>Gruppo</w:t>
            </w:r>
            <w:r w:rsidR="00B627DB">
              <w:rPr>
                <w:b/>
                <w:bCs/>
                <w:sz w:val="22"/>
                <w:szCs w:val="22"/>
              </w:rPr>
              <w:t xml:space="preserve"> d</w:t>
            </w:r>
            <w:r>
              <w:rPr>
                <w:b/>
                <w:bCs/>
                <w:sz w:val="22"/>
                <w:szCs w:val="22"/>
              </w:rPr>
              <w:t>i</w:t>
            </w:r>
            <w:r w:rsidR="00B627DB">
              <w:rPr>
                <w:b/>
                <w:bCs/>
                <w:sz w:val="22"/>
                <w:szCs w:val="22"/>
              </w:rPr>
              <w:t xml:space="preserve"> Requisit</w:t>
            </w:r>
            <w:r>
              <w:rPr>
                <w:b/>
                <w:bCs/>
                <w:sz w:val="22"/>
                <w:szCs w:val="22"/>
              </w:rPr>
              <w:t>i</w:t>
            </w:r>
          </w:p>
        </w:tc>
        <w:tc>
          <w:tcPr>
            <w:tcW w:w="73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0B78A0C8" w:rsidR="00B627DB" w:rsidRDefault="00B627DB">
            <w:pPr>
              <w:spacing w:before="60" w:after="144"/>
              <w:jc w:val="center"/>
              <w:rPr>
                <w:b/>
                <w:bCs/>
                <w:sz w:val="22"/>
                <w:szCs w:val="22"/>
              </w:rPr>
            </w:pPr>
            <w:r>
              <w:rPr>
                <w:b/>
                <w:bCs/>
                <w:sz w:val="22"/>
                <w:szCs w:val="22"/>
              </w:rPr>
              <w:t>ID</w:t>
            </w:r>
          </w:p>
        </w:tc>
        <w:tc>
          <w:tcPr>
            <w:tcW w:w="558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B627DB" w:rsidRDefault="00B627DB">
            <w:pPr>
              <w:spacing w:before="60" w:after="60"/>
              <w:jc w:val="center"/>
              <w:rPr>
                <w:b/>
                <w:bCs/>
                <w:sz w:val="22"/>
                <w:szCs w:val="22"/>
              </w:rPr>
            </w:pPr>
            <w:r>
              <w:rPr>
                <w:b/>
                <w:bCs/>
                <w:sz w:val="22"/>
                <w:szCs w:val="22"/>
              </w:rPr>
              <w:t>Requisito funzionale (RF)</w:t>
            </w:r>
          </w:p>
        </w:tc>
        <w:tc>
          <w:tcPr>
            <w:tcW w:w="142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7777777" w:rsidR="00B627DB" w:rsidRPr="003F1849" w:rsidRDefault="00B627DB">
            <w:pPr>
              <w:spacing w:before="60" w:after="144"/>
              <w:jc w:val="center"/>
              <w:rPr>
                <w:b/>
                <w:bCs/>
                <w:sz w:val="22"/>
                <w:szCs w:val="22"/>
              </w:rPr>
            </w:pPr>
            <w:r w:rsidRPr="003F1849">
              <w:rPr>
                <w:b/>
                <w:bCs/>
                <w:sz w:val="22"/>
                <w:szCs w:val="22"/>
              </w:rPr>
              <w:t xml:space="preserve">Obbligatorio (O) </w:t>
            </w:r>
          </w:p>
          <w:p w14:paraId="683CBA1F" w14:textId="3452D19F" w:rsidR="00B627DB" w:rsidRPr="003F1849" w:rsidRDefault="00B627DB">
            <w:pPr>
              <w:spacing w:before="60" w:after="144"/>
              <w:jc w:val="center"/>
              <w:rPr>
                <w:b/>
                <w:bCs/>
                <w:sz w:val="22"/>
                <w:szCs w:val="22"/>
              </w:rPr>
            </w:pPr>
            <w:r w:rsidRPr="003F1849">
              <w:rPr>
                <w:b/>
                <w:bCs/>
                <w:sz w:val="22"/>
                <w:szCs w:val="22"/>
              </w:rPr>
              <w:t>Informativo</w:t>
            </w:r>
            <w:r>
              <w:rPr>
                <w:b/>
                <w:bCs/>
                <w:sz w:val="22"/>
                <w:szCs w:val="22"/>
              </w:rPr>
              <w:t xml:space="preserve"> </w:t>
            </w:r>
            <w:r w:rsidRPr="003F1849">
              <w:rPr>
                <w:b/>
                <w:bCs/>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B627DB" w:rsidRDefault="00B627DB">
            <w:pPr>
              <w:spacing w:before="60" w:after="144"/>
              <w:jc w:val="both"/>
              <w:rPr>
                <w:b/>
                <w:bCs/>
                <w:sz w:val="22"/>
                <w:szCs w:val="22"/>
              </w:rPr>
            </w:pPr>
            <w:r>
              <w:rPr>
                <w:b/>
                <w:bCs/>
                <w:sz w:val="22"/>
                <w:szCs w:val="22"/>
              </w:rPr>
              <w:t>Requisito soddisfatto</w:t>
            </w:r>
          </w:p>
          <w:p w14:paraId="7FA43D51" w14:textId="77777777" w:rsidR="00B627DB" w:rsidRDefault="00B627DB">
            <w:pPr>
              <w:spacing w:before="60" w:after="144"/>
              <w:jc w:val="both"/>
              <w:rPr>
                <w:b/>
                <w:bCs/>
                <w:sz w:val="22"/>
                <w:szCs w:val="22"/>
              </w:rPr>
            </w:pPr>
            <w:r>
              <w:rPr>
                <w:b/>
                <w:bCs/>
                <w:sz w:val="22"/>
                <w:szCs w:val="22"/>
              </w:rPr>
              <w:t xml:space="preserve">(SI/NO) </w:t>
            </w:r>
          </w:p>
        </w:tc>
        <w:tc>
          <w:tcPr>
            <w:tcW w:w="306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B627DB" w:rsidRDefault="00B627DB">
            <w:pPr>
              <w:spacing w:before="60" w:after="144"/>
              <w:jc w:val="center"/>
              <w:rPr>
                <w:b/>
                <w:bCs/>
                <w:sz w:val="22"/>
                <w:szCs w:val="22"/>
              </w:rPr>
            </w:pPr>
            <w:r>
              <w:rPr>
                <w:b/>
                <w:bCs/>
                <w:sz w:val="22"/>
                <w:szCs w:val="22"/>
              </w:rPr>
              <w:t>Note</w:t>
            </w:r>
          </w:p>
        </w:tc>
      </w:tr>
      <w:tr w:rsidR="006B41F1" w14:paraId="48FCD6FF"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26D18157" w14:textId="30F139FA"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7EF8FF60" w:rsidR="006B41F1" w:rsidRDefault="006B41F1" w:rsidP="006B41F1">
            <w:pPr>
              <w:spacing w:before="60" w:after="144"/>
              <w:jc w:val="center"/>
              <w:rPr>
                <w:b/>
                <w:bCs/>
                <w:sz w:val="22"/>
                <w:szCs w:val="22"/>
              </w:rPr>
            </w:pPr>
            <w:r>
              <w:rPr>
                <w:rFonts w:ascii="Calibri" w:hAnsi="Calibri" w:cs="Calibri"/>
                <w:b/>
                <w:bCs/>
                <w:color w:val="000000"/>
                <w:sz w:val="22"/>
                <w:szCs w:val="22"/>
              </w:rPr>
              <w:t>RF1</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55544E" w14:textId="3193E56D" w:rsidR="006B41F1" w:rsidRDefault="1E93F050" w:rsidP="006B41F1">
            <w:pPr>
              <w:spacing w:line="360" w:lineRule="auto"/>
              <w:contextualSpacing/>
              <w:jc w:val="both"/>
            </w:pPr>
            <w:r w:rsidRPr="4608C51F">
              <w:rPr>
                <w:rFonts w:ascii="Calibri" w:hAnsi="Calibri" w:cs="Calibri"/>
                <w:color w:val="000000" w:themeColor="text1"/>
                <w:sz w:val="22"/>
                <w:szCs w:val="22"/>
              </w:rPr>
              <w:t>La soluzione espone servizi sincroni (di tipo Web Services REST/SOAP) al fine di poter ricevere chiamate da parte dei sistemi gestionali che necessit</w:t>
            </w:r>
            <w:r w:rsidR="222AD29E" w:rsidRPr="4608C51F">
              <w:rPr>
                <w:rFonts w:ascii="Calibri" w:hAnsi="Calibri" w:cs="Calibri"/>
                <w:color w:val="000000" w:themeColor="text1"/>
                <w:sz w:val="22"/>
                <w:szCs w:val="22"/>
              </w:rPr>
              <w:t>a</w:t>
            </w:r>
            <w:r w:rsidRPr="4608C51F">
              <w:rPr>
                <w:rFonts w:ascii="Calibri" w:hAnsi="Calibri" w:cs="Calibri"/>
                <w:color w:val="000000" w:themeColor="text1"/>
                <w:sz w:val="22"/>
                <w:szCs w:val="22"/>
              </w:rPr>
              <w:t>no l'invio di notifiche a carattere legale verso cittadini, imprese o altre pubbliche amministrazioni.</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6D8F0071"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6B41F1" w:rsidRDefault="006B41F1" w:rsidP="006B41F1">
            <w:pPr>
              <w:spacing w:before="60" w:after="144"/>
              <w:jc w:val="both"/>
              <w:rPr>
                <w:sz w:val="22"/>
                <w:szCs w:val="22"/>
              </w:rPr>
            </w:pPr>
            <w:r>
              <w:rPr>
                <w:sz w:val="22"/>
                <w:szCs w:val="22"/>
              </w:rPr>
              <w:t>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6B41F1" w:rsidRDefault="006B41F1" w:rsidP="006B41F1">
            <w:pPr>
              <w:spacing w:before="60" w:after="144"/>
              <w:jc w:val="both"/>
              <w:rPr>
                <w:sz w:val="22"/>
                <w:szCs w:val="22"/>
              </w:rPr>
            </w:pPr>
          </w:p>
        </w:tc>
      </w:tr>
      <w:tr w:rsidR="006B41F1" w14:paraId="1F4E3174"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2CA8987D" w14:textId="2A7039FA"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22EA2AD5" w:rsidR="006B41F1" w:rsidRDefault="006B41F1" w:rsidP="006B41F1">
            <w:pPr>
              <w:spacing w:before="60" w:after="144"/>
              <w:jc w:val="center"/>
              <w:rPr>
                <w:b/>
                <w:bCs/>
                <w:sz w:val="22"/>
                <w:szCs w:val="22"/>
              </w:rPr>
            </w:pPr>
            <w:r>
              <w:rPr>
                <w:rFonts w:ascii="Calibri" w:hAnsi="Calibri" w:cs="Calibri"/>
                <w:b/>
                <w:bCs/>
                <w:color w:val="000000"/>
                <w:sz w:val="22"/>
                <w:szCs w:val="22"/>
              </w:rPr>
              <w:t>RF2</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D0640A" w14:textId="0C7A002E" w:rsidR="006B41F1" w:rsidRPr="00FD3D88" w:rsidRDefault="006B41F1" w:rsidP="006B41F1">
            <w:pPr>
              <w:spacing w:line="360" w:lineRule="auto"/>
              <w:contextualSpacing/>
              <w:jc w:val="both"/>
            </w:pPr>
            <w:r>
              <w:rPr>
                <w:rFonts w:ascii="Calibri" w:hAnsi="Calibri" w:cs="Calibri"/>
                <w:color w:val="000000"/>
                <w:sz w:val="22"/>
                <w:szCs w:val="22"/>
              </w:rPr>
              <w:t>La soluzione permette un modello di invio delle notifiche tramite modalità asincrona per singola notifica e/o per l'invio massivo di notifiche inoltrate da parte dei sistemi gestionali dell'ente esterni alla soluzione.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7C7B5C05"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6B41F1" w:rsidRDefault="006B41F1" w:rsidP="006B41F1">
            <w:pPr>
              <w:spacing w:before="60" w:after="144"/>
              <w:jc w:val="both"/>
              <w:rPr>
                <w:sz w:val="22"/>
                <w:szCs w:val="22"/>
              </w:rPr>
            </w:pPr>
          </w:p>
        </w:tc>
      </w:tr>
      <w:tr w:rsidR="006B41F1" w14:paraId="00C11CD0"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1667605F" w14:textId="35E5AE1F"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3CCCA6BB" w:rsidR="006B41F1" w:rsidRDefault="006B41F1" w:rsidP="006B41F1">
            <w:pPr>
              <w:spacing w:before="60" w:after="144"/>
              <w:jc w:val="center"/>
              <w:rPr>
                <w:b/>
                <w:bCs/>
                <w:sz w:val="22"/>
                <w:szCs w:val="22"/>
              </w:rPr>
            </w:pPr>
            <w:r>
              <w:rPr>
                <w:rFonts w:ascii="Calibri" w:hAnsi="Calibri" w:cs="Calibri"/>
                <w:b/>
                <w:bCs/>
                <w:color w:val="000000"/>
                <w:sz w:val="22"/>
                <w:szCs w:val="22"/>
              </w:rPr>
              <w:t>RF3</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4B1055" w14:textId="122532A5" w:rsidR="006B41F1" w:rsidRDefault="006B41F1" w:rsidP="006B41F1">
            <w:pPr>
              <w:spacing w:before="60" w:after="60"/>
              <w:jc w:val="both"/>
            </w:pPr>
            <w:r>
              <w:rPr>
                <w:rFonts w:ascii="Calibri" w:hAnsi="Calibri" w:cs="Calibri"/>
                <w:color w:val="000000"/>
                <w:sz w:val="22"/>
                <w:szCs w:val="22"/>
              </w:rPr>
              <w:t>La soluzione permette la restituzione di una risposta di acquisizione della notifica verso i sistemi gestionali in modalità sincrona rispetto all'invio della notifica (response).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3814AE32" w:rsidR="006B41F1" w:rsidRDefault="006B41F1" w:rsidP="006B41F1">
            <w:pPr>
              <w:spacing w:before="60" w:after="144"/>
              <w:jc w:val="center"/>
              <w:rPr>
                <w:b/>
                <w:bCs/>
                <w:sz w:val="22"/>
                <w:szCs w:val="22"/>
              </w:rPr>
            </w:pPr>
            <w:r>
              <w:rPr>
                <w:rFonts w:ascii="Calibri" w:hAnsi="Calibri" w:cs="Calibri"/>
                <w:color w:val="000000"/>
                <w:sz w:val="22"/>
                <w:szCs w:val="22"/>
              </w:rPr>
              <w:t>O</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6B41F1" w:rsidRDefault="006B41F1" w:rsidP="006B41F1">
            <w:pPr>
              <w:spacing w:before="60" w:after="144"/>
              <w:jc w:val="both"/>
              <w:rPr>
                <w:sz w:val="22"/>
                <w:szCs w:val="22"/>
              </w:rPr>
            </w:pPr>
            <w:r>
              <w:rPr>
                <w:sz w:val="22"/>
                <w:szCs w:val="22"/>
              </w:rPr>
              <w:t>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6B41F1" w:rsidRDefault="006B41F1" w:rsidP="006B41F1">
            <w:pPr>
              <w:spacing w:before="60" w:after="144"/>
              <w:jc w:val="both"/>
              <w:rPr>
                <w:sz w:val="22"/>
                <w:szCs w:val="22"/>
              </w:rPr>
            </w:pPr>
          </w:p>
        </w:tc>
      </w:tr>
      <w:tr w:rsidR="006B41F1" w14:paraId="0E5A5437"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0085004A" w14:textId="0C6B8E3B" w:rsidR="006B41F1" w:rsidRDefault="006B41F1" w:rsidP="006B41F1">
            <w:pPr>
              <w:spacing w:before="60" w:after="144"/>
              <w:jc w:val="center"/>
              <w:rPr>
                <w:b/>
                <w:bCs/>
                <w:sz w:val="22"/>
                <w:szCs w:val="22"/>
              </w:rPr>
            </w:pPr>
            <w:r>
              <w:rPr>
                <w:rFonts w:ascii="Calibri" w:hAnsi="Calibri" w:cs="Calibri"/>
                <w:b/>
                <w:bCs/>
                <w:color w:val="000000"/>
                <w:sz w:val="22"/>
                <w:szCs w:val="22"/>
              </w:rPr>
              <w:lastRenderedPageBreak/>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40B00655" w:rsidR="006B41F1" w:rsidRDefault="006B41F1" w:rsidP="006B41F1">
            <w:pPr>
              <w:spacing w:before="60" w:after="144"/>
              <w:jc w:val="center"/>
              <w:rPr>
                <w:b/>
                <w:bCs/>
                <w:sz w:val="22"/>
                <w:szCs w:val="22"/>
              </w:rPr>
            </w:pPr>
            <w:r>
              <w:rPr>
                <w:rFonts w:ascii="Calibri" w:hAnsi="Calibri" w:cs="Calibri"/>
                <w:b/>
                <w:bCs/>
                <w:color w:val="000000"/>
                <w:sz w:val="22"/>
                <w:szCs w:val="22"/>
              </w:rPr>
              <w:t>RF4</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E24D26" w14:textId="3BEFBA3B" w:rsidR="006B41F1" w:rsidRDefault="006B41F1" w:rsidP="006B41F1">
            <w:pPr>
              <w:spacing w:before="60" w:after="60"/>
              <w:jc w:val="both"/>
            </w:pPr>
            <w:r>
              <w:rPr>
                <w:rFonts w:ascii="Calibri" w:hAnsi="Calibri" w:cs="Calibri"/>
                <w:color w:val="000000"/>
                <w:sz w:val="22"/>
                <w:szCs w:val="22"/>
              </w:rPr>
              <w:t>La soluzione espone dei servizi web utili a restituire lo stato di invio della notifica da parte del sistema gestionale (modalità polling) per ogni singola notifica.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76C82A9E" w:rsidR="006B41F1" w:rsidRDefault="006B41F1" w:rsidP="006B41F1">
            <w:pPr>
              <w:spacing w:before="60" w:after="144"/>
              <w:jc w:val="center"/>
              <w:rPr>
                <w:b/>
                <w:bCs/>
                <w:sz w:val="22"/>
                <w:szCs w:val="22"/>
              </w:rPr>
            </w:pPr>
            <w:r>
              <w:rPr>
                <w:rFonts w:ascii="Calibri" w:hAnsi="Calibri" w:cs="Calibri"/>
                <w:color w:val="000000"/>
                <w:sz w:val="22"/>
                <w:szCs w:val="22"/>
              </w:rPr>
              <w:t>O</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6B41F1" w:rsidRDefault="006B41F1" w:rsidP="006B41F1">
            <w:pPr>
              <w:spacing w:before="60" w:after="144"/>
              <w:jc w:val="both"/>
              <w:rPr>
                <w:sz w:val="22"/>
                <w:szCs w:val="22"/>
              </w:rPr>
            </w:pPr>
            <w:r>
              <w:rPr>
                <w:sz w:val="22"/>
                <w:szCs w:val="22"/>
              </w:rPr>
              <w:t>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6B41F1" w:rsidRDefault="006B41F1" w:rsidP="006B41F1">
            <w:pPr>
              <w:spacing w:before="60" w:after="144"/>
              <w:jc w:val="both"/>
              <w:rPr>
                <w:sz w:val="22"/>
                <w:szCs w:val="22"/>
              </w:rPr>
            </w:pPr>
          </w:p>
        </w:tc>
      </w:tr>
      <w:tr w:rsidR="006B41F1" w14:paraId="6017AEF1"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11761C23" w14:textId="7817F0A6"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1A470935" w:rsidR="006B41F1" w:rsidRDefault="006B41F1" w:rsidP="006B41F1">
            <w:pPr>
              <w:spacing w:before="60" w:after="144"/>
              <w:jc w:val="center"/>
              <w:rPr>
                <w:b/>
                <w:bCs/>
                <w:sz w:val="22"/>
                <w:szCs w:val="22"/>
              </w:rPr>
            </w:pPr>
            <w:r>
              <w:rPr>
                <w:rFonts w:ascii="Calibri" w:hAnsi="Calibri" w:cs="Calibri"/>
                <w:b/>
                <w:bCs/>
                <w:color w:val="000000"/>
                <w:sz w:val="22"/>
                <w:szCs w:val="22"/>
              </w:rPr>
              <w:t>RF5</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F67292" w14:textId="75A45F7E" w:rsidR="006B41F1" w:rsidRPr="00913757" w:rsidRDefault="006B41F1" w:rsidP="006B41F1">
            <w:pPr>
              <w:spacing w:line="360" w:lineRule="auto"/>
              <w:contextualSpacing/>
              <w:jc w:val="both"/>
            </w:pPr>
            <w:r>
              <w:rPr>
                <w:rFonts w:ascii="Calibri" w:hAnsi="Calibri" w:cs="Calibri"/>
                <w:color w:val="000000"/>
                <w:sz w:val="22"/>
                <w:szCs w:val="22"/>
              </w:rPr>
              <w:t>La soluzione permette di gestire tutti i dati di notifica, ivi compreso l'invio dell'atto di notifica in formato PDF firmato, lo IUV, se presente e necessario in quanto è prevista una posizione debitoria da parte di cittadini, imprese o pubbliche amministrazioni, precedentemente fornito dal sistema di intermediazione dei pagamenti elettronici con PagoPA al sistema gestionale dell'ente.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69AD57AB"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6B41F1" w:rsidRDefault="006B41F1" w:rsidP="006B41F1">
            <w:pPr>
              <w:spacing w:before="60" w:after="144"/>
              <w:jc w:val="both"/>
              <w:rPr>
                <w:sz w:val="22"/>
                <w:szCs w:val="22"/>
              </w:rPr>
            </w:pPr>
          </w:p>
        </w:tc>
      </w:tr>
      <w:tr w:rsidR="006B41F1" w14:paraId="07560870"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67531AE1" w14:textId="13AAAED7"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34F7" w14:textId="6C2DD305" w:rsidR="006B41F1" w:rsidRDefault="006B41F1" w:rsidP="006B41F1">
            <w:pPr>
              <w:spacing w:before="60" w:after="144"/>
              <w:jc w:val="center"/>
              <w:rPr>
                <w:b/>
                <w:bCs/>
                <w:sz w:val="22"/>
                <w:szCs w:val="22"/>
              </w:rPr>
            </w:pPr>
            <w:r>
              <w:rPr>
                <w:rFonts w:ascii="Calibri" w:hAnsi="Calibri" w:cs="Calibri"/>
                <w:b/>
                <w:bCs/>
                <w:color w:val="000000"/>
                <w:sz w:val="22"/>
                <w:szCs w:val="22"/>
              </w:rPr>
              <w:t>RF6</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DCBC66" w14:textId="493C49B4" w:rsidR="006B41F1" w:rsidRPr="005F425C" w:rsidRDefault="006B41F1" w:rsidP="006B41F1">
            <w:pPr>
              <w:spacing w:line="360" w:lineRule="auto"/>
              <w:contextualSpacing/>
              <w:jc w:val="both"/>
            </w:pPr>
            <w:r>
              <w:rPr>
                <w:rFonts w:ascii="Calibri" w:hAnsi="Calibri" w:cs="Calibri"/>
                <w:color w:val="000000"/>
                <w:sz w:val="22"/>
                <w:szCs w:val="22"/>
              </w:rPr>
              <w:t>La soluzione permette di ottenere il documento di notifica da inviare al destinatario attraverso un riferimento logico (URI) presente sul sistema di gestione documentale dell'ente.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478A2" w14:textId="0AFA0195"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C80E"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B7576" w14:textId="77777777" w:rsidR="006B41F1" w:rsidRDefault="006B41F1" w:rsidP="006B41F1">
            <w:pPr>
              <w:spacing w:before="60" w:after="144"/>
              <w:jc w:val="both"/>
              <w:rPr>
                <w:sz w:val="22"/>
                <w:szCs w:val="22"/>
              </w:rPr>
            </w:pPr>
          </w:p>
        </w:tc>
      </w:tr>
      <w:tr w:rsidR="006B41F1" w14:paraId="3AAAB08B"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48E7A9B1" w14:textId="115E2F3C"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6A2D5" w14:textId="66EA42D7" w:rsidR="006B41F1" w:rsidRDefault="006B41F1" w:rsidP="006B41F1">
            <w:pPr>
              <w:spacing w:before="60" w:after="144"/>
              <w:jc w:val="center"/>
              <w:rPr>
                <w:b/>
                <w:bCs/>
                <w:sz w:val="22"/>
                <w:szCs w:val="22"/>
              </w:rPr>
            </w:pPr>
            <w:r>
              <w:rPr>
                <w:rFonts w:ascii="Calibri" w:hAnsi="Calibri" w:cs="Calibri"/>
                <w:b/>
                <w:bCs/>
                <w:color w:val="000000"/>
                <w:sz w:val="22"/>
                <w:szCs w:val="22"/>
              </w:rPr>
              <w:t>RF7</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7171F6" w14:textId="5F9AFCEF" w:rsidR="006B41F1" w:rsidRPr="0098556F" w:rsidRDefault="006B41F1" w:rsidP="006B41F1">
            <w:pPr>
              <w:spacing w:line="360" w:lineRule="auto"/>
              <w:contextualSpacing/>
              <w:jc w:val="both"/>
            </w:pPr>
            <w:r>
              <w:rPr>
                <w:rFonts w:ascii="Calibri" w:hAnsi="Calibri" w:cs="Calibri"/>
                <w:color w:val="000000"/>
                <w:sz w:val="22"/>
                <w:szCs w:val="22"/>
              </w:rPr>
              <w:t>La soluzione permette di ottenere il documento di notifica da inviare al destinatario attraverso un riferimento logico (URI) presente sul sistema di protocollazione dell'ente.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C722" w14:textId="1CBB1FC8"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D11E1" w14:textId="77777777" w:rsidR="006B41F1" w:rsidRDefault="006B41F1" w:rsidP="006B41F1">
            <w:pPr>
              <w:spacing w:before="60" w:after="144"/>
              <w:jc w:val="both"/>
              <w:rPr>
                <w:sz w:val="22"/>
                <w:szCs w:val="22"/>
              </w:rPr>
            </w:pPr>
            <w:r>
              <w:rPr>
                <w:sz w:val="22"/>
                <w:szCs w:val="22"/>
              </w:rPr>
              <w:t>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3DD39" w14:textId="77777777" w:rsidR="006B41F1" w:rsidRDefault="006B41F1" w:rsidP="006B41F1">
            <w:pPr>
              <w:spacing w:before="60" w:after="144"/>
              <w:jc w:val="both"/>
              <w:rPr>
                <w:sz w:val="22"/>
                <w:szCs w:val="22"/>
              </w:rPr>
            </w:pPr>
          </w:p>
        </w:tc>
      </w:tr>
      <w:tr w:rsidR="006B41F1" w14:paraId="087CA0F8"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2C4053A6" w14:textId="11146496" w:rsidR="006B41F1" w:rsidRDefault="006B41F1" w:rsidP="006B41F1">
            <w:pPr>
              <w:spacing w:before="60" w:after="144"/>
              <w:jc w:val="center"/>
              <w:rPr>
                <w:b/>
                <w:bCs/>
                <w:sz w:val="22"/>
                <w:szCs w:val="22"/>
              </w:rPr>
            </w:pPr>
            <w:r>
              <w:rPr>
                <w:rFonts w:ascii="Calibri" w:hAnsi="Calibri" w:cs="Calibri"/>
                <w:b/>
                <w:bCs/>
                <w:color w:val="000000"/>
                <w:sz w:val="22"/>
                <w:szCs w:val="22"/>
              </w:rPr>
              <w:lastRenderedPageBreak/>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3A05C" w14:textId="45BC9364" w:rsidR="006B41F1" w:rsidRPr="0098556F" w:rsidRDefault="006B41F1" w:rsidP="006B41F1">
            <w:pPr>
              <w:spacing w:before="60" w:after="144"/>
              <w:jc w:val="center"/>
              <w:rPr>
                <w:b/>
                <w:bCs/>
                <w:sz w:val="22"/>
                <w:szCs w:val="22"/>
              </w:rPr>
            </w:pPr>
            <w:r>
              <w:rPr>
                <w:rFonts w:ascii="Calibri" w:hAnsi="Calibri" w:cs="Calibri"/>
                <w:b/>
                <w:bCs/>
                <w:color w:val="000000"/>
                <w:sz w:val="22"/>
                <w:szCs w:val="22"/>
              </w:rPr>
              <w:t>RF8</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BB76C" w14:textId="6E6F3AFE" w:rsidR="006B41F1" w:rsidRPr="00FD3D88" w:rsidRDefault="006B41F1" w:rsidP="006B41F1">
            <w:pPr>
              <w:spacing w:line="360" w:lineRule="auto"/>
              <w:contextualSpacing/>
              <w:jc w:val="both"/>
            </w:pPr>
            <w:r>
              <w:rPr>
                <w:rFonts w:ascii="Calibri" w:hAnsi="Calibri" w:cs="Calibri"/>
                <w:color w:val="000000"/>
                <w:sz w:val="22"/>
                <w:szCs w:val="22"/>
              </w:rPr>
              <w:t>La soluzione permette di inserire il numero di protocollo del documento tra i dati di notifica.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688771" w14:textId="264A4D1E"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0F8C1"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F3E3F2" w14:textId="77777777" w:rsidR="006B41F1" w:rsidRDefault="006B41F1" w:rsidP="006B41F1">
            <w:pPr>
              <w:spacing w:before="60" w:after="144"/>
              <w:jc w:val="both"/>
              <w:rPr>
                <w:sz w:val="22"/>
                <w:szCs w:val="22"/>
              </w:rPr>
            </w:pPr>
          </w:p>
        </w:tc>
      </w:tr>
      <w:tr w:rsidR="006B41F1" w14:paraId="199C2250"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39732264" w14:textId="276F53E2"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80CB5" w14:textId="7BAF8FFD" w:rsidR="006B41F1" w:rsidRPr="0098556F" w:rsidRDefault="006B41F1" w:rsidP="006B41F1">
            <w:pPr>
              <w:spacing w:before="60" w:after="144"/>
              <w:jc w:val="center"/>
              <w:rPr>
                <w:b/>
                <w:bCs/>
                <w:sz w:val="22"/>
                <w:szCs w:val="22"/>
              </w:rPr>
            </w:pPr>
            <w:r>
              <w:rPr>
                <w:rFonts w:ascii="Calibri" w:hAnsi="Calibri" w:cs="Calibri"/>
                <w:b/>
                <w:bCs/>
                <w:color w:val="000000"/>
                <w:sz w:val="22"/>
                <w:szCs w:val="22"/>
              </w:rPr>
              <w:t>RF9</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4C4196" w14:textId="1933E5CF" w:rsidR="006B41F1" w:rsidRPr="0098556F" w:rsidRDefault="006B41F1" w:rsidP="006B41F1">
            <w:pPr>
              <w:spacing w:line="360" w:lineRule="auto"/>
              <w:contextualSpacing/>
              <w:jc w:val="both"/>
            </w:pPr>
            <w:r>
              <w:rPr>
                <w:rFonts w:ascii="Calibri" w:hAnsi="Calibri" w:cs="Calibri"/>
                <w:color w:val="000000"/>
                <w:sz w:val="22"/>
                <w:szCs w:val="22"/>
              </w:rPr>
              <w:t>La soluzione può essere richiamata da sistemi gestionali per l'invio delle notifiche o da sistemi di gestione dei processi (BPMS - Business Process Management System) che gestiscono la relazione dell'invio della notifica attraverso la definizione di un processo di business predefinito.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CFC6C" w14:textId="606B0034"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C887B" w14:textId="77777777" w:rsidR="006B41F1" w:rsidRDefault="006B41F1" w:rsidP="006B41F1">
            <w:pPr>
              <w:spacing w:before="60" w:after="144"/>
              <w:jc w:val="both"/>
              <w:rPr>
                <w:sz w:val="22"/>
                <w:szCs w:val="22"/>
              </w:rPr>
            </w:pPr>
            <w:r>
              <w:rPr>
                <w:sz w:val="22"/>
                <w:szCs w:val="22"/>
              </w:rPr>
              <w:t>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CE14C" w14:textId="77777777" w:rsidR="006B41F1" w:rsidRDefault="006B41F1" w:rsidP="006B41F1">
            <w:pPr>
              <w:spacing w:before="60" w:after="144"/>
              <w:jc w:val="both"/>
              <w:rPr>
                <w:sz w:val="22"/>
                <w:szCs w:val="22"/>
              </w:rPr>
            </w:pPr>
          </w:p>
        </w:tc>
      </w:tr>
      <w:tr w:rsidR="006B41F1" w14:paraId="38D0828E"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0EAA7C59" w14:textId="6B596CD4" w:rsidR="006B41F1" w:rsidRDefault="006B41F1" w:rsidP="006B41F1">
            <w:pPr>
              <w:spacing w:before="60" w:after="144"/>
              <w:jc w:val="center"/>
              <w:rPr>
                <w:b/>
                <w:bCs/>
                <w:sz w:val="22"/>
                <w:szCs w:val="22"/>
              </w:rPr>
            </w:pPr>
            <w:r>
              <w:rPr>
                <w:rFonts w:ascii="Calibri" w:hAnsi="Calibri" w:cs="Calibri"/>
                <w:b/>
                <w:bCs/>
                <w:color w:val="000000"/>
                <w:sz w:val="22"/>
                <w:szCs w:val="22"/>
              </w:rPr>
              <w:t>Interazione con i sistemi gestionali o di gestione dei processi</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D1ABA" w14:textId="7FF62531" w:rsidR="006B41F1" w:rsidRPr="0098556F" w:rsidRDefault="006B41F1" w:rsidP="006B41F1">
            <w:pPr>
              <w:spacing w:before="60" w:after="144"/>
              <w:jc w:val="center"/>
              <w:rPr>
                <w:b/>
                <w:bCs/>
                <w:sz w:val="22"/>
                <w:szCs w:val="22"/>
              </w:rPr>
            </w:pPr>
            <w:r>
              <w:rPr>
                <w:rFonts w:ascii="Calibri" w:hAnsi="Calibri" w:cs="Calibri"/>
                <w:b/>
                <w:bCs/>
                <w:color w:val="000000"/>
                <w:sz w:val="22"/>
                <w:szCs w:val="22"/>
              </w:rPr>
              <w:t>RF10</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5705DE" w14:textId="20FDD106" w:rsidR="006B41F1" w:rsidRPr="0098556F" w:rsidRDefault="006B41F1" w:rsidP="006B41F1">
            <w:pPr>
              <w:spacing w:line="360" w:lineRule="auto"/>
              <w:contextualSpacing/>
              <w:jc w:val="both"/>
            </w:pPr>
            <w:r>
              <w:rPr>
                <w:rFonts w:ascii="Calibri" w:hAnsi="Calibri" w:cs="Calibri"/>
                <w:color w:val="000000"/>
                <w:sz w:val="22"/>
                <w:szCs w:val="22"/>
              </w:rPr>
              <w:t>La soluzione mette a disposizione del sistema gestionale le informazioni degli errori riscontrati prima dell'invio della notifica a SEND tramite Web Services, al fine di poter segnalare problemi di invio e consentire così la correzione dei dati sul sistema gestionale.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0D9C" w14:textId="36FA74F9"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BEC17"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FD2712" w14:textId="77777777" w:rsidR="006B41F1" w:rsidRDefault="006B41F1" w:rsidP="006B41F1">
            <w:pPr>
              <w:spacing w:before="60" w:after="144"/>
              <w:jc w:val="both"/>
              <w:rPr>
                <w:sz w:val="22"/>
                <w:szCs w:val="22"/>
              </w:rPr>
            </w:pPr>
          </w:p>
        </w:tc>
      </w:tr>
      <w:tr w:rsidR="006B41F1" w14:paraId="61675249"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3949D63F" w14:textId="2EB01DB4"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C8910" w14:textId="2FD77467" w:rsidR="006B41F1" w:rsidRPr="0098556F" w:rsidRDefault="006B41F1" w:rsidP="006B41F1">
            <w:pPr>
              <w:spacing w:before="60" w:after="144"/>
              <w:jc w:val="center"/>
              <w:rPr>
                <w:b/>
                <w:bCs/>
                <w:sz w:val="22"/>
                <w:szCs w:val="22"/>
              </w:rPr>
            </w:pPr>
            <w:r>
              <w:rPr>
                <w:rFonts w:ascii="Calibri" w:hAnsi="Calibri" w:cs="Calibri"/>
                <w:b/>
                <w:bCs/>
                <w:color w:val="000000"/>
                <w:sz w:val="22"/>
                <w:szCs w:val="22"/>
              </w:rPr>
              <w:t>RF11</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52E0C2" w14:textId="77996CA8" w:rsidR="006B41F1" w:rsidRPr="0098556F" w:rsidRDefault="006B41F1" w:rsidP="006B41F1">
            <w:pPr>
              <w:spacing w:line="360" w:lineRule="auto"/>
              <w:contextualSpacing/>
              <w:jc w:val="both"/>
            </w:pPr>
            <w:r>
              <w:rPr>
                <w:rFonts w:ascii="Calibri" w:hAnsi="Calibri" w:cs="Calibri"/>
                <w:color w:val="000000"/>
                <w:sz w:val="22"/>
                <w:szCs w:val="22"/>
              </w:rPr>
              <w:t>La soluzione permette di chiamare tutti i servizi esposti dalla piattaforma nazionale SEND per l'inoltro degli atti a carattere legale sottomessi a PagoPA tramite proxy o gateway MODI compliant.</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56A49" w14:textId="0DED5EBD"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B5D5E"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9B9BE" w14:textId="77777777" w:rsidR="006B41F1" w:rsidRDefault="006B41F1" w:rsidP="006B41F1">
            <w:pPr>
              <w:spacing w:before="60" w:after="144"/>
              <w:jc w:val="both"/>
              <w:rPr>
                <w:sz w:val="22"/>
                <w:szCs w:val="22"/>
              </w:rPr>
            </w:pPr>
          </w:p>
        </w:tc>
      </w:tr>
      <w:tr w:rsidR="006B41F1" w14:paraId="654724E9"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698AD55C" w14:textId="5EFFC0B8" w:rsidR="006B41F1" w:rsidRDefault="006B41F1" w:rsidP="006B41F1">
            <w:pPr>
              <w:spacing w:before="60" w:after="144"/>
              <w:jc w:val="center"/>
              <w:rPr>
                <w:b/>
                <w:bCs/>
                <w:sz w:val="22"/>
                <w:szCs w:val="22"/>
              </w:rPr>
            </w:pPr>
            <w:r>
              <w:rPr>
                <w:rFonts w:ascii="Calibri" w:hAnsi="Calibri" w:cs="Calibri"/>
                <w:b/>
                <w:bCs/>
                <w:color w:val="000000"/>
                <w:sz w:val="22"/>
                <w:szCs w:val="22"/>
              </w:rPr>
              <w:lastRenderedPageBreak/>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9AB09" w14:textId="2052286A" w:rsidR="006B41F1" w:rsidRPr="0098556F" w:rsidRDefault="006B41F1" w:rsidP="006B41F1">
            <w:pPr>
              <w:spacing w:before="60" w:after="144"/>
              <w:jc w:val="center"/>
              <w:rPr>
                <w:b/>
                <w:bCs/>
                <w:sz w:val="22"/>
                <w:szCs w:val="22"/>
              </w:rPr>
            </w:pPr>
            <w:r>
              <w:rPr>
                <w:rFonts w:ascii="Calibri" w:hAnsi="Calibri" w:cs="Calibri"/>
                <w:b/>
                <w:bCs/>
                <w:color w:val="000000"/>
                <w:sz w:val="22"/>
                <w:szCs w:val="22"/>
              </w:rPr>
              <w:t>RF12</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342C0" w14:textId="0AE51C44" w:rsidR="006B41F1" w:rsidRDefault="006B41F1" w:rsidP="006B41F1">
            <w:pPr>
              <w:spacing w:line="360" w:lineRule="auto"/>
              <w:contextualSpacing/>
              <w:jc w:val="both"/>
            </w:pPr>
            <w:r>
              <w:rPr>
                <w:rFonts w:ascii="Calibri" w:hAnsi="Calibri" w:cs="Calibri"/>
                <w:color w:val="000000"/>
                <w:sz w:val="22"/>
                <w:szCs w:val="22"/>
              </w:rPr>
              <w:t>La soluzione permette di chiamare tutti i servizi esposti dalla piattaforma nazionale SEND per l'inoltro degli atti a carattere legale sottomessi a PagoPA attraverso una modalità di chiamata diretta.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4885A" w14:textId="127A0132" w:rsidR="006B41F1" w:rsidRDefault="006B41F1" w:rsidP="006B41F1">
            <w:pPr>
              <w:spacing w:before="60" w:after="144"/>
              <w:jc w:val="center"/>
              <w:rPr>
                <w:b/>
                <w:bCs/>
                <w:sz w:val="22"/>
                <w:szCs w:val="22"/>
              </w:rPr>
            </w:pPr>
            <w:r>
              <w:rPr>
                <w:rFonts w:ascii="Calibri" w:hAnsi="Calibri" w:cs="Calibri"/>
                <w:color w:val="000000"/>
                <w:sz w:val="22"/>
                <w:szCs w:val="22"/>
              </w:rPr>
              <w:t>O</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E547"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B7C95" w14:textId="77777777" w:rsidR="006B41F1" w:rsidRDefault="006B41F1" w:rsidP="006B41F1">
            <w:pPr>
              <w:spacing w:before="60" w:after="144"/>
              <w:jc w:val="both"/>
              <w:rPr>
                <w:sz w:val="22"/>
                <w:szCs w:val="22"/>
              </w:rPr>
            </w:pPr>
          </w:p>
        </w:tc>
      </w:tr>
      <w:tr w:rsidR="006B41F1" w14:paraId="34BAC943"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349F1D51" w14:textId="6D8CA03F"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628ED" w14:textId="797ED404" w:rsidR="006B41F1" w:rsidRPr="0098556F" w:rsidRDefault="006B41F1" w:rsidP="006B41F1">
            <w:pPr>
              <w:spacing w:before="60" w:after="144"/>
              <w:jc w:val="center"/>
              <w:rPr>
                <w:b/>
                <w:bCs/>
                <w:sz w:val="22"/>
                <w:szCs w:val="22"/>
              </w:rPr>
            </w:pPr>
            <w:r>
              <w:rPr>
                <w:rFonts w:ascii="Calibri" w:hAnsi="Calibri" w:cs="Calibri"/>
                <w:b/>
                <w:bCs/>
                <w:color w:val="000000"/>
                <w:sz w:val="22"/>
                <w:szCs w:val="22"/>
              </w:rPr>
              <w:t>RF13</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7CEF3A" w14:textId="1198A454" w:rsidR="006B41F1" w:rsidRDefault="006B41F1" w:rsidP="006B41F1">
            <w:pPr>
              <w:spacing w:line="360" w:lineRule="auto"/>
              <w:contextualSpacing/>
              <w:jc w:val="both"/>
            </w:pPr>
            <w:r>
              <w:rPr>
                <w:rFonts w:ascii="Calibri" w:hAnsi="Calibri" w:cs="Calibri"/>
                <w:color w:val="000000"/>
                <w:sz w:val="22"/>
                <w:szCs w:val="22"/>
              </w:rPr>
              <w:t>La soluzione gestisce, su richiesta del sistema gestionale o autonomamente, le chiamate a SEND per gli aggiornamenti di stato dell'invio delle notifiche ai destinatari garantendo una sincronizzazione costante delle informazioni gestite dalla soluzione con la piattaforma SEND.</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269D2" w14:textId="62E686C0"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290C2"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1282" w14:textId="77777777" w:rsidR="006B41F1" w:rsidRDefault="006B41F1" w:rsidP="006B41F1">
            <w:pPr>
              <w:spacing w:before="60" w:after="144"/>
              <w:jc w:val="both"/>
              <w:rPr>
                <w:sz w:val="22"/>
                <w:szCs w:val="22"/>
              </w:rPr>
            </w:pPr>
          </w:p>
        </w:tc>
      </w:tr>
      <w:tr w:rsidR="006B41F1" w14:paraId="658A5387"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145D7865" w14:textId="11E02E0D"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220F" w14:textId="7C467CB1" w:rsidR="006B41F1" w:rsidRPr="0098556F" w:rsidRDefault="006B41F1" w:rsidP="006B41F1">
            <w:pPr>
              <w:spacing w:before="60" w:after="144"/>
              <w:jc w:val="center"/>
              <w:rPr>
                <w:b/>
                <w:bCs/>
                <w:sz w:val="22"/>
                <w:szCs w:val="22"/>
              </w:rPr>
            </w:pPr>
            <w:r>
              <w:rPr>
                <w:rFonts w:ascii="Calibri" w:hAnsi="Calibri" w:cs="Calibri"/>
                <w:b/>
                <w:bCs/>
                <w:color w:val="000000"/>
                <w:sz w:val="22"/>
                <w:szCs w:val="22"/>
              </w:rPr>
              <w:t>RF14</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AF5E75" w14:textId="372A8C36" w:rsidR="006B41F1" w:rsidRDefault="006B41F1" w:rsidP="006B41F1">
            <w:pPr>
              <w:spacing w:line="360" w:lineRule="auto"/>
              <w:contextualSpacing/>
              <w:jc w:val="both"/>
            </w:pPr>
            <w:r>
              <w:rPr>
                <w:rFonts w:ascii="Calibri" w:hAnsi="Calibri" w:cs="Calibri"/>
                <w:color w:val="000000"/>
                <w:sz w:val="22"/>
                <w:szCs w:val="22"/>
              </w:rPr>
              <w:t>La soluzione mette in correlazione i dati di invio della notifica da parte dei gestionali con l'identificativo IUN (Identificativo Univoco di Notifica) rilasciato da SEND al fine di garantire il costante aggiornamento delle informazioni dello stato della notifica.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79382" w14:textId="7CF99B49"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2B65F"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B33AD" w14:textId="77777777" w:rsidR="006B41F1" w:rsidRDefault="006B41F1" w:rsidP="006B41F1">
            <w:pPr>
              <w:spacing w:before="60" w:after="144"/>
              <w:jc w:val="both"/>
              <w:rPr>
                <w:sz w:val="22"/>
                <w:szCs w:val="22"/>
              </w:rPr>
            </w:pPr>
          </w:p>
        </w:tc>
      </w:tr>
      <w:tr w:rsidR="006B41F1" w14:paraId="387B69E2"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20A98E5C" w14:textId="3891F237" w:rsidR="006B41F1" w:rsidRDefault="006B41F1" w:rsidP="006B41F1">
            <w:pPr>
              <w:spacing w:before="60" w:after="144"/>
              <w:jc w:val="center"/>
              <w:rPr>
                <w:b/>
                <w:bCs/>
                <w:sz w:val="22"/>
                <w:szCs w:val="22"/>
              </w:rPr>
            </w:pPr>
            <w:r>
              <w:rPr>
                <w:rFonts w:ascii="Calibri" w:hAnsi="Calibri" w:cs="Calibri"/>
                <w:b/>
                <w:bCs/>
                <w:color w:val="000000"/>
                <w:sz w:val="22"/>
                <w:szCs w:val="22"/>
              </w:rPr>
              <w:lastRenderedPageBreak/>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4A3335F6" w:rsidR="006B41F1" w:rsidRDefault="006B41F1" w:rsidP="006B41F1">
            <w:pPr>
              <w:spacing w:before="60" w:after="144"/>
              <w:jc w:val="center"/>
              <w:rPr>
                <w:b/>
                <w:bCs/>
                <w:sz w:val="22"/>
                <w:szCs w:val="22"/>
              </w:rPr>
            </w:pPr>
            <w:r>
              <w:rPr>
                <w:rFonts w:ascii="Calibri" w:hAnsi="Calibri" w:cs="Calibri"/>
                <w:b/>
                <w:bCs/>
                <w:color w:val="000000"/>
                <w:sz w:val="22"/>
                <w:szCs w:val="22"/>
              </w:rPr>
              <w:t>RF15</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9404DD" w14:textId="29AA0971" w:rsidR="006B41F1" w:rsidRPr="00FE5CFF" w:rsidRDefault="006B41F1" w:rsidP="006B41F1">
            <w:pPr>
              <w:spacing w:line="360" w:lineRule="auto"/>
              <w:contextualSpacing/>
              <w:jc w:val="both"/>
            </w:pPr>
            <w:r>
              <w:rPr>
                <w:rFonts w:ascii="Calibri" w:hAnsi="Calibri" w:cs="Calibri"/>
                <w:color w:val="000000"/>
                <w:sz w:val="22"/>
                <w:szCs w:val="22"/>
              </w:rPr>
              <w:t>La soluzione registra gli IUN (Identificativo Univoco della Notifica) come informazione chiave per l'aggiornamento dei dati di notifica.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0C6E9356"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6B41F1" w:rsidRDefault="006B41F1" w:rsidP="006B41F1">
            <w:pPr>
              <w:spacing w:before="60" w:after="144"/>
              <w:jc w:val="both"/>
              <w:rPr>
                <w:sz w:val="22"/>
                <w:szCs w:val="22"/>
              </w:rPr>
            </w:pPr>
          </w:p>
        </w:tc>
      </w:tr>
      <w:tr w:rsidR="006B41F1" w14:paraId="2836E2D3"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2909FDC3" w14:textId="5455B257"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1499A3B6" w:rsidR="006B41F1" w:rsidRDefault="006B41F1" w:rsidP="006B41F1">
            <w:pPr>
              <w:spacing w:before="60" w:after="144"/>
              <w:jc w:val="center"/>
              <w:rPr>
                <w:b/>
                <w:bCs/>
                <w:sz w:val="22"/>
                <w:szCs w:val="22"/>
              </w:rPr>
            </w:pPr>
            <w:r>
              <w:rPr>
                <w:rFonts w:ascii="Calibri" w:hAnsi="Calibri" w:cs="Calibri"/>
                <w:b/>
                <w:bCs/>
                <w:color w:val="000000"/>
                <w:sz w:val="22"/>
                <w:szCs w:val="22"/>
              </w:rPr>
              <w:t>RF16</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7D36EB" w14:textId="652A3097" w:rsidR="006B41F1" w:rsidRPr="00FE5CFF" w:rsidRDefault="006B41F1" w:rsidP="006B41F1">
            <w:pPr>
              <w:spacing w:line="360" w:lineRule="auto"/>
              <w:contextualSpacing/>
              <w:jc w:val="both"/>
            </w:pPr>
            <w:r>
              <w:rPr>
                <w:rFonts w:ascii="Calibri" w:hAnsi="Calibri" w:cs="Calibri"/>
                <w:color w:val="000000"/>
                <w:sz w:val="22"/>
                <w:szCs w:val="22"/>
              </w:rPr>
              <w:t>La soluzione verifica la correttezza del domicilio digitale presente nella notifica o se non presente deve reperire il domicilio digitale se presente su INAD (Indice Nazionale dei Domicili Digitali).</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50A8FDAE" w:rsidR="006B41F1"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57C98BE0"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3B1961CB" w:rsidR="006B41F1" w:rsidRDefault="006B41F1" w:rsidP="006B41F1">
            <w:pPr>
              <w:spacing w:before="60" w:after="144"/>
              <w:jc w:val="both"/>
            </w:pPr>
          </w:p>
        </w:tc>
      </w:tr>
      <w:tr w:rsidR="006B41F1" w14:paraId="663E2BD2"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0EE24BC1" w14:textId="233CEC38"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55600" w14:textId="505322CA" w:rsidR="006B41F1" w:rsidRDefault="006B41F1" w:rsidP="006B41F1">
            <w:pPr>
              <w:spacing w:before="60" w:after="144"/>
              <w:jc w:val="center"/>
              <w:rPr>
                <w:b/>
                <w:bCs/>
                <w:sz w:val="22"/>
                <w:szCs w:val="22"/>
              </w:rPr>
            </w:pPr>
            <w:r>
              <w:rPr>
                <w:rFonts w:ascii="Calibri" w:hAnsi="Calibri" w:cs="Calibri"/>
                <w:b/>
                <w:bCs/>
                <w:color w:val="000000"/>
                <w:sz w:val="22"/>
                <w:szCs w:val="22"/>
              </w:rPr>
              <w:t>RF17</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40F12D" w14:textId="51A37961" w:rsidR="006B41F1" w:rsidRPr="00C243DB" w:rsidRDefault="006B41F1" w:rsidP="006B41F1">
            <w:pPr>
              <w:spacing w:after="160" w:line="259" w:lineRule="auto"/>
              <w:contextualSpacing/>
              <w:jc w:val="both"/>
            </w:pPr>
            <w:r>
              <w:rPr>
                <w:rFonts w:ascii="Calibri" w:hAnsi="Calibri" w:cs="Calibri"/>
                <w:color w:val="000000"/>
                <w:sz w:val="22"/>
                <w:szCs w:val="22"/>
              </w:rPr>
              <w:t xml:space="preserve">La soluzione </w:t>
            </w:r>
            <w:r w:rsidR="00C673AC">
              <w:rPr>
                <w:rFonts w:ascii="Calibri" w:hAnsi="Calibri" w:cs="Calibri"/>
                <w:color w:val="000000"/>
                <w:sz w:val="22"/>
                <w:szCs w:val="22"/>
              </w:rPr>
              <w:t>verifica</w:t>
            </w:r>
            <w:r>
              <w:rPr>
                <w:rFonts w:ascii="Calibri" w:hAnsi="Calibri" w:cs="Calibri"/>
                <w:color w:val="000000"/>
                <w:sz w:val="22"/>
                <w:szCs w:val="22"/>
              </w:rPr>
              <w:t xml:space="preserve"> che, se non fosse presente il domicilio digitale su INAD (Indice Nazionale dei Domicili Digitali), il domicilio fisico sia corretto.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12783" w14:textId="1C3CC6DA"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5901B" w14:textId="77777777" w:rsidR="006B41F1" w:rsidRPr="00C243DB" w:rsidRDefault="006B41F1" w:rsidP="006B41F1">
            <w:pPr>
              <w:spacing w:before="60" w:after="144"/>
              <w:jc w:val="both"/>
              <w:rPr>
                <w:sz w:val="22"/>
                <w:szCs w:val="22"/>
                <w:highlight w:val="yellow"/>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76022C" w14:textId="29DE5472" w:rsidR="006B41F1" w:rsidRPr="00C243DB" w:rsidRDefault="006B41F1" w:rsidP="006B41F1">
            <w:pPr>
              <w:spacing w:before="60" w:after="144"/>
              <w:jc w:val="both"/>
              <w:rPr>
                <w:sz w:val="22"/>
                <w:szCs w:val="22"/>
                <w:highlight w:val="yellow"/>
              </w:rPr>
            </w:pPr>
          </w:p>
        </w:tc>
      </w:tr>
      <w:tr w:rsidR="006B41F1" w14:paraId="3309AD18"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5F327E25" w14:textId="3DAB7BC4"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892F1" w14:textId="07BB2644" w:rsidR="006B41F1" w:rsidRDefault="006B41F1" w:rsidP="006B41F1">
            <w:pPr>
              <w:spacing w:before="60" w:after="144"/>
              <w:jc w:val="center"/>
              <w:rPr>
                <w:b/>
                <w:bCs/>
                <w:sz w:val="22"/>
                <w:szCs w:val="22"/>
              </w:rPr>
            </w:pPr>
            <w:r>
              <w:rPr>
                <w:rFonts w:ascii="Calibri" w:hAnsi="Calibri" w:cs="Calibri"/>
                <w:b/>
                <w:bCs/>
                <w:color w:val="000000"/>
                <w:sz w:val="22"/>
                <w:szCs w:val="22"/>
              </w:rPr>
              <w:t>RF18</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19FCAB" w14:textId="31B7C42A" w:rsidR="006B41F1" w:rsidRPr="00FE5CFF" w:rsidRDefault="006B41F1" w:rsidP="006B41F1">
            <w:pPr>
              <w:spacing w:line="360" w:lineRule="auto"/>
              <w:contextualSpacing/>
              <w:jc w:val="both"/>
            </w:pPr>
            <w:r>
              <w:rPr>
                <w:rFonts w:ascii="Calibri" w:hAnsi="Calibri" w:cs="Calibri"/>
                <w:color w:val="000000"/>
                <w:sz w:val="22"/>
                <w:szCs w:val="22"/>
              </w:rPr>
              <w:t>La soluzione verifica che il domicilio fisico sia nel formato normalizzato richiesto da PAGOPA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FF1325" w14:textId="7B1C2CE9"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E6948" w14:textId="77777777" w:rsidR="006B41F1" w:rsidRDefault="006B41F1" w:rsidP="006B41F1">
            <w:pPr>
              <w:spacing w:before="60" w:after="144"/>
              <w:jc w:val="both"/>
              <w:rPr>
                <w:sz w:val="22"/>
                <w:szCs w:val="22"/>
              </w:rPr>
            </w:pPr>
            <w:r>
              <w:rPr>
                <w:sz w:val="22"/>
                <w:szCs w:val="22"/>
              </w:rPr>
              <w:t> </w:t>
            </w: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9A5C8" w14:textId="46412BB7" w:rsidR="006B41F1" w:rsidRDefault="006B41F1" w:rsidP="006B41F1">
            <w:pPr>
              <w:spacing w:before="60" w:after="144"/>
              <w:jc w:val="both"/>
              <w:rPr>
                <w:sz w:val="22"/>
                <w:szCs w:val="22"/>
              </w:rPr>
            </w:pPr>
          </w:p>
        </w:tc>
      </w:tr>
      <w:tr w:rsidR="006B41F1" w14:paraId="1A5CE178"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33DC75EA" w14:textId="35F0AEC0"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2377B" w14:textId="038A10B0" w:rsidR="006B41F1" w:rsidRDefault="006B41F1" w:rsidP="006B41F1">
            <w:pPr>
              <w:spacing w:before="60" w:after="144"/>
              <w:jc w:val="center"/>
              <w:rPr>
                <w:b/>
                <w:bCs/>
                <w:sz w:val="22"/>
                <w:szCs w:val="22"/>
              </w:rPr>
            </w:pPr>
            <w:r>
              <w:rPr>
                <w:rFonts w:ascii="Calibri" w:hAnsi="Calibri" w:cs="Calibri"/>
                <w:b/>
                <w:bCs/>
                <w:color w:val="000000"/>
                <w:sz w:val="22"/>
                <w:szCs w:val="22"/>
              </w:rPr>
              <w:t>RF19</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572148" w14:textId="62AED506" w:rsidR="006B41F1" w:rsidRPr="00FE5CFF" w:rsidRDefault="006B41F1" w:rsidP="006B41F1">
            <w:pPr>
              <w:spacing w:line="360" w:lineRule="auto"/>
              <w:contextualSpacing/>
              <w:jc w:val="both"/>
            </w:pPr>
            <w:r>
              <w:rPr>
                <w:rFonts w:ascii="Calibri" w:hAnsi="Calibri" w:cs="Calibri"/>
                <w:color w:val="000000"/>
                <w:sz w:val="22"/>
                <w:szCs w:val="22"/>
              </w:rPr>
              <w:t>La soluzione verifica la correttezza sintattica del Codice Fiscale del destinatario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49874" w14:textId="61C3A663"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79770E" w14:textId="68DE23BA"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9108D" w14:textId="47176DDA" w:rsidR="006B41F1" w:rsidRDefault="006B41F1" w:rsidP="006B41F1">
            <w:pPr>
              <w:spacing w:before="60" w:after="144"/>
              <w:jc w:val="both"/>
              <w:rPr>
                <w:sz w:val="22"/>
                <w:szCs w:val="22"/>
              </w:rPr>
            </w:pPr>
          </w:p>
        </w:tc>
      </w:tr>
      <w:tr w:rsidR="006B41F1" w14:paraId="09F82B6C"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5D403BB6" w14:textId="7850F217" w:rsidR="006B41F1" w:rsidRDefault="006B41F1" w:rsidP="006B41F1">
            <w:pPr>
              <w:spacing w:before="60" w:after="144"/>
              <w:jc w:val="center"/>
              <w:rPr>
                <w:b/>
                <w:bCs/>
                <w:sz w:val="22"/>
                <w:szCs w:val="22"/>
              </w:rPr>
            </w:pPr>
            <w:r>
              <w:rPr>
                <w:rFonts w:ascii="Calibri" w:hAnsi="Calibri" w:cs="Calibri"/>
                <w:b/>
                <w:bCs/>
                <w:color w:val="000000"/>
                <w:sz w:val="22"/>
                <w:szCs w:val="22"/>
              </w:rPr>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DB48" w14:textId="283A1764" w:rsidR="006B41F1" w:rsidRDefault="006B41F1" w:rsidP="006B41F1">
            <w:pPr>
              <w:spacing w:before="60" w:after="144"/>
              <w:jc w:val="center"/>
              <w:rPr>
                <w:b/>
                <w:bCs/>
                <w:sz w:val="22"/>
                <w:szCs w:val="22"/>
              </w:rPr>
            </w:pPr>
            <w:r>
              <w:rPr>
                <w:rFonts w:ascii="Calibri" w:hAnsi="Calibri" w:cs="Calibri"/>
                <w:b/>
                <w:bCs/>
                <w:color w:val="000000"/>
                <w:sz w:val="22"/>
                <w:szCs w:val="22"/>
              </w:rPr>
              <w:t>RF20</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D1FD0" w14:textId="57A0281A" w:rsidR="006B41F1" w:rsidRDefault="006B41F1" w:rsidP="006B41F1">
            <w:pPr>
              <w:spacing w:before="60" w:after="60"/>
              <w:jc w:val="both"/>
              <w:rPr>
                <w:sz w:val="22"/>
                <w:szCs w:val="22"/>
              </w:rPr>
            </w:pPr>
            <w:r>
              <w:rPr>
                <w:rFonts w:ascii="Calibri" w:hAnsi="Calibri" w:cs="Calibri"/>
                <w:color w:val="000000"/>
                <w:sz w:val="22"/>
                <w:szCs w:val="22"/>
              </w:rPr>
              <w:t>La soluzione deve effettuare tutti i controlli sintattici possibili sui dati inviati a SEND prima dell'invio in modo da evitare la gestione di risposte con esito negativo dovute alla presenza di dati non sintatticamente corretti (es. struttura del Codice Fiscale).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A536B" w14:textId="223F63E5"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EF615"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333EAC" w14:textId="1BFCD138" w:rsidR="006B41F1" w:rsidRDefault="006B41F1" w:rsidP="006B41F1">
            <w:pPr>
              <w:spacing w:before="60" w:after="144"/>
              <w:jc w:val="both"/>
              <w:rPr>
                <w:sz w:val="22"/>
                <w:szCs w:val="22"/>
              </w:rPr>
            </w:pPr>
          </w:p>
        </w:tc>
      </w:tr>
      <w:tr w:rsidR="006B41F1" w14:paraId="1C2309D1"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1630D51C" w14:textId="4DB4D9DD" w:rsidR="006B41F1" w:rsidRDefault="006B41F1" w:rsidP="006B41F1">
            <w:pPr>
              <w:spacing w:before="60" w:after="144"/>
              <w:jc w:val="center"/>
              <w:rPr>
                <w:b/>
                <w:bCs/>
                <w:sz w:val="22"/>
                <w:szCs w:val="22"/>
              </w:rPr>
            </w:pPr>
            <w:r>
              <w:rPr>
                <w:rFonts w:ascii="Calibri" w:hAnsi="Calibri" w:cs="Calibri"/>
                <w:b/>
                <w:bCs/>
                <w:color w:val="000000"/>
                <w:sz w:val="22"/>
                <w:szCs w:val="22"/>
              </w:rPr>
              <w:lastRenderedPageBreak/>
              <w:t>Integrazione con servizi SEND</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85BDB9" w14:textId="3EBEF428" w:rsidR="006B41F1" w:rsidRDefault="006B41F1" w:rsidP="006B41F1">
            <w:pPr>
              <w:spacing w:before="60" w:after="144"/>
              <w:jc w:val="center"/>
              <w:rPr>
                <w:b/>
                <w:bCs/>
                <w:sz w:val="22"/>
                <w:szCs w:val="22"/>
              </w:rPr>
            </w:pPr>
            <w:r>
              <w:rPr>
                <w:rFonts w:ascii="Calibri" w:hAnsi="Calibri" w:cs="Calibri"/>
                <w:b/>
                <w:bCs/>
                <w:color w:val="000000"/>
                <w:sz w:val="22"/>
                <w:szCs w:val="22"/>
              </w:rPr>
              <w:t>RF21</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CC5F0A" w14:textId="3EA96E22" w:rsidR="006B41F1" w:rsidRPr="0028351D" w:rsidRDefault="006B41F1" w:rsidP="006B41F1">
            <w:pPr>
              <w:spacing w:before="60" w:after="60"/>
              <w:jc w:val="both"/>
              <w:rPr>
                <w:sz w:val="22"/>
                <w:szCs w:val="22"/>
              </w:rPr>
            </w:pPr>
            <w:r>
              <w:rPr>
                <w:rFonts w:ascii="Calibri" w:hAnsi="Calibri" w:cs="Calibri"/>
                <w:color w:val="000000"/>
                <w:sz w:val="22"/>
                <w:szCs w:val="22"/>
              </w:rPr>
              <w:t>La soluzione verifica l'adeguatezza formale dei documenti allegati alla notifica prima dell'invio, verificando quindi che il documento inviato sia uno per notifica, in formato PDF e firmato digitalmente.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6CDA3" w14:textId="06A83304"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BB93D" w14:textId="0E658E36"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E1686" w14:textId="791C9A4E" w:rsidR="006B41F1" w:rsidRDefault="006B41F1" w:rsidP="006B41F1">
            <w:pPr>
              <w:spacing w:before="60" w:after="144"/>
              <w:jc w:val="both"/>
              <w:rPr>
                <w:sz w:val="22"/>
                <w:szCs w:val="22"/>
              </w:rPr>
            </w:pPr>
          </w:p>
        </w:tc>
      </w:tr>
      <w:tr w:rsidR="006B41F1" w14:paraId="35FF3371"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57189D64" w14:textId="7757BF3C" w:rsidR="006B41F1" w:rsidRDefault="006B41F1" w:rsidP="006B41F1">
            <w:pPr>
              <w:spacing w:before="60" w:after="144"/>
              <w:jc w:val="center"/>
              <w:rPr>
                <w:b/>
                <w:bCs/>
                <w:sz w:val="22"/>
                <w:szCs w:val="22"/>
              </w:rPr>
            </w:pPr>
            <w:r>
              <w:rPr>
                <w:rFonts w:ascii="Calibri" w:hAnsi="Calibri" w:cs="Calibri"/>
                <w:b/>
                <w:bCs/>
                <w:color w:val="000000"/>
                <w:sz w:val="22"/>
                <w:szCs w:val="22"/>
              </w:rPr>
              <w:t>Gestione delle ricevute di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C6993" w14:textId="31BD394C" w:rsidR="006B41F1" w:rsidRDefault="006B41F1" w:rsidP="006B41F1">
            <w:pPr>
              <w:spacing w:before="60" w:after="144"/>
              <w:jc w:val="center"/>
              <w:rPr>
                <w:b/>
                <w:bCs/>
                <w:sz w:val="22"/>
                <w:szCs w:val="22"/>
              </w:rPr>
            </w:pPr>
            <w:r>
              <w:rPr>
                <w:rFonts w:ascii="Calibri" w:hAnsi="Calibri" w:cs="Calibri"/>
                <w:b/>
                <w:bCs/>
                <w:color w:val="000000"/>
                <w:sz w:val="22"/>
                <w:szCs w:val="22"/>
              </w:rPr>
              <w:t>RF22</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AAED4B" w14:textId="434BF48C" w:rsidR="006B41F1" w:rsidRPr="00FE5CFF" w:rsidRDefault="006B41F1" w:rsidP="006B41F1">
            <w:pPr>
              <w:spacing w:before="60" w:after="60"/>
              <w:jc w:val="both"/>
            </w:pPr>
            <w:r>
              <w:rPr>
                <w:rFonts w:ascii="Calibri" w:hAnsi="Calibri" w:cs="Calibri"/>
                <w:color w:val="000000"/>
                <w:sz w:val="22"/>
                <w:szCs w:val="22"/>
              </w:rPr>
              <w:t>La soluzione rende persistenti le informazioni relative alle notifiche inviate dai gestionali e dei documenti di notifica stessi, almeno fin tanto che il sistema gestionale non faccia esplicita richiesta di cancellazione dell'informazione in quanto acquisita sul proprio sistema, oppure in base alle policy registrate nella configurazione dell'ente.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E1543" w14:textId="5CCAA5B8"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27BF7" w14:textId="2268F3DE"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A774A" w14:textId="37B3E1A4" w:rsidR="006B41F1" w:rsidRDefault="006B41F1" w:rsidP="006B41F1">
            <w:pPr>
              <w:spacing w:before="60" w:after="144"/>
              <w:jc w:val="both"/>
              <w:rPr>
                <w:sz w:val="22"/>
                <w:szCs w:val="22"/>
              </w:rPr>
            </w:pPr>
          </w:p>
        </w:tc>
      </w:tr>
      <w:tr w:rsidR="006B41F1" w14:paraId="2DCC25B3"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59E814C6" w14:textId="70F5651A" w:rsidR="006B41F1" w:rsidRDefault="006B41F1" w:rsidP="006B41F1">
            <w:pPr>
              <w:spacing w:before="60" w:after="144"/>
              <w:jc w:val="center"/>
              <w:rPr>
                <w:b/>
                <w:bCs/>
                <w:sz w:val="22"/>
                <w:szCs w:val="22"/>
              </w:rPr>
            </w:pPr>
            <w:r>
              <w:rPr>
                <w:rFonts w:ascii="Calibri" w:hAnsi="Calibri" w:cs="Calibri"/>
                <w:b/>
                <w:bCs/>
                <w:color w:val="000000"/>
                <w:sz w:val="22"/>
                <w:szCs w:val="22"/>
              </w:rPr>
              <w:t>Gestione delle ricevute di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71E259" w14:textId="11349587" w:rsidR="006B41F1" w:rsidRDefault="006B41F1" w:rsidP="006B41F1">
            <w:pPr>
              <w:spacing w:before="60" w:after="144"/>
              <w:jc w:val="center"/>
              <w:rPr>
                <w:b/>
                <w:bCs/>
                <w:sz w:val="22"/>
                <w:szCs w:val="22"/>
              </w:rPr>
            </w:pPr>
            <w:r>
              <w:rPr>
                <w:rFonts w:ascii="Calibri" w:hAnsi="Calibri" w:cs="Calibri"/>
                <w:b/>
                <w:bCs/>
                <w:color w:val="000000"/>
                <w:sz w:val="22"/>
                <w:szCs w:val="22"/>
              </w:rPr>
              <w:t>RF23</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0531D2" w14:textId="295911EB" w:rsidR="006B41F1" w:rsidRPr="00FE5CFF" w:rsidRDefault="006B41F1" w:rsidP="006B41F1">
            <w:pPr>
              <w:spacing w:before="60" w:after="60"/>
              <w:jc w:val="both"/>
            </w:pPr>
            <w:r>
              <w:rPr>
                <w:rFonts w:ascii="Calibri" w:hAnsi="Calibri" w:cs="Calibri"/>
                <w:color w:val="000000"/>
                <w:sz w:val="22"/>
                <w:szCs w:val="22"/>
              </w:rPr>
              <w:t>La soluzione rende persistenti le informazioni relative alle risposte/aggiornamenti ricevuti da SEND delle notifiche inviate, almeno fin tanto che il sistema gestionale non faccia esplicita richiesta di cancellazione dell'informazione in quanto acquisita sul proprio sistema, oppure in base alle policy registrate nella configurazione dell'ente.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515B1" w14:textId="0B99CAF0"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2DD6F5"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9C3C90" w14:textId="77777777" w:rsidR="006B41F1" w:rsidRDefault="006B41F1" w:rsidP="006B41F1">
            <w:pPr>
              <w:spacing w:before="60" w:after="144"/>
              <w:jc w:val="both"/>
              <w:rPr>
                <w:sz w:val="22"/>
                <w:szCs w:val="22"/>
              </w:rPr>
            </w:pPr>
          </w:p>
        </w:tc>
      </w:tr>
      <w:tr w:rsidR="006B41F1" w14:paraId="73E93E58"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686B9398" w14:textId="033F29CE" w:rsidR="006B41F1" w:rsidRDefault="006B41F1" w:rsidP="006B41F1">
            <w:pPr>
              <w:spacing w:before="60" w:after="144"/>
              <w:jc w:val="center"/>
              <w:rPr>
                <w:b/>
                <w:bCs/>
                <w:sz w:val="22"/>
                <w:szCs w:val="22"/>
              </w:rPr>
            </w:pPr>
            <w:r>
              <w:rPr>
                <w:rFonts w:ascii="Calibri" w:hAnsi="Calibri" w:cs="Calibri"/>
                <w:b/>
                <w:bCs/>
                <w:color w:val="000000"/>
                <w:sz w:val="22"/>
                <w:szCs w:val="22"/>
              </w:rPr>
              <w:t>Gestione dei costi di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0A3026" w14:textId="293377B0" w:rsidR="006B41F1" w:rsidRDefault="006B41F1" w:rsidP="006B41F1">
            <w:pPr>
              <w:spacing w:before="60" w:after="144"/>
              <w:jc w:val="center"/>
              <w:rPr>
                <w:b/>
                <w:bCs/>
                <w:sz w:val="22"/>
                <w:szCs w:val="22"/>
              </w:rPr>
            </w:pPr>
            <w:r>
              <w:rPr>
                <w:rFonts w:ascii="Calibri" w:hAnsi="Calibri" w:cs="Calibri"/>
                <w:b/>
                <w:bCs/>
                <w:color w:val="000000"/>
                <w:sz w:val="22"/>
                <w:szCs w:val="22"/>
              </w:rPr>
              <w:t>RF24</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E5D3EE" w14:textId="36836917" w:rsidR="006B41F1" w:rsidRPr="00FE5CFF" w:rsidRDefault="006B41F1" w:rsidP="006B41F1">
            <w:pPr>
              <w:spacing w:before="60" w:after="60"/>
              <w:jc w:val="both"/>
            </w:pPr>
            <w:r>
              <w:rPr>
                <w:rFonts w:ascii="Calibri" w:hAnsi="Calibri" w:cs="Calibri"/>
                <w:color w:val="000000"/>
                <w:sz w:val="22"/>
                <w:szCs w:val="22"/>
              </w:rPr>
              <w:t>La soluzione rende persistenti i dati dei costi sostenuti dalle pubbliche amministrazioni per l'invio della notifica a SEND, ivi compresi gli aggiornamenti dei costi a seguito delle variazioni dello stato di notificazione verso il destinatario.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003F29" w14:textId="1267569F"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3CF60"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B77AA8" w14:textId="77777777" w:rsidR="006B41F1" w:rsidRDefault="006B41F1" w:rsidP="006B41F1">
            <w:pPr>
              <w:spacing w:before="60" w:after="144"/>
              <w:jc w:val="both"/>
              <w:rPr>
                <w:sz w:val="22"/>
                <w:szCs w:val="22"/>
              </w:rPr>
            </w:pPr>
          </w:p>
        </w:tc>
      </w:tr>
      <w:tr w:rsidR="006B41F1" w14:paraId="298D73D9"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395429FF" w14:textId="0445197A" w:rsidR="006B41F1" w:rsidRDefault="006B41F1" w:rsidP="006B41F1">
            <w:pPr>
              <w:spacing w:before="60" w:after="144"/>
              <w:jc w:val="center"/>
              <w:rPr>
                <w:b/>
                <w:bCs/>
                <w:sz w:val="22"/>
                <w:szCs w:val="22"/>
              </w:rPr>
            </w:pPr>
            <w:r>
              <w:rPr>
                <w:rFonts w:ascii="Calibri" w:hAnsi="Calibri" w:cs="Calibri"/>
                <w:b/>
                <w:bCs/>
                <w:color w:val="000000"/>
                <w:sz w:val="22"/>
                <w:szCs w:val="22"/>
              </w:rPr>
              <w:t>Gestione dei costi di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DBEC1B" w14:textId="69EF1849" w:rsidR="006B41F1" w:rsidRDefault="006B41F1" w:rsidP="006B41F1">
            <w:pPr>
              <w:spacing w:before="60" w:after="144"/>
              <w:jc w:val="center"/>
              <w:rPr>
                <w:b/>
                <w:bCs/>
                <w:sz w:val="22"/>
                <w:szCs w:val="22"/>
              </w:rPr>
            </w:pPr>
            <w:r>
              <w:rPr>
                <w:rFonts w:ascii="Calibri" w:hAnsi="Calibri" w:cs="Calibri"/>
                <w:b/>
                <w:bCs/>
                <w:color w:val="000000"/>
                <w:sz w:val="22"/>
                <w:szCs w:val="22"/>
              </w:rPr>
              <w:t>RF25</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DCB28" w14:textId="1483A6DA" w:rsidR="006B41F1" w:rsidRPr="00FE5CFF" w:rsidRDefault="006B41F1" w:rsidP="006B41F1">
            <w:pPr>
              <w:spacing w:before="60" w:after="60"/>
              <w:jc w:val="both"/>
            </w:pPr>
            <w:r>
              <w:rPr>
                <w:rFonts w:ascii="Calibri" w:hAnsi="Calibri" w:cs="Calibri"/>
                <w:color w:val="000000"/>
                <w:sz w:val="22"/>
                <w:szCs w:val="22"/>
              </w:rPr>
              <w:t xml:space="preserve">La soluzione aggiorna, separatamente ai dati relativi ai costi direttamente sostenuti, anche i costi riferiti ai singoli cittadini, indicando se il pagamento è stato effettuato dal </w:t>
            </w:r>
            <w:r>
              <w:rPr>
                <w:rFonts w:ascii="Calibri" w:hAnsi="Calibri" w:cs="Calibri"/>
                <w:color w:val="000000"/>
                <w:sz w:val="22"/>
                <w:szCs w:val="22"/>
              </w:rPr>
              <w:lastRenderedPageBreak/>
              <w:t>cittadino oppure se tali costi sono da sostenersi da parte della PA.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67A767" w14:textId="4B280548" w:rsidR="006B41F1" w:rsidRPr="00257CE6" w:rsidRDefault="006B41F1" w:rsidP="006B41F1">
            <w:pPr>
              <w:spacing w:before="60" w:after="144"/>
              <w:jc w:val="center"/>
              <w:rPr>
                <w:b/>
                <w:bCs/>
                <w:sz w:val="22"/>
                <w:szCs w:val="22"/>
              </w:rPr>
            </w:pPr>
            <w:r>
              <w:rPr>
                <w:rFonts w:ascii="Calibri" w:hAnsi="Calibri" w:cs="Calibri"/>
                <w:color w:val="000000"/>
                <w:sz w:val="22"/>
                <w:szCs w:val="22"/>
              </w:rPr>
              <w:lastRenderedPageBreak/>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8E0D82"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A90E12" w14:textId="77777777" w:rsidR="006B41F1" w:rsidRDefault="006B41F1" w:rsidP="006B41F1">
            <w:pPr>
              <w:spacing w:before="60" w:after="144"/>
              <w:jc w:val="both"/>
              <w:rPr>
                <w:sz w:val="22"/>
                <w:szCs w:val="22"/>
              </w:rPr>
            </w:pPr>
          </w:p>
        </w:tc>
      </w:tr>
      <w:tr w:rsidR="006B41F1" w14:paraId="5AD022F3"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2B74B5C4" w14:textId="5EEB43DC" w:rsidR="006B41F1" w:rsidRDefault="006B41F1" w:rsidP="006B41F1">
            <w:pPr>
              <w:spacing w:before="60" w:after="144"/>
              <w:jc w:val="center"/>
              <w:rPr>
                <w:b/>
                <w:bCs/>
                <w:sz w:val="22"/>
                <w:szCs w:val="22"/>
              </w:rPr>
            </w:pPr>
            <w:r>
              <w:rPr>
                <w:rFonts w:ascii="Calibri" w:hAnsi="Calibri" w:cs="Calibri"/>
                <w:b/>
                <w:bCs/>
                <w:color w:val="000000"/>
                <w:sz w:val="22"/>
                <w:szCs w:val="22"/>
              </w:rPr>
              <w:t>Gestione dei costi di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6DE703" w14:textId="02973A26" w:rsidR="006B41F1" w:rsidRDefault="006B41F1" w:rsidP="006B41F1">
            <w:pPr>
              <w:spacing w:before="60" w:after="144"/>
              <w:jc w:val="center"/>
              <w:rPr>
                <w:b/>
                <w:bCs/>
                <w:sz w:val="22"/>
                <w:szCs w:val="22"/>
              </w:rPr>
            </w:pPr>
            <w:r>
              <w:rPr>
                <w:rFonts w:ascii="Calibri" w:hAnsi="Calibri" w:cs="Calibri"/>
                <w:b/>
                <w:bCs/>
                <w:color w:val="000000"/>
                <w:sz w:val="22"/>
                <w:szCs w:val="22"/>
              </w:rPr>
              <w:t>RF26</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442A85" w14:textId="7E9E7481" w:rsidR="006B41F1" w:rsidRPr="00FE5CFF" w:rsidRDefault="006B41F1" w:rsidP="006B41F1">
            <w:pPr>
              <w:spacing w:before="60" w:after="60"/>
              <w:jc w:val="both"/>
            </w:pPr>
            <w:r>
              <w:rPr>
                <w:rFonts w:ascii="Calibri" w:hAnsi="Calibri" w:cs="Calibri"/>
                <w:color w:val="000000"/>
                <w:sz w:val="22"/>
                <w:szCs w:val="22"/>
              </w:rPr>
              <w:t>La soluzione mette in correlazione il valore economico anticipato a PAGOPA da parte dell'ente, riferibile ad un anno di esercizio, in modo da evidenziare l'indice di consumo rispetto a quanto anticipato e il valore del potenziale conguaglio da corrispondere a PAGOPA entro fine anno. Il valore economico anticipato per anno di esercizio è indicabile nei dati di anagrafica della singola PA nello strumento di configurazione.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1FEE48" w14:textId="3C5D803A"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052250"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022EF4" w14:textId="77777777" w:rsidR="006B41F1" w:rsidRDefault="006B41F1" w:rsidP="006B41F1">
            <w:pPr>
              <w:spacing w:before="60" w:after="144"/>
              <w:jc w:val="both"/>
              <w:rPr>
                <w:sz w:val="22"/>
                <w:szCs w:val="22"/>
              </w:rPr>
            </w:pPr>
          </w:p>
        </w:tc>
      </w:tr>
      <w:tr w:rsidR="006B41F1" w14:paraId="4A4AA33C"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026E83C6" w14:textId="3C1C7D3A" w:rsidR="006B41F1" w:rsidRDefault="006B41F1" w:rsidP="006B41F1">
            <w:pPr>
              <w:spacing w:before="60" w:after="144"/>
              <w:jc w:val="center"/>
              <w:rPr>
                <w:b/>
                <w:bCs/>
                <w:sz w:val="22"/>
                <w:szCs w:val="22"/>
              </w:rPr>
            </w:pPr>
            <w:r>
              <w:rPr>
                <w:rFonts w:ascii="Calibri" w:hAnsi="Calibri" w:cs="Calibri"/>
                <w:b/>
                <w:bCs/>
                <w:color w:val="000000"/>
                <w:sz w:val="22"/>
                <w:szCs w:val="22"/>
              </w:rPr>
              <w:t xml:space="preserve">Visualizzazione dati di </w:t>
            </w:r>
            <w:r w:rsidR="001245B9">
              <w:rPr>
                <w:rFonts w:ascii="Calibri" w:hAnsi="Calibri" w:cs="Calibri"/>
                <w:b/>
                <w:bCs/>
                <w:color w:val="000000"/>
                <w:sz w:val="22"/>
                <w:szCs w:val="22"/>
              </w:rPr>
              <w:t>utilizzo</w:t>
            </w:r>
            <w:r>
              <w:rPr>
                <w:rFonts w:ascii="Calibri" w:hAnsi="Calibri" w:cs="Calibri"/>
                <w:b/>
                <w:bCs/>
                <w:color w:val="000000"/>
                <w:sz w:val="22"/>
                <w:szCs w:val="22"/>
              </w:rPr>
              <w:t xml:space="preserve"> della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C1E5B2" w14:textId="5638B0CD" w:rsidR="006B41F1" w:rsidRDefault="006B41F1" w:rsidP="006B41F1">
            <w:pPr>
              <w:spacing w:before="60" w:after="144"/>
              <w:jc w:val="center"/>
              <w:rPr>
                <w:b/>
                <w:bCs/>
                <w:sz w:val="22"/>
                <w:szCs w:val="22"/>
              </w:rPr>
            </w:pPr>
            <w:r>
              <w:rPr>
                <w:rFonts w:ascii="Calibri" w:hAnsi="Calibri" w:cs="Calibri"/>
                <w:b/>
                <w:bCs/>
                <w:color w:val="000000"/>
                <w:sz w:val="22"/>
                <w:szCs w:val="22"/>
              </w:rPr>
              <w:t>RF27</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95C24B" w14:textId="57E38442" w:rsidR="006B41F1" w:rsidRPr="00FE5CFF" w:rsidRDefault="006B41F1" w:rsidP="006B41F1">
            <w:pPr>
              <w:spacing w:before="60" w:after="60"/>
              <w:jc w:val="both"/>
            </w:pPr>
            <w:r>
              <w:rPr>
                <w:rFonts w:ascii="Calibri" w:hAnsi="Calibri" w:cs="Calibri"/>
                <w:color w:val="000000"/>
                <w:sz w:val="22"/>
                <w:szCs w:val="22"/>
              </w:rPr>
              <w:t>La soluzione visualizza i dati di utilizzo della piattaforma SEND, indicando per ogni singolo ente i volumi delle notifiche, i costi delle notifiche, i costi attribuiti ai cittadini, le notifiche andate a conclusione, le notifiche ancora attive, ecc..</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BA5EA" w14:textId="4E55C55F" w:rsidR="006B41F1" w:rsidRPr="00257CE6" w:rsidRDefault="006B41F1" w:rsidP="006B41F1">
            <w:pPr>
              <w:spacing w:before="60" w:after="144"/>
              <w:jc w:val="center"/>
              <w:rPr>
                <w:b/>
                <w:bCs/>
                <w:sz w:val="22"/>
                <w:szCs w:val="22"/>
              </w:rPr>
            </w:pPr>
            <w:r>
              <w:rPr>
                <w:rFonts w:ascii="Calibri" w:hAnsi="Calibri" w:cs="Calibri"/>
                <w:color w:val="000000"/>
                <w:sz w:val="22"/>
                <w:szCs w:val="22"/>
              </w:rPr>
              <w:t>O</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28E6C9"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2A92B3" w14:textId="77777777" w:rsidR="006B41F1" w:rsidRDefault="006B41F1" w:rsidP="006B41F1">
            <w:pPr>
              <w:spacing w:before="60" w:after="144"/>
              <w:jc w:val="both"/>
              <w:rPr>
                <w:sz w:val="22"/>
                <w:szCs w:val="22"/>
              </w:rPr>
            </w:pPr>
          </w:p>
        </w:tc>
      </w:tr>
      <w:tr w:rsidR="006B41F1" w14:paraId="0F4FF591"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5A87F994" w14:textId="2B853344" w:rsidR="006B41F1" w:rsidRDefault="006B41F1" w:rsidP="006B41F1">
            <w:pPr>
              <w:spacing w:before="60" w:after="144"/>
              <w:jc w:val="center"/>
              <w:rPr>
                <w:b/>
                <w:bCs/>
                <w:sz w:val="22"/>
                <w:szCs w:val="22"/>
              </w:rPr>
            </w:pPr>
            <w:r>
              <w:rPr>
                <w:rFonts w:ascii="Calibri" w:hAnsi="Calibri" w:cs="Calibri"/>
                <w:b/>
                <w:bCs/>
                <w:color w:val="000000"/>
                <w:sz w:val="22"/>
                <w:szCs w:val="22"/>
              </w:rPr>
              <w:t xml:space="preserve">Visualizzazione dati di </w:t>
            </w:r>
            <w:r w:rsidR="001245B9">
              <w:rPr>
                <w:rFonts w:ascii="Calibri" w:hAnsi="Calibri" w:cs="Calibri"/>
                <w:b/>
                <w:bCs/>
                <w:color w:val="000000"/>
                <w:sz w:val="22"/>
                <w:szCs w:val="22"/>
              </w:rPr>
              <w:t>utilizzo</w:t>
            </w:r>
            <w:r>
              <w:rPr>
                <w:rFonts w:ascii="Calibri" w:hAnsi="Calibri" w:cs="Calibri"/>
                <w:b/>
                <w:bCs/>
                <w:color w:val="000000"/>
                <w:sz w:val="22"/>
                <w:szCs w:val="22"/>
              </w:rPr>
              <w:t xml:space="preserve"> della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7E805A" w14:textId="491D6C6F" w:rsidR="006B41F1" w:rsidRDefault="006B41F1" w:rsidP="006B41F1">
            <w:pPr>
              <w:spacing w:before="60" w:after="144"/>
              <w:jc w:val="center"/>
              <w:rPr>
                <w:b/>
                <w:bCs/>
                <w:sz w:val="22"/>
                <w:szCs w:val="22"/>
              </w:rPr>
            </w:pPr>
            <w:r>
              <w:rPr>
                <w:rFonts w:ascii="Calibri" w:hAnsi="Calibri" w:cs="Calibri"/>
                <w:b/>
                <w:bCs/>
                <w:color w:val="000000"/>
                <w:sz w:val="22"/>
                <w:szCs w:val="22"/>
              </w:rPr>
              <w:t>RF28</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0ED183" w14:textId="08D5C19C" w:rsidR="006B41F1" w:rsidRPr="00FE5CFF" w:rsidRDefault="006B41F1" w:rsidP="006B41F1">
            <w:pPr>
              <w:spacing w:before="60" w:after="60"/>
              <w:jc w:val="both"/>
            </w:pPr>
            <w:r>
              <w:rPr>
                <w:rFonts w:ascii="Calibri" w:hAnsi="Calibri" w:cs="Calibri"/>
                <w:color w:val="000000"/>
                <w:sz w:val="22"/>
                <w:szCs w:val="22"/>
              </w:rPr>
              <w:t>Tutti i dati di utilizzo della piattaforma SEND sono filtrabili per periodo di riferimento (data da - data a), singolo ente (ad uso del superutente), chiave di ricerca</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8801A" w14:textId="0EB67D5C"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A76CC5"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0476D7" w14:textId="77777777" w:rsidR="006B41F1" w:rsidRDefault="006B41F1" w:rsidP="006B41F1">
            <w:pPr>
              <w:spacing w:before="60" w:after="144"/>
              <w:jc w:val="both"/>
              <w:rPr>
                <w:sz w:val="22"/>
                <w:szCs w:val="22"/>
              </w:rPr>
            </w:pPr>
          </w:p>
        </w:tc>
      </w:tr>
      <w:tr w:rsidR="006B41F1" w14:paraId="5E153495"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7D0C7871" w14:textId="01E4BA39" w:rsidR="006B41F1" w:rsidRDefault="006B41F1" w:rsidP="006B41F1">
            <w:pPr>
              <w:spacing w:before="60" w:after="144"/>
              <w:jc w:val="center"/>
              <w:rPr>
                <w:b/>
                <w:bCs/>
                <w:sz w:val="22"/>
                <w:szCs w:val="22"/>
              </w:rPr>
            </w:pPr>
            <w:r>
              <w:rPr>
                <w:rFonts w:ascii="Calibri" w:hAnsi="Calibri" w:cs="Calibri"/>
                <w:b/>
                <w:bCs/>
                <w:color w:val="000000"/>
                <w:sz w:val="22"/>
                <w:szCs w:val="22"/>
              </w:rPr>
              <w:t xml:space="preserve">Visualizzazione dati di </w:t>
            </w:r>
            <w:r w:rsidR="001245B9">
              <w:rPr>
                <w:rFonts w:ascii="Calibri" w:hAnsi="Calibri" w:cs="Calibri"/>
                <w:b/>
                <w:bCs/>
                <w:color w:val="000000"/>
                <w:sz w:val="22"/>
                <w:szCs w:val="22"/>
              </w:rPr>
              <w:t>utilizzo</w:t>
            </w:r>
            <w:r>
              <w:rPr>
                <w:rFonts w:ascii="Calibri" w:hAnsi="Calibri" w:cs="Calibri"/>
                <w:b/>
                <w:bCs/>
                <w:color w:val="000000"/>
                <w:sz w:val="22"/>
                <w:szCs w:val="22"/>
              </w:rPr>
              <w:t xml:space="preserve"> della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757365" w14:textId="5C681DF8" w:rsidR="006B41F1" w:rsidRDefault="006B41F1" w:rsidP="006B41F1">
            <w:pPr>
              <w:spacing w:before="60" w:after="144"/>
              <w:jc w:val="center"/>
              <w:rPr>
                <w:b/>
                <w:bCs/>
                <w:sz w:val="22"/>
                <w:szCs w:val="22"/>
              </w:rPr>
            </w:pPr>
            <w:r>
              <w:rPr>
                <w:rFonts w:ascii="Calibri" w:hAnsi="Calibri" w:cs="Calibri"/>
                <w:b/>
                <w:bCs/>
                <w:color w:val="000000"/>
                <w:sz w:val="22"/>
                <w:szCs w:val="22"/>
              </w:rPr>
              <w:t>RF29</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D8DCB5" w14:textId="7DCBE2FC" w:rsidR="006B41F1" w:rsidRPr="00FE5CFF" w:rsidRDefault="006B41F1" w:rsidP="006B41F1">
            <w:pPr>
              <w:spacing w:before="60" w:after="60"/>
              <w:jc w:val="both"/>
            </w:pPr>
            <w:r>
              <w:rPr>
                <w:rFonts w:ascii="Calibri" w:hAnsi="Calibri" w:cs="Calibri"/>
                <w:color w:val="000000"/>
                <w:sz w:val="22"/>
                <w:szCs w:val="22"/>
              </w:rPr>
              <w:t>La soluzione mette a disposizione una dashboard per ogni ente in cui sono visualizzati gli indicatori di utilizzo riferiti per anno di esercizio attivo, con indicazione dei consumi effettivi, rispetto agli anticipi verso PAGOPA, e i consumi potenziali a chiusura di esercizio.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97DE9F" w14:textId="6B74497C"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4475EC"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6C9177" w14:textId="77777777" w:rsidR="006B41F1" w:rsidRDefault="006B41F1" w:rsidP="006B41F1">
            <w:pPr>
              <w:spacing w:before="60" w:after="144"/>
              <w:jc w:val="both"/>
              <w:rPr>
                <w:sz w:val="22"/>
                <w:szCs w:val="22"/>
              </w:rPr>
            </w:pPr>
          </w:p>
        </w:tc>
      </w:tr>
      <w:tr w:rsidR="006B41F1" w14:paraId="0E80E176"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0C0D1127" w14:textId="544B6FD4" w:rsidR="006B41F1" w:rsidRDefault="006B41F1" w:rsidP="006B41F1">
            <w:pPr>
              <w:spacing w:before="60" w:after="144"/>
              <w:jc w:val="center"/>
              <w:rPr>
                <w:b/>
                <w:bCs/>
                <w:sz w:val="22"/>
                <w:szCs w:val="22"/>
              </w:rPr>
            </w:pPr>
            <w:r>
              <w:rPr>
                <w:rFonts w:ascii="Calibri" w:hAnsi="Calibri" w:cs="Calibri"/>
                <w:b/>
                <w:bCs/>
                <w:color w:val="000000"/>
                <w:sz w:val="22"/>
                <w:szCs w:val="22"/>
              </w:rPr>
              <w:lastRenderedPageBreak/>
              <w:t xml:space="preserve">Visualizzazione dati di </w:t>
            </w:r>
            <w:r w:rsidR="001245B9">
              <w:rPr>
                <w:rFonts w:ascii="Calibri" w:hAnsi="Calibri" w:cs="Calibri"/>
                <w:b/>
                <w:bCs/>
                <w:color w:val="000000"/>
                <w:sz w:val="22"/>
                <w:szCs w:val="22"/>
              </w:rPr>
              <w:t>utilizzo</w:t>
            </w:r>
            <w:r>
              <w:rPr>
                <w:rFonts w:ascii="Calibri" w:hAnsi="Calibri" w:cs="Calibri"/>
                <w:b/>
                <w:bCs/>
                <w:color w:val="000000"/>
                <w:sz w:val="22"/>
                <w:szCs w:val="22"/>
              </w:rPr>
              <w:t xml:space="preserve"> della notifica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57C455" w14:textId="48045B3D" w:rsidR="006B41F1" w:rsidRDefault="006B41F1" w:rsidP="006B41F1">
            <w:pPr>
              <w:spacing w:before="60" w:after="144"/>
              <w:jc w:val="center"/>
              <w:rPr>
                <w:b/>
                <w:bCs/>
                <w:sz w:val="22"/>
                <w:szCs w:val="22"/>
              </w:rPr>
            </w:pPr>
            <w:r>
              <w:rPr>
                <w:rFonts w:ascii="Calibri" w:hAnsi="Calibri" w:cs="Calibri"/>
                <w:b/>
                <w:bCs/>
                <w:color w:val="000000"/>
                <w:sz w:val="22"/>
                <w:szCs w:val="22"/>
              </w:rPr>
              <w:t>RF30</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13CF6F" w14:textId="6A2D013C" w:rsidR="006B41F1" w:rsidRPr="00FE5CFF" w:rsidRDefault="006B41F1" w:rsidP="006B41F1">
            <w:pPr>
              <w:spacing w:before="60" w:after="60"/>
              <w:jc w:val="both"/>
            </w:pPr>
            <w:r>
              <w:rPr>
                <w:rFonts w:ascii="Calibri" w:hAnsi="Calibri" w:cs="Calibri"/>
                <w:color w:val="000000"/>
                <w:sz w:val="22"/>
                <w:szCs w:val="22"/>
              </w:rPr>
              <w:t>La soluzione mette a disposizione i report di contabilizzazione delle notifiche da parte dell'ente con l'indicazione dei volumi totali e l'elenco dettagliato delle notifiche. Il report è confezionabile selezionando un periodo di attività.</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09DE84" w14:textId="52F1713D"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AA5E45"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EF619F" w14:textId="77777777" w:rsidR="006B41F1" w:rsidRDefault="006B41F1" w:rsidP="006B41F1">
            <w:pPr>
              <w:spacing w:before="60" w:after="144"/>
              <w:jc w:val="both"/>
              <w:rPr>
                <w:sz w:val="22"/>
                <w:szCs w:val="22"/>
              </w:rPr>
            </w:pPr>
          </w:p>
        </w:tc>
      </w:tr>
      <w:tr w:rsidR="006B41F1" w14:paraId="01553506"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42D98145" w14:textId="079DD10B" w:rsidR="006B41F1" w:rsidRDefault="006B41F1" w:rsidP="006B41F1">
            <w:pPr>
              <w:spacing w:before="60" w:after="144"/>
              <w:jc w:val="center"/>
              <w:rPr>
                <w:b/>
                <w:bCs/>
                <w:sz w:val="22"/>
                <w:szCs w:val="22"/>
              </w:rPr>
            </w:pPr>
            <w:r>
              <w:rPr>
                <w:rFonts w:ascii="Calibri" w:hAnsi="Calibri" w:cs="Calibri"/>
                <w:b/>
                <w:bCs/>
                <w:color w:val="000000"/>
                <w:sz w:val="22"/>
                <w:szCs w:val="22"/>
              </w:rPr>
              <w:t>Integrazione con i servizi di Piattaforma di intermediazione dei pagamenti elettronici - PiemontePAY</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410750" w14:textId="4C694CC4" w:rsidR="006B41F1" w:rsidRDefault="006B41F1" w:rsidP="006B41F1">
            <w:pPr>
              <w:spacing w:before="60" w:after="144"/>
              <w:jc w:val="center"/>
              <w:rPr>
                <w:b/>
                <w:bCs/>
                <w:sz w:val="22"/>
                <w:szCs w:val="22"/>
              </w:rPr>
            </w:pPr>
            <w:r>
              <w:rPr>
                <w:rFonts w:ascii="Calibri" w:hAnsi="Calibri" w:cs="Calibri"/>
                <w:b/>
                <w:bCs/>
                <w:color w:val="000000"/>
                <w:sz w:val="22"/>
                <w:szCs w:val="22"/>
              </w:rPr>
              <w:t>RF31</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C25A56" w14:textId="7EB2D6C3" w:rsidR="006B41F1" w:rsidRPr="00FE5CFF" w:rsidRDefault="006B41F1" w:rsidP="006B41F1">
            <w:pPr>
              <w:spacing w:before="60" w:after="60"/>
              <w:jc w:val="both"/>
            </w:pPr>
            <w:r>
              <w:rPr>
                <w:rFonts w:ascii="Calibri" w:hAnsi="Calibri" w:cs="Calibri"/>
                <w:color w:val="000000"/>
                <w:sz w:val="22"/>
                <w:szCs w:val="22"/>
              </w:rPr>
              <w:t>La soluzione si integra con la piattaforma di intermediazione dei pagamenti elettronici PAGOPA, PiemontePAY, al fine di aggiornare la posizione debitoria riferita al pagamento, laddove previsto, rispetto alla modalità di notificazione adottata verso il destinatario.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059A6" w14:textId="687445DD"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C2F4A"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BEF8A1" w14:textId="77777777" w:rsidR="006B41F1" w:rsidRDefault="006B41F1" w:rsidP="006B41F1">
            <w:pPr>
              <w:spacing w:before="60" w:after="144"/>
              <w:jc w:val="both"/>
              <w:rPr>
                <w:sz w:val="22"/>
                <w:szCs w:val="22"/>
              </w:rPr>
            </w:pPr>
          </w:p>
        </w:tc>
      </w:tr>
      <w:tr w:rsidR="006B41F1" w14:paraId="2D0FF961"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160267BE" w14:textId="6A0F7512" w:rsidR="006B41F1" w:rsidRDefault="006B41F1" w:rsidP="006B41F1">
            <w:pPr>
              <w:spacing w:before="60" w:after="144"/>
              <w:jc w:val="center"/>
              <w:rPr>
                <w:b/>
                <w:bCs/>
                <w:sz w:val="22"/>
                <w:szCs w:val="22"/>
              </w:rPr>
            </w:pPr>
            <w:r>
              <w:rPr>
                <w:rFonts w:ascii="Calibri" w:hAnsi="Calibri" w:cs="Calibri"/>
                <w:b/>
                <w:bCs/>
                <w:color w:val="000000"/>
                <w:sz w:val="22"/>
                <w:szCs w:val="22"/>
              </w:rPr>
              <w:t>Gestione della configurazione della piattaforma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529613" w14:textId="6E0B1159" w:rsidR="006B41F1" w:rsidRDefault="006B41F1" w:rsidP="006B41F1">
            <w:pPr>
              <w:spacing w:before="60" w:after="144"/>
              <w:jc w:val="center"/>
              <w:rPr>
                <w:b/>
                <w:bCs/>
                <w:sz w:val="22"/>
                <w:szCs w:val="22"/>
              </w:rPr>
            </w:pPr>
            <w:r>
              <w:rPr>
                <w:rFonts w:ascii="Calibri" w:hAnsi="Calibri" w:cs="Calibri"/>
                <w:b/>
                <w:bCs/>
                <w:color w:val="000000"/>
                <w:sz w:val="22"/>
                <w:szCs w:val="22"/>
              </w:rPr>
              <w:t>RF32</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43DA0" w14:textId="39A56D0E" w:rsidR="006B41F1" w:rsidRPr="00FE5CFF" w:rsidRDefault="006B41F1" w:rsidP="006B41F1">
            <w:pPr>
              <w:spacing w:before="60" w:after="60"/>
              <w:jc w:val="both"/>
            </w:pPr>
            <w:r>
              <w:rPr>
                <w:rFonts w:ascii="Calibri" w:hAnsi="Calibri" w:cs="Calibri"/>
                <w:color w:val="000000"/>
                <w:sz w:val="22"/>
                <w:szCs w:val="22"/>
              </w:rPr>
              <w:t>La soluzione consente di poter gestire separatamente da parte di un superutente le configurazioni dei vari enti, abilitando gli utenti amministratori dei singoli enti ad accedere ai propri dati anagrafici e operativi.</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CD2487" w14:textId="1A559751" w:rsidR="006B41F1" w:rsidRPr="00257CE6" w:rsidRDefault="006B41F1" w:rsidP="006B41F1">
            <w:pPr>
              <w:spacing w:before="60" w:after="144"/>
              <w:jc w:val="center"/>
              <w:rPr>
                <w:b/>
                <w:bCs/>
                <w:sz w:val="22"/>
                <w:szCs w:val="22"/>
              </w:rPr>
            </w:pPr>
            <w:r>
              <w:rPr>
                <w:rFonts w:ascii="Calibri" w:hAnsi="Calibri" w:cs="Calibri"/>
                <w:color w:val="000000"/>
                <w:sz w:val="22"/>
                <w:szCs w:val="22"/>
              </w:rPr>
              <w:t>O</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F1D31"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0FCBF3" w14:textId="77777777" w:rsidR="006B41F1" w:rsidRDefault="006B41F1" w:rsidP="006B41F1">
            <w:pPr>
              <w:spacing w:before="60" w:after="144"/>
              <w:jc w:val="both"/>
              <w:rPr>
                <w:sz w:val="22"/>
                <w:szCs w:val="22"/>
              </w:rPr>
            </w:pPr>
          </w:p>
        </w:tc>
      </w:tr>
      <w:tr w:rsidR="006B41F1" w14:paraId="1F4E7980"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43D06B5F" w14:textId="609AC11C" w:rsidR="006B41F1" w:rsidRDefault="006B41F1" w:rsidP="006B41F1">
            <w:pPr>
              <w:spacing w:before="60" w:after="144"/>
              <w:jc w:val="center"/>
              <w:rPr>
                <w:b/>
                <w:bCs/>
                <w:sz w:val="22"/>
                <w:szCs w:val="22"/>
              </w:rPr>
            </w:pPr>
            <w:r>
              <w:rPr>
                <w:rFonts w:ascii="Calibri" w:hAnsi="Calibri" w:cs="Calibri"/>
                <w:b/>
                <w:bCs/>
                <w:color w:val="000000"/>
                <w:sz w:val="22"/>
                <w:szCs w:val="22"/>
              </w:rPr>
              <w:t>Gestione della configurazione della piattaforma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B3F0EE" w14:textId="2BEF4257" w:rsidR="006B41F1" w:rsidRDefault="006B41F1" w:rsidP="006B41F1">
            <w:pPr>
              <w:spacing w:before="60" w:after="144"/>
              <w:jc w:val="center"/>
              <w:rPr>
                <w:b/>
                <w:bCs/>
                <w:sz w:val="22"/>
                <w:szCs w:val="22"/>
              </w:rPr>
            </w:pPr>
            <w:r>
              <w:rPr>
                <w:rFonts w:ascii="Calibri" w:hAnsi="Calibri" w:cs="Calibri"/>
                <w:b/>
                <w:bCs/>
                <w:color w:val="000000"/>
                <w:sz w:val="22"/>
                <w:szCs w:val="22"/>
              </w:rPr>
              <w:t>RF33</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2EB6FF" w14:textId="14D0BE0D" w:rsidR="006B41F1" w:rsidRPr="00FE5CFF" w:rsidRDefault="006B41F1" w:rsidP="006B41F1">
            <w:pPr>
              <w:spacing w:before="60" w:after="60"/>
              <w:jc w:val="both"/>
            </w:pPr>
            <w:r>
              <w:rPr>
                <w:rFonts w:ascii="Calibri" w:hAnsi="Calibri" w:cs="Calibri"/>
                <w:color w:val="000000"/>
                <w:sz w:val="22"/>
                <w:szCs w:val="22"/>
              </w:rPr>
              <w:t>La soluzione permette di configurare per ogni singola PA i dati anagrafici e le informazioni utili ad operare da parte degli utenti abilitati, ivi compresi i riferimenti utilizzati da ogni singolo ente per autenticarsi alle chiamate ai WS nei confronti di SEND (utente registrato a seguito di onboarding).</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2F3AFC" w14:textId="254B25B8"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F6DA8C"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2AF039" w14:textId="77777777" w:rsidR="006B41F1" w:rsidRDefault="006B41F1" w:rsidP="006B41F1">
            <w:pPr>
              <w:spacing w:before="60" w:after="144"/>
              <w:jc w:val="both"/>
              <w:rPr>
                <w:sz w:val="22"/>
                <w:szCs w:val="22"/>
              </w:rPr>
            </w:pPr>
          </w:p>
        </w:tc>
      </w:tr>
      <w:tr w:rsidR="006B41F1" w14:paraId="5A6B180E"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5C73FD44" w14:textId="561E4531" w:rsidR="006B41F1" w:rsidRDefault="006B41F1" w:rsidP="006B41F1">
            <w:pPr>
              <w:spacing w:before="60" w:after="144"/>
              <w:jc w:val="center"/>
              <w:rPr>
                <w:b/>
                <w:bCs/>
                <w:sz w:val="22"/>
                <w:szCs w:val="22"/>
              </w:rPr>
            </w:pPr>
            <w:r>
              <w:rPr>
                <w:rFonts w:ascii="Calibri" w:hAnsi="Calibri" w:cs="Calibri"/>
                <w:b/>
                <w:bCs/>
                <w:color w:val="000000"/>
                <w:sz w:val="22"/>
                <w:szCs w:val="22"/>
              </w:rPr>
              <w:lastRenderedPageBreak/>
              <w:t>Gestione della configurazione della piattaforma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C7F0D8" w14:textId="625159DE" w:rsidR="006B41F1" w:rsidRDefault="006B41F1" w:rsidP="006B41F1">
            <w:pPr>
              <w:spacing w:before="60" w:after="144"/>
              <w:jc w:val="center"/>
              <w:rPr>
                <w:b/>
                <w:bCs/>
                <w:sz w:val="22"/>
                <w:szCs w:val="22"/>
              </w:rPr>
            </w:pPr>
            <w:r>
              <w:rPr>
                <w:rFonts w:ascii="Calibri" w:hAnsi="Calibri" w:cs="Calibri"/>
                <w:b/>
                <w:bCs/>
                <w:color w:val="000000"/>
                <w:sz w:val="22"/>
                <w:szCs w:val="22"/>
              </w:rPr>
              <w:t>RF34</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6F71D3" w14:textId="65F17728" w:rsidR="006B41F1" w:rsidRPr="00FE5CFF" w:rsidRDefault="006B41F1" w:rsidP="006B41F1">
            <w:pPr>
              <w:spacing w:before="60" w:after="60"/>
              <w:jc w:val="both"/>
            </w:pPr>
            <w:r>
              <w:rPr>
                <w:rFonts w:ascii="Calibri" w:hAnsi="Calibri" w:cs="Calibri"/>
                <w:color w:val="000000"/>
                <w:sz w:val="22"/>
                <w:szCs w:val="22"/>
              </w:rPr>
              <w:t>La soluzione permette di indicare per l'esercizio in corso il valore della spesa anticipata a PAGOPA per l'erogazione del servizio.</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6E7FF3" w14:textId="51DCA609"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F4E04"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0C6E4" w14:textId="77777777" w:rsidR="006B41F1" w:rsidRDefault="006B41F1" w:rsidP="006B41F1">
            <w:pPr>
              <w:spacing w:before="60" w:after="144"/>
              <w:jc w:val="both"/>
              <w:rPr>
                <w:sz w:val="22"/>
                <w:szCs w:val="22"/>
              </w:rPr>
            </w:pPr>
          </w:p>
        </w:tc>
      </w:tr>
      <w:tr w:rsidR="006B41F1" w14:paraId="7E47CE0A"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1D5FBA34" w14:textId="5968C7A9" w:rsidR="006B41F1" w:rsidRDefault="006B41F1" w:rsidP="006B41F1">
            <w:pPr>
              <w:spacing w:before="60" w:after="144"/>
              <w:jc w:val="center"/>
              <w:rPr>
                <w:b/>
                <w:bCs/>
                <w:sz w:val="22"/>
                <w:szCs w:val="22"/>
              </w:rPr>
            </w:pPr>
            <w:r>
              <w:rPr>
                <w:rFonts w:ascii="Calibri" w:hAnsi="Calibri" w:cs="Calibri"/>
                <w:b/>
                <w:bCs/>
                <w:color w:val="000000"/>
                <w:sz w:val="22"/>
                <w:szCs w:val="22"/>
              </w:rPr>
              <w:t>Gestione della configurazione della piattaforma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723B2" w14:textId="23C07F21" w:rsidR="006B41F1" w:rsidRDefault="006B41F1" w:rsidP="006B41F1">
            <w:pPr>
              <w:spacing w:before="60" w:after="144"/>
              <w:jc w:val="center"/>
              <w:rPr>
                <w:b/>
                <w:bCs/>
                <w:sz w:val="22"/>
                <w:szCs w:val="22"/>
              </w:rPr>
            </w:pPr>
            <w:r>
              <w:rPr>
                <w:rFonts w:ascii="Calibri" w:hAnsi="Calibri" w:cs="Calibri"/>
                <w:b/>
                <w:bCs/>
                <w:color w:val="000000"/>
                <w:sz w:val="22"/>
                <w:szCs w:val="22"/>
              </w:rPr>
              <w:t>RF35</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15675" w14:textId="2AD9DB93" w:rsidR="006B41F1" w:rsidRPr="00FE5CFF" w:rsidRDefault="006B41F1" w:rsidP="006B41F1">
            <w:pPr>
              <w:spacing w:before="60" w:after="60"/>
              <w:jc w:val="both"/>
            </w:pPr>
            <w:r>
              <w:rPr>
                <w:rFonts w:ascii="Calibri" w:hAnsi="Calibri" w:cs="Calibri"/>
                <w:color w:val="000000"/>
                <w:sz w:val="22"/>
                <w:szCs w:val="22"/>
              </w:rPr>
              <w:t>La soluzione permette di inserire, cancellare, modificare i dati degli utenti amministratori dei singoli enti da parte degli utenti già abilitati o da parte del superutente.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7E8479" w14:textId="1394A9F5"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CD1C1"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F79624" w14:textId="77777777" w:rsidR="006B41F1" w:rsidRDefault="006B41F1" w:rsidP="006B41F1">
            <w:pPr>
              <w:spacing w:before="60" w:after="144"/>
              <w:jc w:val="both"/>
              <w:rPr>
                <w:sz w:val="22"/>
                <w:szCs w:val="22"/>
              </w:rPr>
            </w:pPr>
          </w:p>
        </w:tc>
      </w:tr>
      <w:tr w:rsidR="006B41F1" w14:paraId="72A09F29"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14F289F6" w14:textId="7FBF476C" w:rsidR="006B41F1" w:rsidRDefault="006B41F1" w:rsidP="006B41F1">
            <w:pPr>
              <w:spacing w:before="60" w:after="144"/>
              <w:jc w:val="center"/>
              <w:rPr>
                <w:b/>
                <w:bCs/>
                <w:sz w:val="22"/>
                <w:szCs w:val="22"/>
              </w:rPr>
            </w:pPr>
            <w:r>
              <w:rPr>
                <w:rFonts w:ascii="Calibri" w:hAnsi="Calibri" w:cs="Calibri"/>
                <w:b/>
                <w:bCs/>
                <w:color w:val="000000"/>
                <w:sz w:val="22"/>
                <w:szCs w:val="22"/>
              </w:rPr>
              <w:t>Gestione della configurazione della piattaforma</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A355B2" w14:textId="682401A1" w:rsidR="006B41F1" w:rsidRDefault="006B41F1" w:rsidP="006B41F1">
            <w:pPr>
              <w:spacing w:before="60" w:after="144"/>
              <w:jc w:val="center"/>
              <w:rPr>
                <w:b/>
                <w:bCs/>
                <w:sz w:val="22"/>
                <w:szCs w:val="22"/>
              </w:rPr>
            </w:pPr>
            <w:r>
              <w:rPr>
                <w:rFonts w:ascii="Calibri" w:hAnsi="Calibri" w:cs="Calibri"/>
                <w:b/>
                <w:bCs/>
                <w:color w:val="000000"/>
                <w:sz w:val="22"/>
                <w:szCs w:val="22"/>
              </w:rPr>
              <w:t>RF36</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1B5167" w14:textId="1613210D" w:rsidR="006B41F1" w:rsidRPr="00FE5CFF" w:rsidRDefault="006B41F1" w:rsidP="006B41F1">
            <w:pPr>
              <w:spacing w:before="60" w:after="60"/>
              <w:jc w:val="both"/>
            </w:pPr>
            <w:r>
              <w:rPr>
                <w:rFonts w:ascii="Calibri" w:hAnsi="Calibri" w:cs="Calibri"/>
                <w:color w:val="000000"/>
                <w:sz w:val="22"/>
                <w:szCs w:val="22"/>
              </w:rPr>
              <w:t>La soluzione deve gestire le policy di utilizzo della soluzione, quali il tempo di conservazione delle informazioni di notifica, la tipologia di notifica da conservare, il periodo di conservazione sul sistema dei documenti inviati, ecc</w:t>
            </w:r>
            <w:r w:rsidR="00C673AC">
              <w:rPr>
                <w:rFonts w:ascii="Calibri" w:hAnsi="Calibri" w:cs="Calibri"/>
                <w:color w:val="000000"/>
                <w:sz w:val="22"/>
                <w:szCs w:val="22"/>
              </w:rPr>
              <w:t>.</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E97B1" w14:textId="0927150A"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DE0869"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59D4F" w14:textId="77777777" w:rsidR="006B41F1" w:rsidRDefault="006B41F1" w:rsidP="006B41F1">
            <w:pPr>
              <w:spacing w:before="60" w:after="144"/>
              <w:jc w:val="both"/>
              <w:rPr>
                <w:sz w:val="22"/>
                <w:szCs w:val="22"/>
              </w:rPr>
            </w:pPr>
          </w:p>
        </w:tc>
      </w:tr>
      <w:tr w:rsidR="006B41F1" w14:paraId="3D1CF9F7"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5BFF6D9D" w14:textId="1FE7AFB0" w:rsidR="006B41F1" w:rsidRDefault="006B41F1" w:rsidP="006B41F1">
            <w:pPr>
              <w:spacing w:before="60" w:after="144"/>
              <w:jc w:val="center"/>
              <w:rPr>
                <w:b/>
                <w:bCs/>
                <w:sz w:val="22"/>
                <w:szCs w:val="22"/>
              </w:rPr>
            </w:pPr>
            <w:r>
              <w:rPr>
                <w:rFonts w:ascii="Calibri" w:hAnsi="Calibri" w:cs="Calibri"/>
                <w:b/>
                <w:bCs/>
                <w:color w:val="000000"/>
                <w:sz w:val="22"/>
                <w:szCs w:val="22"/>
              </w:rPr>
              <w:t>Gestione web delle notifiche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1CFF57" w14:textId="164BC5D0" w:rsidR="006B41F1" w:rsidRDefault="006B41F1" w:rsidP="006B41F1">
            <w:pPr>
              <w:spacing w:before="60" w:after="144"/>
              <w:jc w:val="center"/>
              <w:rPr>
                <w:b/>
                <w:bCs/>
                <w:sz w:val="22"/>
                <w:szCs w:val="22"/>
              </w:rPr>
            </w:pPr>
            <w:r>
              <w:rPr>
                <w:rFonts w:ascii="Calibri" w:hAnsi="Calibri" w:cs="Calibri"/>
                <w:b/>
                <w:bCs/>
                <w:color w:val="000000"/>
                <w:sz w:val="22"/>
                <w:szCs w:val="22"/>
              </w:rPr>
              <w:t>RF37</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7CAE9C" w14:textId="73F06BFD" w:rsidR="006B41F1" w:rsidRPr="00FE5CFF" w:rsidRDefault="006B41F1" w:rsidP="006B41F1">
            <w:pPr>
              <w:spacing w:before="60" w:after="60"/>
              <w:jc w:val="both"/>
            </w:pPr>
            <w:r>
              <w:rPr>
                <w:rFonts w:ascii="Calibri" w:hAnsi="Calibri" w:cs="Calibri"/>
                <w:color w:val="000000"/>
                <w:sz w:val="22"/>
                <w:szCs w:val="22"/>
              </w:rPr>
              <w:t>La soluzione mette a disposizione una interfaccia web autenticata utilizzabile per singolo ente tramite la quale l'utente abilitato possa inserire le informazioni relative alle notifiche da inviare a SEND tramite upload di file massivi, ivi inclusi i file PDF firmati dei documenti da notificare.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434FD8" w14:textId="42324E5E"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5ADBA7"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A94DDE" w14:textId="77777777" w:rsidR="006B41F1" w:rsidRDefault="006B41F1" w:rsidP="006B41F1">
            <w:pPr>
              <w:spacing w:before="60" w:after="144"/>
              <w:jc w:val="both"/>
              <w:rPr>
                <w:sz w:val="22"/>
                <w:szCs w:val="22"/>
              </w:rPr>
            </w:pPr>
          </w:p>
        </w:tc>
      </w:tr>
      <w:tr w:rsidR="006B41F1" w14:paraId="714FEDE9" w14:textId="77777777" w:rsidTr="4608C51F">
        <w:tc>
          <w:tcPr>
            <w:tcW w:w="2378" w:type="dxa"/>
            <w:tcBorders>
              <w:top w:val="single" w:sz="4" w:space="0" w:color="00000A"/>
              <w:left w:val="single" w:sz="4" w:space="0" w:color="00000A"/>
              <w:bottom w:val="single" w:sz="4" w:space="0" w:color="00000A"/>
              <w:right w:val="single" w:sz="4" w:space="0" w:color="00000A"/>
            </w:tcBorders>
            <w:vAlign w:val="center"/>
          </w:tcPr>
          <w:p w14:paraId="3BD33BDF" w14:textId="66EF90A1" w:rsidR="006B41F1" w:rsidRDefault="006B41F1" w:rsidP="006B41F1">
            <w:pPr>
              <w:spacing w:before="60" w:after="144"/>
              <w:jc w:val="center"/>
              <w:rPr>
                <w:b/>
                <w:bCs/>
                <w:sz w:val="22"/>
                <w:szCs w:val="22"/>
              </w:rPr>
            </w:pPr>
            <w:r>
              <w:rPr>
                <w:rFonts w:ascii="Calibri" w:hAnsi="Calibri" w:cs="Calibri"/>
                <w:b/>
                <w:bCs/>
                <w:color w:val="000000"/>
                <w:sz w:val="22"/>
                <w:szCs w:val="22"/>
              </w:rPr>
              <w:t>Gestione web delle notifiche</w:t>
            </w:r>
          </w:p>
        </w:tc>
        <w:tc>
          <w:tcPr>
            <w:tcW w:w="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CB161" w14:textId="0F8C50D9" w:rsidR="006B41F1" w:rsidRDefault="006B41F1" w:rsidP="006B41F1">
            <w:pPr>
              <w:spacing w:before="60" w:after="144"/>
              <w:jc w:val="center"/>
              <w:rPr>
                <w:b/>
                <w:bCs/>
                <w:sz w:val="22"/>
                <w:szCs w:val="22"/>
              </w:rPr>
            </w:pPr>
            <w:r>
              <w:rPr>
                <w:rFonts w:ascii="Calibri" w:hAnsi="Calibri" w:cs="Calibri"/>
                <w:b/>
                <w:bCs/>
                <w:color w:val="000000"/>
                <w:sz w:val="22"/>
                <w:szCs w:val="22"/>
              </w:rPr>
              <w:t>RF38</w:t>
            </w:r>
          </w:p>
        </w:tc>
        <w:tc>
          <w:tcPr>
            <w:tcW w:w="5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1DA822" w14:textId="6FB43253" w:rsidR="006B41F1" w:rsidRPr="00FE5CFF" w:rsidRDefault="006B41F1" w:rsidP="006B41F1">
            <w:pPr>
              <w:spacing w:before="60" w:after="60"/>
              <w:jc w:val="both"/>
            </w:pPr>
            <w:r>
              <w:rPr>
                <w:rFonts w:ascii="Calibri" w:hAnsi="Calibri" w:cs="Calibri"/>
                <w:color w:val="000000"/>
                <w:sz w:val="22"/>
                <w:szCs w:val="22"/>
              </w:rPr>
              <w:t>La soluzione mette a disposizione una interfaccia web autenticata utilizzabile per singolo ente tramite la quale l'utente abilitato possa inserire le informazioni relative alle notifiche da inviare a SEND tramite l'inserimento di ogni singola richiesta tramite modulo di inserimento dati e upload del documento da notificare.</w:t>
            </w:r>
          </w:p>
        </w:tc>
        <w:tc>
          <w:tcPr>
            <w:tcW w:w="14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C80EA6" w14:textId="418AF818" w:rsidR="006B41F1" w:rsidRPr="00257CE6" w:rsidRDefault="006B41F1" w:rsidP="006B41F1">
            <w:pPr>
              <w:spacing w:before="60" w:after="144"/>
              <w:jc w:val="center"/>
              <w:rPr>
                <w:b/>
                <w:bCs/>
                <w:sz w:val="22"/>
                <w:szCs w:val="22"/>
              </w:rPr>
            </w:pPr>
            <w:r>
              <w:rPr>
                <w:rFonts w:ascii="Calibri" w:hAnsi="Calibri" w:cs="Calibri"/>
                <w:color w:val="000000"/>
                <w:sz w:val="22"/>
                <w:szCs w:val="22"/>
              </w:rPr>
              <w:t>I</w:t>
            </w:r>
          </w:p>
        </w:tc>
        <w:tc>
          <w:tcPr>
            <w:tcW w:w="12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6B82B" w14:textId="77777777" w:rsidR="006B41F1" w:rsidRDefault="006B41F1" w:rsidP="006B41F1">
            <w:pPr>
              <w:spacing w:before="60" w:after="144"/>
              <w:jc w:val="both"/>
              <w:rPr>
                <w:sz w:val="22"/>
                <w:szCs w:val="22"/>
              </w:rPr>
            </w:pPr>
          </w:p>
        </w:tc>
        <w:tc>
          <w:tcPr>
            <w:tcW w:w="30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341680" w14:textId="77777777" w:rsidR="006B41F1" w:rsidRDefault="006B41F1" w:rsidP="006B41F1">
            <w:pPr>
              <w:spacing w:before="60" w:after="144"/>
              <w:jc w:val="both"/>
              <w:rPr>
                <w:sz w:val="22"/>
                <w:szCs w:val="22"/>
              </w:rPr>
            </w:pPr>
          </w:p>
        </w:tc>
      </w:tr>
    </w:tbl>
    <w:p w14:paraId="428FC3D2" w14:textId="77777777" w:rsidR="002D4810" w:rsidRPr="004B2DE7" w:rsidRDefault="002D4810">
      <w:pPr>
        <w:rPr>
          <w:b/>
          <w:u w:val="single"/>
        </w:rPr>
      </w:pPr>
      <w:r w:rsidRPr="004B2DE7">
        <w:rPr>
          <w:b/>
          <w:u w:val="single"/>
        </w:rPr>
        <w:br w:type="page"/>
      </w:r>
    </w:p>
    <w:p w14:paraId="1152987C" w14:textId="77777777" w:rsidR="00F62B10" w:rsidRDefault="008451DA">
      <w:pPr>
        <w:spacing w:before="144" w:after="60"/>
        <w:jc w:val="both"/>
        <w:rPr>
          <w:b/>
          <w:u w:val="single"/>
        </w:rPr>
      </w:pPr>
      <w:r>
        <w:rPr>
          <w:b/>
          <w:u w:val="single"/>
        </w:rPr>
        <w:lastRenderedPageBreak/>
        <w:t xml:space="preserve">Requisiti non funzionali </w:t>
      </w:r>
    </w:p>
    <w:p w14:paraId="28B08CD0" w14:textId="77777777" w:rsidR="00F62B10" w:rsidRDefault="008451DA">
      <w:pPr>
        <w:spacing w:before="144" w:after="120"/>
        <w:jc w:val="both"/>
      </w:pPr>
      <w:r>
        <w:rPr>
          <w:bCs/>
          <w:sz w:val="22"/>
          <w:szCs w:val="22"/>
        </w:rPr>
        <w:t xml:space="preserve">I requisiti “non funzionali” includono requisiti tecnici o di servizio. </w:t>
      </w:r>
    </w:p>
    <w:p w14:paraId="1816D125" w14:textId="77777777" w:rsidR="00F62B10" w:rsidRDefault="00F62B10">
      <w:pPr>
        <w:jc w:val="both"/>
      </w:pPr>
    </w:p>
    <w:tbl>
      <w:tblPr>
        <w:tblStyle w:val="Grigliatabella"/>
        <w:tblW w:w="4950" w:type="pct"/>
        <w:tblLook w:val="04A0" w:firstRow="1" w:lastRow="0" w:firstColumn="1" w:lastColumn="0" w:noHBand="0" w:noVBand="1"/>
      </w:tblPr>
      <w:tblGrid>
        <w:gridCol w:w="1803"/>
        <w:gridCol w:w="1043"/>
        <w:gridCol w:w="6220"/>
        <w:gridCol w:w="1585"/>
        <w:gridCol w:w="1249"/>
        <w:gridCol w:w="2685"/>
      </w:tblGrid>
      <w:tr w:rsidR="00F62B10" w14:paraId="374D9B32" w14:textId="77777777" w:rsidTr="004C7364">
        <w:trPr>
          <w:trHeight w:val="588"/>
          <w:tblHeader/>
        </w:trPr>
        <w:tc>
          <w:tcPr>
            <w:tcW w:w="1803" w:type="dxa"/>
            <w:shd w:val="clear" w:color="auto" w:fill="D9E2F3" w:themeFill="accent1" w:themeFillTint="33"/>
            <w:tcMar>
              <w:left w:w="108" w:type="dxa"/>
            </w:tcMar>
          </w:tcPr>
          <w:p w14:paraId="3E623A27" w14:textId="77777777" w:rsidR="00F62B10" w:rsidRDefault="008451DA">
            <w:pPr>
              <w:jc w:val="both"/>
              <w:rPr>
                <w:b/>
                <w:bCs/>
                <w:sz w:val="22"/>
                <w:szCs w:val="22"/>
              </w:rPr>
            </w:pPr>
            <w:r>
              <w:rPr>
                <w:b/>
                <w:bCs/>
                <w:sz w:val="22"/>
                <w:szCs w:val="22"/>
              </w:rPr>
              <w:t>Classe del Requisito</w:t>
            </w:r>
          </w:p>
        </w:tc>
        <w:tc>
          <w:tcPr>
            <w:tcW w:w="1043" w:type="dxa"/>
            <w:shd w:val="clear" w:color="auto" w:fill="D9E2F3" w:themeFill="accent1" w:themeFillTint="33"/>
            <w:tcMar>
              <w:left w:w="108" w:type="dxa"/>
            </w:tcMar>
            <w:vAlign w:val="center"/>
          </w:tcPr>
          <w:p w14:paraId="595DCF78" w14:textId="77777777" w:rsidR="00F62B10" w:rsidRDefault="008451DA">
            <w:pPr>
              <w:jc w:val="both"/>
              <w:rPr>
                <w:b/>
                <w:bCs/>
                <w:sz w:val="22"/>
                <w:szCs w:val="22"/>
              </w:rPr>
            </w:pPr>
            <w:r>
              <w:rPr>
                <w:b/>
                <w:bCs/>
                <w:sz w:val="22"/>
                <w:szCs w:val="22"/>
              </w:rPr>
              <w:t>ID</w:t>
            </w:r>
          </w:p>
        </w:tc>
        <w:tc>
          <w:tcPr>
            <w:tcW w:w="6220" w:type="dxa"/>
            <w:shd w:val="clear" w:color="auto" w:fill="D9E2F3" w:themeFill="accent1" w:themeFillTint="33"/>
            <w:tcMar>
              <w:left w:w="108" w:type="dxa"/>
            </w:tcMar>
            <w:vAlign w:val="center"/>
          </w:tcPr>
          <w:p w14:paraId="7EED1E9C" w14:textId="77777777" w:rsidR="00F62B10" w:rsidRDefault="008451DA">
            <w:pPr>
              <w:spacing w:before="60" w:after="60"/>
              <w:rPr>
                <w:sz w:val="22"/>
                <w:szCs w:val="22"/>
              </w:rPr>
            </w:pPr>
            <w:r>
              <w:rPr>
                <w:b/>
                <w:bCs/>
                <w:sz w:val="22"/>
                <w:szCs w:val="22"/>
              </w:rPr>
              <w:t>Requisito tecnico, architetturale, infrastrutturale e non funzionale (RNF)</w:t>
            </w:r>
          </w:p>
        </w:tc>
        <w:tc>
          <w:tcPr>
            <w:tcW w:w="1585" w:type="dxa"/>
            <w:shd w:val="clear" w:color="auto" w:fill="D9E2F3" w:themeFill="accent1" w:themeFillTint="33"/>
            <w:tcMar>
              <w:left w:w="108" w:type="dxa"/>
            </w:tcMar>
            <w:vAlign w:val="center"/>
          </w:tcPr>
          <w:p w14:paraId="69BC35B7" w14:textId="77777777" w:rsidR="00F62B10" w:rsidRDefault="008451DA">
            <w:pPr>
              <w:spacing w:before="60" w:after="144"/>
              <w:jc w:val="center"/>
              <w:rPr>
                <w:b/>
                <w:bCs/>
                <w:sz w:val="22"/>
                <w:szCs w:val="22"/>
              </w:rPr>
            </w:pPr>
            <w:r>
              <w:rPr>
                <w:b/>
                <w:bCs/>
                <w:sz w:val="22"/>
                <w:szCs w:val="22"/>
              </w:rPr>
              <w:t xml:space="preserve">Obbligatorio (O) </w:t>
            </w:r>
          </w:p>
          <w:p w14:paraId="77249986" w14:textId="5988D925" w:rsidR="00F62B10" w:rsidRDefault="008451DA" w:rsidP="001245B9">
            <w:pPr>
              <w:jc w:val="center"/>
              <w:rPr>
                <w:b/>
                <w:bCs/>
                <w:sz w:val="22"/>
                <w:szCs w:val="22"/>
              </w:rPr>
            </w:pPr>
            <w:r>
              <w:rPr>
                <w:b/>
                <w:bCs/>
                <w:sz w:val="22"/>
                <w:szCs w:val="22"/>
              </w:rPr>
              <w:t>Informativo</w:t>
            </w:r>
            <w:r w:rsidR="001245B9">
              <w:rPr>
                <w:b/>
                <w:bCs/>
                <w:sz w:val="22"/>
                <w:szCs w:val="22"/>
              </w:rPr>
              <w:t xml:space="preserve"> </w:t>
            </w:r>
            <w:r>
              <w:rPr>
                <w:b/>
                <w:bCs/>
                <w:sz w:val="22"/>
                <w:szCs w:val="22"/>
              </w:rPr>
              <w:t>(I)</w:t>
            </w:r>
          </w:p>
        </w:tc>
        <w:tc>
          <w:tcPr>
            <w:tcW w:w="1249" w:type="dxa"/>
            <w:shd w:val="clear" w:color="auto" w:fill="D9E2F3" w:themeFill="accent1" w:themeFillTint="33"/>
            <w:tcMar>
              <w:left w:w="108" w:type="dxa"/>
            </w:tcMar>
            <w:vAlign w:val="center"/>
          </w:tcPr>
          <w:p w14:paraId="5222B379" w14:textId="77777777" w:rsidR="00F62B10" w:rsidRDefault="008451DA">
            <w:pPr>
              <w:jc w:val="both"/>
              <w:rPr>
                <w:b/>
                <w:bCs/>
                <w:sz w:val="22"/>
                <w:szCs w:val="22"/>
              </w:rPr>
            </w:pPr>
            <w:r>
              <w:rPr>
                <w:b/>
                <w:bCs/>
                <w:sz w:val="22"/>
                <w:szCs w:val="22"/>
              </w:rPr>
              <w:t xml:space="preserve">Requisito soddisfatto </w:t>
            </w:r>
          </w:p>
        </w:tc>
        <w:tc>
          <w:tcPr>
            <w:tcW w:w="2685" w:type="dxa"/>
            <w:shd w:val="clear" w:color="auto" w:fill="D9E2F3" w:themeFill="accent1" w:themeFillTint="33"/>
            <w:tcMar>
              <w:left w:w="108" w:type="dxa"/>
            </w:tcMar>
            <w:vAlign w:val="center"/>
          </w:tcPr>
          <w:p w14:paraId="184C044C" w14:textId="77777777" w:rsidR="00F62B10" w:rsidRDefault="008451DA">
            <w:pPr>
              <w:jc w:val="both"/>
              <w:rPr>
                <w:b/>
                <w:bCs/>
                <w:sz w:val="22"/>
                <w:szCs w:val="22"/>
              </w:rPr>
            </w:pPr>
            <w:r>
              <w:rPr>
                <w:b/>
                <w:bCs/>
                <w:sz w:val="22"/>
                <w:szCs w:val="22"/>
              </w:rPr>
              <w:t xml:space="preserve">Note </w:t>
            </w:r>
          </w:p>
        </w:tc>
      </w:tr>
      <w:tr w:rsidR="00206841" w14:paraId="7E732D43" w14:textId="77777777" w:rsidTr="00E656F4">
        <w:trPr>
          <w:trHeight w:val="876"/>
        </w:trPr>
        <w:tc>
          <w:tcPr>
            <w:tcW w:w="1803" w:type="dxa"/>
            <w:shd w:val="clear" w:color="auto" w:fill="auto"/>
            <w:tcMar>
              <w:left w:w="108" w:type="dxa"/>
            </w:tcMar>
            <w:vAlign w:val="center"/>
          </w:tcPr>
          <w:p w14:paraId="2A64A4E6" w14:textId="78ABC804" w:rsidR="00206841" w:rsidRDefault="00206841" w:rsidP="00206841">
            <w:pPr>
              <w:jc w:val="both"/>
              <w:rPr>
                <w:b/>
                <w:bCs/>
                <w:sz w:val="22"/>
                <w:szCs w:val="22"/>
              </w:rPr>
            </w:pPr>
            <w:r>
              <w:rPr>
                <w:rFonts w:ascii="Calibri" w:hAnsi="Calibri" w:cs="Calibri"/>
                <w:b/>
                <w:bCs/>
                <w:color w:val="000000"/>
                <w:sz w:val="22"/>
                <w:szCs w:val="22"/>
              </w:rPr>
              <w:t>Documentation</w:t>
            </w:r>
          </w:p>
        </w:tc>
        <w:tc>
          <w:tcPr>
            <w:tcW w:w="1043" w:type="dxa"/>
            <w:shd w:val="clear" w:color="auto" w:fill="auto"/>
            <w:tcMar>
              <w:left w:w="108" w:type="dxa"/>
            </w:tcMar>
            <w:vAlign w:val="center"/>
          </w:tcPr>
          <w:p w14:paraId="7216D5CE" w14:textId="3A6EFD25" w:rsidR="00206841" w:rsidRDefault="00206841" w:rsidP="00206841">
            <w:pPr>
              <w:jc w:val="both"/>
              <w:rPr>
                <w:b/>
                <w:bCs/>
                <w:sz w:val="22"/>
                <w:szCs w:val="22"/>
              </w:rPr>
            </w:pPr>
            <w:r>
              <w:rPr>
                <w:rFonts w:ascii="Calibri" w:hAnsi="Calibri" w:cs="Calibri"/>
                <w:b/>
                <w:bCs/>
                <w:color w:val="000000"/>
                <w:sz w:val="22"/>
                <w:szCs w:val="22"/>
              </w:rPr>
              <w:t>RNF1</w:t>
            </w:r>
          </w:p>
        </w:tc>
        <w:tc>
          <w:tcPr>
            <w:tcW w:w="6220" w:type="dxa"/>
            <w:shd w:val="clear" w:color="auto" w:fill="auto"/>
            <w:tcMar>
              <w:left w:w="108" w:type="dxa"/>
            </w:tcMar>
            <w:vAlign w:val="center"/>
          </w:tcPr>
          <w:p w14:paraId="71154043" w14:textId="400B3954" w:rsidR="00206841" w:rsidRDefault="00206841" w:rsidP="00206841">
            <w:pPr>
              <w:spacing w:before="60" w:after="60"/>
              <w:jc w:val="both"/>
              <w:rPr>
                <w:sz w:val="22"/>
                <w:szCs w:val="22"/>
              </w:rPr>
            </w:pPr>
            <w:r>
              <w:rPr>
                <w:rFonts w:ascii="Calibri" w:hAnsi="Calibri" w:cs="Calibri"/>
                <w:color w:val="000000"/>
                <w:sz w:val="22"/>
                <w:szCs w:val="22"/>
              </w:rPr>
              <w:t>Internamente alla documentazione è presente il diagramma delle componenti software (in UML 2.X il Component Diagram) rappresentante la scomposizione in componenti ed il tipo di relazione tra le stesse.</w:t>
            </w:r>
          </w:p>
        </w:tc>
        <w:tc>
          <w:tcPr>
            <w:tcW w:w="1585" w:type="dxa"/>
            <w:shd w:val="clear" w:color="auto" w:fill="auto"/>
            <w:tcMar>
              <w:left w:w="108" w:type="dxa"/>
            </w:tcMar>
            <w:vAlign w:val="center"/>
          </w:tcPr>
          <w:p w14:paraId="574F3111" w14:textId="154EFB9E"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41A3437" w14:textId="77777777" w:rsidR="00206841" w:rsidRDefault="00206841" w:rsidP="00206841">
            <w:pPr>
              <w:jc w:val="both"/>
              <w:rPr>
                <w:b/>
                <w:sz w:val="22"/>
                <w:szCs w:val="22"/>
              </w:rPr>
            </w:pPr>
            <w:r>
              <w:rPr>
                <w:b/>
                <w:sz w:val="22"/>
                <w:szCs w:val="22"/>
              </w:rPr>
              <w:t> </w:t>
            </w:r>
          </w:p>
        </w:tc>
        <w:tc>
          <w:tcPr>
            <w:tcW w:w="2685" w:type="dxa"/>
            <w:shd w:val="clear" w:color="auto" w:fill="auto"/>
            <w:tcMar>
              <w:left w:w="108" w:type="dxa"/>
            </w:tcMar>
          </w:tcPr>
          <w:p w14:paraId="4C51F00E" w14:textId="1544C2FC" w:rsidR="00206841" w:rsidRPr="00691A0C" w:rsidRDefault="00206841" w:rsidP="00206841">
            <w:pPr>
              <w:jc w:val="both"/>
              <w:rPr>
                <w:b/>
                <w:sz w:val="22"/>
                <w:szCs w:val="22"/>
              </w:rPr>
            </w:pPr>
          </w:p>
        </w:tc>
      </w:tr>
      <w:tr w:rsidR="00206841" w14:paraId="1162CF21" w14:textId="77777777" w:rsidTr="00E656F4">
        <w:trPr>
          <w:trHeight w:val="588"/>
        </w:trPr>
        <w:tc>
          <w:tcPr>
            <w:tcW w:w="1803" w:type="dxa"/>
            <w:shd w:val="clear" w:color="auto" w:fill="auto"/>
            <w:tcMar>
              <w:left w:w="108" w:type="dxa"/>
            </w:tcMar>
            <w:vAlign w:val="center"/>
          </w:tcPr>
          <w:p w14:paraId="239C5DED" w14:textId="7AF02516" w:rsidR="00206841" w:rsidRDefault="00206841" w:rsidP="00206841">
            <w:pPr>
              <w:jc w:val="both"/>
              <w:rPr>
                <w:b/>
                <w:bCs/>
                <w:sz w:val="22"/>
                <w:szCs w:val="22"/>
              </w:rPr>
            </w:pPr>
            <w:r>
              <w:rPr>
                <w:rFonts w:ascii="Calibri" w:hAnsi="Calibri" w:cs="Calibri"/>
                <w:b/>
                <w:bCs/>
                <w:color w:val="000000"/>
                <w:sz w:val="22"/>
                <w:szCs w:val="22"/>
              </w:rPr>
              <w:t>Documentation</w:t>
            </w:r>
          </w:p>
        </w:tc>
        <w:tc>
          <w:tcPr>
            <w:tcW w:w="1043" w:type="dxa"/>
            <w:shd w:val="clear" w:color="auto" w:fill="auto"/>
            <w:tcMar>
              <w:left w:w="108" w:type="dxa"/>
            </w:tcMar>
            <w:vAlign w:val="center"/>
          </w:tcPr>
          <w:p w14:paraId="40CC06DE" w14:textId="446BA3D9" w:rsidR="00206841" w:rsidRDefault="00206841" w:rsidP="00206841">
            <w:pPr>
              <w:jc w:val="both"/>
              <w:rPr>
                <w:b/>
                <w:bCs/>
                <w:sz w:val="22"/>
                <w:szCs w:val="22"/>
              </w:rPr>
            </w:pPr>
            <w:r>
              <w:rPr>
                <w:rFonts w:ascii="Calibri" w:hAnsi="Calibri" w:cs="Calibri"/>
                <w:b/>
                <w:bCs/>
                <w:color w:val="000000"/>
                <w:sz w:val="22"/>
                <w:szCs w:val="22"/>
              </w:rPr>
              <w:t>RNF2</w:t>
            </w:r>
          </w:p>
        </w:tc>
        <w:tc>
          <w:tcPr>
            <w:tcW w:w="6220" w:type="dxa"/>
            <w:shd w:val="clear" w:color="auto" w:fill="auto"/>
            <w:tcMar>
              <w:left w:w="108" w:type="dxa"/>
            </w:tcMar>
            <w:vAlign w:val="center"/>
          </w:tcPr>
          <w:p w14:paraId="6E304E35" w14:textId="027B6427" w:rsidR="00206841" w:rsidRPr="004B2DE7" w:rsidRDefault="00206841" w:rsidP="00206841">
            <w:pPr>
              <w:spacing w:before="60" w:after="60"/>
              <w:jc w:val="both"/>
              <w:rPr>
                <w:sz w:val="22"/>
                <w:szCs w:val="22"/>
              </w:rPr>
            </w:pPr>
            <w:r>
              <w:rPr>
                <w:rFonts w:ascii="Calibri" w:hAnsi="Calibri" w:cs="Calibri"/>
                <w:color w:val="000000"/>
                <w:sz w:val="22"/>
                <w:szCs w:val="22"/>
              </w:rPr>
              <w:t>Internamente alla documentazione sono chiaramente individuabili le caratteristiche infrastrutturali di dettaglio di ogni componente architetturale, ovvero esiste un datasheet con il dimensionamento Server (virtuale o fisico, CPU, RAM, dimensione disco), spazio archiviazione dati richiesto (MIN-MAX) in funzione dei vari parametri che concorrono a definire tali valori (ad es. numero di utenti di front-office concorrenti/potenziali), S.O. richiesti e System Software utilizzati e relative versioni, ecc.</w:t>
            </w:r>
          </w:p>
        </w:tc>
        <w:tc>
          <w:tcPr>
            <w:tcW w:w="1585" w:type="dxa"/>
            <w:shd w:val="clear" w:color="auto" w:fill="auto"/>
            <w:tcMar>
              <w:left w:w="108" w:type="dxa"/>
            </w:tcMar>
            <w:vAlign w:val="center"/>
          </w:tcPr>
          <w:p w14:paraId="4E35461B" w14:textId="30447007"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CCF6793" w14:textId="77777777" w:rsidR="00206841" w:rsidRDefault="00206841" w:rsidP="00206841">
            <w:pPr>
              <w:jc w:val="both"/>
              <w:rPr>
                <w:b/>
                <w:sz w:val="22"/>
                <w:szCs w:val="22"/>
              </w:rPr>
            </w:pPr>
            <w:r>
              <w:rPr>
                <w:b/>
                <w:sz w:val="22"/>
                <w:szCs w:val="22"/>
              </w:rPr>
              <w:t> </w:t>
            </w:r>
          </w:p>
        </w:tc>
        <w:tc>
          <w:tcPr>
            <w:tcW w:w="2685" w:type="dxa"/>
            <w:shd w:val="clear" w:color="auto" w:fill="auto"/>
            <w:tcMar>
              <w:left w:w="108" w:type="dxa"/>
            </w:tcMar>
          </w:tcPr>
          <w:p w14:paraId="6BC57693" w14:textId="20778A00" w:rsidR="00206841" w:rsidRPr="00691A0C" w:rsidRDefault="00206841" w:rsidP="00206841">
            <w:pPr>
              <w:jc w:val="both"/>
              <w:rPr>
                <w:b/>
                <w:sz w:val="22"/>
                <w:szCs w:val="22"/>
              </w:rPr>
            </w:pPr>
          </w:p>
        </w:tc>
      </w:tr>
      <w:tr w:rsidR="00206841" w14:paraId="711DF357" w14:textId="77777777" w:rsidTr="00E656F4">
        <w:trPr>
          <w:trHeight w:val="1147"/>
        </w:trPr>
        <w:tc>
          <w:tcPr>
            <w:tcW w:w="1803" w:type="dxa"/>
            <w:shd w:val="clear" w:color="auto" w:fill="auto"/>
            <w:tcMar>
              <w:left w:w="108" w:type="dxa"/>
            </w:tcMar>
            <w:vAlign w:val="center"/>
          </w:tcPr>
          <w:p w14:paraId="16B0E3DB" w14:textId="2B8866B1" w:rsidR="00206841" w:rsidRDefault="00206841" w:rsidP="00206841">
            <w:pPr>
              <w:jc w:val="both"/>
              <w:rPr>
                <w:b/>
                <w:bCs/>
                <w:sz w:val="22"/>
                <w:szCs w:val="22"/>
              </w:rPr>
            </w:pPr>
            <w:r>
              <w:rPr>
                <w:rFonts w:ascii="Calibri" w:hAnsi="Calibri" w:cs="Calibri"/>
                <w:b/>
                <w:bCs/>
                <w:color w:val="000000"/>
                <w:sz w:val="22"/>
                <w:szCs w:val="22"/>
              </w:rPr>
              <w:t>Documentation</w:t>
            </w:r>
          </w:p>
        </w:tc>
        <w:tc>
          <w:tcPr>
            <w:tcW w:w="1043" w:type="dxa"/>
            <w:shd w:val="clear" w:color="auto" w:fill="auto"/>
            <w:tcMar>
              <w:left w:w="108" w:type="dxa"/>
            </w:tcMar>
            <w:vAlign w:val="center"/>
          </w:tcPr>
          <w:p w14:paraId="1B220B3F" w14:textId="4BCF8F35" w:rsidR="00206841" w:rsidRDefault="00206841" w:rsidP="00206841">
            <w:pPr>
              <w:jc w:val="both"/>
              <w:rPr>
                <w:b/>
                <w:bCs/>
                <w:sz w:val="22"/>
                <w:szCs w:val="22"/>
              </w:rPr>
            </w:pPr>
            <w:r>
              <w:rPr>
                <w:rFonts w:ascii="Calibri" w:hAnsi="Calibri" w:cs="Calibri"/>
                <w:b/>
                <w:bCs/>
                <w:color w:val="000000"/>
                <w:sz w:val="22"/>
                <w:szCs w:val="22"/>
              </w:rPr>
              <w:t>RNF3</w:t>
            </w:r>
          </w:p>
        </w:tc>
        <w:tc>
          <w:tcPr>
            <w:tcW w:w="6220" w:type="dxa"/>
            <w:shd w:val="clear" w:color="auto" w:fill="auto"/>
            <w:tcMar>
              <w:left w:w="108" w:type="dxa"/>
            </w:tcMar>
            <w:vAlign w:val="center"/>
          </w:tcPr>
          <w:p w14:paraId="04163CB1" w14:textId="7B758E73" w:rsidR="00206841" w:rsidRDefault="00206841" w:rsidP="00206841">
            <w:pPr>
              <w:spacing w:before="60" w:after="60"/>
              <w:jc w:val="both"/>
              <w:rPr>
                <w:sz w:val="22"/>
                <w:szCs w:val="22"/>
              </w:rPr>
            </w:pPr>
            <w:r>
              <w:rPr>
                <w:rFonts w:ascii="Calibri" w:hAnsi="Calibri" w:cs="Calibri"/>
                <w:color w:val="000000"/>
                <w:sz w:val="22"/>
                <w:szCs w:val="22"/>
              </w:rPr>
              <w:t>Internamente alla documentazione sono indicate le metriche con cui valutare il dimensionamento dell'infrastruttura in base al tipo di uso previsto (es. numero di utenti attivi, numero di pratiche per periodo di tempo, numero di istanze concorrenti attive, ecc.)</w:t>
            </w:r>
          </w:p>
        </w:tc>
        <w:tc>
          <w:tcPr>
            <w:tcW w:w="1585" w:type="dxa"/>
            <w:shd w:val="clear" w:color="auto" w:fill="auto"/>
            <w:tcMar>
              <w:left w:w="108" w:type="dxa"/>
            </w:tcMar>
            <w:vAlign w:val="center"/>
          </w:tcPr>
          <w:p w14:paraId="64230CBE" w14:textId="784E2696"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FACC8F0" w14:textId="77777777" w:rsidR="00206841" w:rsidRDefault="00206841" w:rsidP="00206841">
            <w:pPr>
              <w:jc w:val="both"/>
              <w:rPr>
                <w:b/>
                <w:sz w:val="22"/>
                <w:szCs w:val="22"/>
              </w:rPr>
            </w:pPr>
            <w:r>
              <w:rPr>
                <w:b/>
                <w:sz w:val="22"/>
                <w:szCs w:val="22"/>
              </w:rPr>
              <w:t> </w:t>
            </w:r>
          </w:p>
        </w:tc>
        <w:tc>
          <w:tcPr>
            <w:tcW w:w="2685" w:type="dxa"/>
            <w:shd w:val="clear" w:color="auto" w:fill="auto"/>
            <w:tcMar>
              <w:left w:w="108" w:type="dxa"/>
            </w:tcMar>
          </w:tcPr>
          <w:p w14:paraId="12A578F4" w14:textId="55CFEDA7" w:rsidR="00206841" w:rsidRPr="00691A0C" w:rsidRDefault="00206841" w:rsidP="00206841">
            <w:pPr>
              <w:jc w:val="both"/>
              <w:rPr>
                <w:b/>
                <w:sz w:val="22"/>
                <w:szCs w:val="22"/>
              </w:rPr>
            </w:pPr>
          </w:p>
        </w:tc>
      </w:tr>
      <w:tr w:rsidR="00206841" w14:paraId="4662F007" w14:textId="77777777" w:rsidTr="00E656F4">
        <w:trPr>
          <w:trHeight w:val="1147"/>
        </w:trPr>
        <w:tc>
          <w:tcPr>
            <w:tcW w:w="1803" w:type="dxa"/>
            <w:shd w:val="clear" w:color="auto" w:fill="auto"/>
            <w:tcMar>
              <w:left w:w="108" w:type="dxa"/>
            </w:tcMar>
            <w:vAlign w:val="center"/>
          </w:tcPr>
          <w:p w14:paraId="120DC582" w14:textId="5D1736E9" w:rsidR="00206841" w:rsidRDefault="00206841" w:rsidP="00206841">
            <w:pPr>
              <w:jc w:val="both"/>
              <w:rPr>
                <w:b/>
                <w:bCs/>
                <w:sz w:val="22"/>
                <w:szCs w:val="22"/>
              </w:rPr>
            </w:pPr>
            <w:r>
              <w:rPr>
                <w:rFonts w:ascii="Calibri" w:hAnsi="Calibri" w:cs="Calibri"/>
                <w:b/>
                <w:bCs/>
                <w:color w:val="000000"/>
                <w:sz w:val="22"/>
                <w:szCs w:val="22"/>
              </w:rPr>
              <w:t>Documentation</w:t>
            </w:r>
          </w:p>
        </w:tc>
        <w:tc>
          <w:tcPr>
            <w:tcW w:w="1043" w:type="dxa"/>
            <w:shd w:val="clear" w:color="auto" w:fill="auto"/>
            <w:tcMar>
              <w:left w:w="108" w:type="dxa"/>
            </w:tcMar>
            <w:vAlign w:val="center"/>
          </w:tcPr>
          <w:p w14:paraId="355EC1CD" w14:textId="1B746980" w:rsidR="00206841" w:rsidRDefault="00206841" w:rsidP="00206841">
            <w:pPr>
              <w:jc w:val="both"/>
              <w:rPr>
                <w:b/>
                <w:bCs/>
                <w:sz w:val="22"/>
                <w:szCs w:val="22"/>
              </w:rPr>
            </w:pPr>
            <w:r>
              <w:rPr>
                <w:rFonts w:ascii="Calibri" w:hAnsi="Calibri" w:cs="Calibri"/>
                <w:b/>
                <w:bCs/>
                <w:color w:val="000000"/>
                <w:sz w:val="22"/>
                <w:szCs w:val="22"/>
              </w:rPr>
              <w:t>RNF4</w:t>
            </w:r>
          </w:p>
        </w:tc>
        <w:tc>
          <w:tcPr>
            <w:tcW w:w="6220" w:type="dxa"/>
            <w:shd w:val="clear" w:color="auto" w:fill="auto"/>
            <w:tcMar>
              <w:left w:w="108" w:type="dxa"/>
            </w:tcMar>
            <w:vAlign w:val="center"/>
          </w:tcPr>
          <w:p w14:paraId="0F3DAA72" w14:textId="08C7CE9B" w:rsidR="00206841" w:rsidRDefault="00206841" w:rsidP="00206841">
            <w:pPr>
              <w:spacing w:before="60" w:after="60"/>
              <w:jc w:val="both"/>
              <w:rPr>
                <w:sz w:val="22"/>
                <w:szCs w:val="22"/>
              </w:rPr>
            </w:pPr>
            <w:r>
              <w:rPr>
                <w:rFonts w:ascii="Calibri" w:hAnsi="Calibri" w:cs="Calibri"/>
                <w:color w:val="000000"/>
                <w:sz w:val="22"/>
                <w:szCs w:val="22"/>
              </w:rPr>
              <w:t>Internamente alla documentazione sono indicate chiaramente le caratteristiche tecniche minime della postazione di lavoro lato utente necessarie per l'accesso al sistema (Sistemi Operativi, Browser, Plug-in, ecc.).</w:t>
            </w:r>
          </w:p>
        </w:tc>
        <w:tc>
          <w:tcPr>
            <w:tcW w:w="1585" w:type="dxa"/>
            <w:shd w:val="clear" w:color="auto" w:fill="auto"/>
            <w:tcMar>
              <w:left w:w="108" w:type="dxa"/>
            </w:tcMar>
            <w:vAlign w:val="center"/>
          </w:tcPr>
          <w:p w14:paraId="4BC08A24" w14:textId="3A857DF3"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4805FCB" w14:textId="77777777" w:rsidR="00206841" w:rsidRDefault="00206841" w:rsidP="00206841">
            <w:pPr>
              <w:jc w:val="both"/>
              <w:rPr>
                <w:b/>
                <w:sz w:val="22"/>
                <w:szCs w:val="22"/>
              </w:rPr>
            </w:pPr>
          </w:p>
        </w:tc>
        <w:tc>
          <w:tcPr>
            <w:tcW w:w="2685" w:type="dxa"/>
            <w:shd w:val="clear" w:color="auto" w:fill="auto"/>
            <w:tcMar>
              <w:left w:w="108" w:type="dxa"/>
            </w:tcMar>
          </w:tcPr>
          <w:p w14:paraId="3BE7CAFC" w14:textId="77777777" w:rsidR="00206841" w:rsidRPr="00691A0C" w:rsidRDefault="00206841" w:rsidP="00206841">
            <w:pPr>
              <w:jc w:val="both"/>
              <w:rPr>
                <w:b/>
                <w:sz w:val="22"/>
                <w:szCs w:val="22"/>
              </w:rPr>
            </w:pPr>
          </w:p>
        </w:tc>
      </w:tr>
      <w:tr w:rsidR="00206841" w14:paraId="1A4BE408" w14:textId="77777777" w:rsidTr="00E656F4">
        <w:trPr>
          <w:trHeight w:val="876"/>
        </w:trPr>
        <w:tc>
          <w:tcPr>
            <w:tcW w:w="1803" w:type="dxa"/>
            <w:shd w:val="clear" w:color="auto" w:fill="auto"/>
            <w:tcMar>
              <w:left w:w="108" w:type="dxa"/>
            </w:tcMar>
            <w:vAlign w:val="center"/>
          </w:tcPr>
          <w:p w14:paraId="250D547B" w14:textId="06CED39E" w:rsidR="00206841" w:rsidRDefault="00206841" w:rsidP="00206841">
            <w:pPr>
              <w:jc w:val="both"/>
              <w:rPr>
                <w:b/>
                <w:bCs/>
                <w:sz w:val="22"/>
                <w:szCs w:val="22"/>
              </w:rPr>
            </w:pPr>
            <w:r>
              <w:rPr>
                <w:rFonts w:ascii="Calibri" w:hAnsi="Calibri" w:cs="Calibri"/>
                <w:b/>
                <w:bCs/>
                <w:color w:val="000000"/>
                <w:sz w:val="22"/>
                <w:szCs w:val="22"/>
              </w:rPr>
              <w:lastRenderedPageBreak/>
              <w:t>Documentation</w:t>
            </w:r>
          </w:p>
        </w:tc>
        <w:tc>
          <w:tcPr>
            <w:tcW w:w="1043" w:type="dxa"/>
            <w:shd w:val="clear" w:color="auto" w:fill="auto"/>
            <w:tcMar>
              <w:left w:w="108" w:type="dxa"/>
            </w:tcMar>
            <w:vAlign w:val="center"/>
          </w:tcPr>
          <w:p w14:paraId="0B6EC08A" w14:textId="55206A6D" w:rsidR="00206841" w:rsidRDefault="00206841" w:rsidP="00206841">
            <w:pPr>
              <w:jc w:val="both"/>
              <w:rPr>
                <w:b/>
                <w:bCs/>
                <w:sz w:val="22"/>
                <w:szCs w:val="22"/>
              </w:rPr>
            </w:pPr>
            <w:r>
              <w:rPr>
                <w:rFonts w:ascii="Calibri" w:hAnsi="Calibri" w:cs="Calibri"/>
                <w:b/>
                <w:bCs/>
                <w:color w:val="000000"/>
                <w:sz w:val="22"/>
                <w:szCs w:val="22"/>
              </w:rPr>
              <w:t>RNF5</w:t>
            </w:r>
          </w:p>
        </w:tc>
        <w:tc>
          <w:tcPr>
            <w:tcW w:w="6220" w:type="dxa"/>
            <w:shd w:val="clear" w:color="auto" w:fill="auto"/>
            <w:tcMar>
              <w:left w:w="108" w:type="dxa"/>
            </w:tcMar>
            <w:vAlign w:val="center"/>
          </w:tcPr>
          <w:p w14:paraId="32DD170B" w14:textId="244A28A8" w:rsidR="00206841" w:rsidRDefault="00206841" w:rsidP="00206841">
            <w:pPr>
              <w:spacing w:before="60" w:after="60"/>
              <w:jc w:val="both"/>
              <w:rPr>
                <w:sz w:val="22"/>
                <w:szCs w:val="22"/>
              </w:rPr>
            </w:pPr>
            <w:r>
              <w:rPr>
                <w:rFonts w:ascii="Calibri" w:hAnsi="Calibri" w:cs="Calibri"/>
                <w:color w:val="000000"/>
                <w:sz w:val="22"/>
                <w:szCs w:val="22"/>
              </w:rPr>
              <w:t>Internamente alla documentazione sono presenti le istruzioni di configurazione, di avvio iniziale e il manuale di installazione della soluzione con la descrizione delle strutture dati e del loro popolamento iniziale.</w:t>
            </w:r>
          </w:p>
        </w:tc>
        <w:tc>
          <w:tcPr>
            <w:tcW w:w="1585" w:type="dxa"/>
            <w:shd w:val="clear" w:color="auto" w:fill="auto"/>
            <w:tcMar>
              <w:left w:w="108" w:type="dxa"/>
            </w:tcMar>
            <w:vAlign w:val="center"/>
          </w:tcPr>
          <w:p w14:paraId="66C9E194" w14:textId="0D8C1C11"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9DFC9C6" w14:textId="77777777" w:rsidR="00206841" w:rsidRDefault="00206841" w:rsidP="00206841">
            <w:pPr>
              <w:jc w:val="both"/>
              <w:rPr>
                <w:b/>
                <w:sz w:val="22"/>
                <w:szCs w:val="22"/>
              </w:rPr>
            </w:pPr>
            <w:r>
              <w:rPr>
                <w:b/>
                <w:sz w:val="22"/>
                <w:szCs w:val="22"/>
              </w:rPr>
              <w:t> </w:t>
            </w:r>
          </w:p>
        </w:tc>
        <w:tc>
          <w:tcPr>
            <w:tcW w:w="2685" w:type="dxa"/>
            <w:shd w:val="clear" w:color="auto" w:fill="auto"/>
            <w:tcMar>
              <w:left w:w="108" w:type="dxa"/>
            </w:tcMar>
          </w:tcPr>
          <w:p w14:paraId="494C970F" w14:textId="71BE02D3" w:rsidR="00206841" w:rsidRPr="00691A0C" w:rsidRDefault="00206841" w:rsidP="00206841">
            <w:pPr>
              <w:jc w:val="both"/>
              <w:rPr>
                <w:b/>
                <w:sz w:val="22"/>
                <w:szCs w:val="22"/>
              </w:rPr>
            </w:pPr>
          </w:p>
        </w:tc>
      </w:tr>
      <w:tr w:rsidR="00206841" w14:paraId="6914917E" w14:textId="77777777" w:rsidTr="00E656F4">
        <w:trPr>
          <w:trHeight w:val="876"/>
        </w:trPr>
        <w:tc>
          <w:tcPr>
            <w:tcW w:w="1803" w:type="dxa"/>
            <w:shd w:val="clear" w:color="auto" w:fill="auto"/>
            <w:tcMar>
              <w:left w:w="108" w:type="dxa"/>
            </w:tcMar>
            <w:vAlign w:val="center"/>
          </w:tcPr>
          <w:p w14:paraId="171EFBEC" w14:textId="78A2DCA0"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Documentation</w:t>
            </w:r>
          </w:p>
        </w:tc>
        <w:tc>
          <w:tcPr>
            <w:tcW w:w="1043" w:type="dxa"/>
            <w:shd w:val="clear" w:color="auto" w:fill="auto"/>
            <w:tcMar>
              <w:left w:w="108" w:type="dxa"/>
            </w:tcMar>
            <w:vAlign w:val="center"/>
          </w:tcPr>
          <w:p w14:paraId="1AB34BD4" w14:textId="0B2E8A71"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w:t>
            </w:r>
          </w:p>
        </w:tc>
        <w:tc>
          <w:tcPr>
            <w:tcW w:w="6220" w:type="dxa"/>
            <w:shd w:val="clear" w:color="auto" w:fill="auto"/>
            <w:tcMar>
              <w:left w:w="108" w:type="dxa"/>
            </w:tcMar>
            <w:vAlign w:val="center"/>
          </w:tcPr>
          <w:p w14:paraId="6B70B53E" w14:textId="73F2E57F" w:rsidR="00206841" w:rsidRPr="00FA3015" w:rsidRDefault="00206841" w:rsidP="00206841">
            <w:pPr>
              <w:spacing w:before="60" w:after="60"/>
              <w:jc w:val="both"/>
              <w:rPr>
                <w:rFonts w:ascii="Calibri" w:hAnsi="Calibri" w:cs="Calibri"/>
                <w:color w:val="000000"/>
                <w:sz w:val="22"/>
                <w:szCs w:val="22"/>
                <w:shd w:val="clear" w:color="auto" w:fill="FFFFFF"/>
              </w:rPr>
            </w:pPr>
            <w:r>
              <w:rPr>
                <w:rFonts w:ascii="Calibri" w:hAnsi="Calibri" w:cs="Calibri"/>
                <w:color w:val="000000"/>
                <w:sz w:val="22"/>
                <w:szCs w:val="22"/>
              </w:rPr>
              <w:t>Internamento alla documentazione o al sito on-line è presente la roadmap di evoluzione della soluzione con indicazione chiara delle features realizzate o previste e delle date di rilascio e ritiro di ogni singola versione.</w:t>
            </w:r>
          </w:p>
        </w:tc>
        <w:tc>
          <w:tcPr>
            <w:tcW w:w="1585" w:type="dxa"/>
            <w:shd w:val="clear" w:color="auto" w:fill="auto"/>
            <w:tcMar>
              <w:left w:w="108" w:type="dxa"/>
            </w:tcMar>
            <w:vAlign w:val="center"/>
          </w:tcPr>
          <w:p w14:paraId="5DE5F253" w14:textId="2CBA4031"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598E3C15" w14:textId="77777777" w:rsidR="00206841" w:rsidRDefault="00206841" w:rsidP="00206841">
            <w:pPr>
              <w:jc w:val="both"/>
              <w:rPr>
                <w:b/>
                <w:sz w:val="22"/>
                <w:szCs w:val="22"/>
              </w:rPr>
            </w:pPr>
          </w:p>
        </w:tc>
        <w:tc>
          <w:tcPr>
            <w:tcW w:w="2685" w:type="dxa"/>
            <w:shd w:val="clear" w:color="auto" w:fill="auto"/>
            <w:tcMar>
              <w:left w:w="108" w:type="dxa"/>
            </w:tcMar>
          </w:tcPr>
          <w:p w14:paraId="40A3DAFA" w14:textId="77777777" w:rsidR="00206841" w:rsidRPr="00691A0C" w:rsidRDefault="00206841" w:rsidP="00206841">
            <w:pPr>
              <w:jc w:val="both"/>
              <w:rPr>
                <w:b/>
                <w:sz w:val="22"/>
                <w:szCs w:val="22"/>
              </w:rPr>
            </w:pPr>
          </w:p>
        </w:tc>
      </w:tr>
      <w:tr w:rsidR="00206841" w14:paraId="51447929" w14:textId="77777777" w:rsidTr="00E656F4">
        <w:trPr>
          <w:trHeight w:val="588"/>
        </w:trPr>
        <w:tc>
          <w:tcPr>
            <w:tcW w:w="1803" w:type="dxa"/>
            <w:shd w:val="clear" w:color="auto" w:fill="auto"/>
            <w:tcMar>
              <w:left w:w="108" w:type="dxa"/>
            </w:tcMar>
            <w:vAlign w:val="center"/>
          </w:tcPr>
          <w:p w14:paraId="6C77C89E" w14:textId="1CCC5E99" w:rsidR="00206841" w:rsidRDefault="00206841" w:rsidP="00206841">
            <w:pPr>
              <w:jc w:val="both"/>
              <w:rPr>
                <w:b/>
                <w:bCs/>
                <w:sz w:val="22"/>
                <w:szCs w:val="22"/>
              </w:rPr>
            </w:pPr>
            <w:r>
              <w:rPr>
                <w:rFonts w:ascii="Calibri" w:hAnsi="Calibri" w:cs="Calibri"/>
                <w:b/>
                <w:bCs/>
                <w:color w:val="000000"/>
                <w:sz w:val="22"/>
                <w:szCs w:val="22"/>
              </w:rPr>
              <w:t>Deployment</w:t>
            </w:r>
          </w:p>
        </w:tc>
        <w:tc>
          <w:tcPr>
            <w:tcW w:w="1043" w:type="dxa"/>
            <w:shd w:val="clear" w:color="auto" w:fill="auto"/>
            <w:tcMar>
              <w:left w:w="108" w:type="dxa"/>
            </w:tcMar>
            <w:vAlign w:val="center"/>
          </w:tcPr>
          <w:p w14:paraId="4A583AB4" w14:textId="6503CB1B" w:rsidR="00206841" w:rsidRDefault="00206841" w:rsidP="00206841">
            <w:pPr>
              <w:jc w:val="both"/>
              <w:rPr>
                <w:b/>
                <w:bCs/>
                <w:sz w:val="22"/>
                <w:szCs w:val="22"/>
              </w:rPr>
            </w:pPr>
            <w:r>
              <w:rPr>
                <w:rFonts w:ascii="Calibri" w:hAnsi="Calibri" w:cs="Calibri"/>
                <w:b/>
                <w:bCs/>
                <w:color w:val="000000"/>
                <w:sz w:val="22"/>
                <w:szCs w:val="22"/>
              </w:rPr>
              <w:t>RNF7</w:t>
            </w:r>
          </w:p>
        </w:tc>
        <w:tc>
          <w:tcPr>
            <w:tcW w:w="6220" w:type="dxa"/>
            <w:shd w:val="clear" w:color="auto" w:fill="auto"/>
            <w:tcMar>
              <w:left w:w="108" w:type="dxa"/>
            </w:tcMar>
            <w:vAlign w:val="center"/>
          </w:tcPr>
          <w:p w14:paraId="35D0D50C" w14:textId="05B593BF" w:rsidR="00206841" w:rsidRDefault="00206841" w:rsidP="00206841">
            <w:pPr>
              <w:spacing w:before="60" w:after="60"/>
              <w:jc w:val="both"/>
              <w:rPr>
                <w:sz w:val="22"/>
                <w:szCs w:val="22"/>
              </w:rPr>
            </w:pPr>
            <w:r>
              <w:rPr>
                <w:rFonts w:ascii="Calibri" w:hAnsi="Calibri" w:cs="Calibri"/>
                <w:color w:val="000000"/>
                <w:sz w:val="22"/>
                <w:szCs w:val="22"/>
              </w:rPr>
              <w:t>La soluzione è basata su una architettura web-based n-tier.</w:t>
            </w:r>
          </w:p>
        </w:tc>
        <w:tc>
          <w:tcPr>
            <w:tcW w:w="1585" w:type="dxa"/>
            <w:shd w:val="clear" w:color="auto" w:fill="auto"/>
            <w:tcMar>
              <w:left w:w="108" w:type="dxa"/>
            </w:tcMar>
            <w:vAlign w:val="center"/>
          </w:tcPr>
          <w:p w14:paraId="2789F60B" w14:textId="4EDBE228"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2B0BED0" w14:textId="77777777" w:rsidR="00206841" w:rsidRDefault="00206841" w:rsidP="00206841">
            <w:pPr>
              <w:jc w:val="both"/>
              <w:rPr>
                <w:b/>
                <w:sz w:val="22"/>
                <w:szCs w:val="22"/>
              </w:rPr>
            </w:pPr>
            <w:r>
              <w:rPr>
                <w:b/>
                <w:sz w:val="22"/>
                <w:szCs w:val="22"/>
              </w:rPr>
              <w:t> </w:t>
            </w:r>
          </w:p>
        </w:tc>
        <w:tc>
          <w:tcPr>
            <w:tcW w:w="2685" w:type="dxa"/>
            <w:shd w:val="clear" w:color="auto" w:fill="auto"/>
            <w:tcMar>
              <w:left w:w="108" w:type="dxa"/>
            </w:tcMar>
          </w:tcPr>
          <w:p w14:paraId="019521F6" w14:textId="00973B28" w:rsidR="00206841" w:rsidRPr="00691A0C" w:rsidRDefault="00206841" w:rsidP="00206841">
            <w:pPr>
              <w:jc w:val="both"/>
              <w:rPr>
                <w:b/>
                <w:sz w:val="22"/>
                <w:szCs w:val="22"/>
              </w:rPr>
            </w:pPr>
          </w:p>
        </w:tc>
      </w:tr>
      <w:tr w:rsidR="00206841" w14:paraId="08628A62" w14:textId="77777777" w:rsidTr="00E656F4">
        <w:trPr>
          <w:trHeight w:val="588"/>
        </w:trPr>
        <w:tc>
          <w:tcPr>
            <w:tcW w:w="1803" w:type="dxa"/>
            <w:shd w:val="clear" w:color="auto" w:fill="auto"/>
            <w:tcMar>
              <w:left w:w="108" w:type="dxa"/>
            </w:tcMar>
            <w:vAlign w:val="center"/>
          </w:tcPr>
          <w:p w14:paraId="003E9E7E" w14:textId="5B1C247E"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Deployment</w:t>
            </w:r>
          </w:p>
        </w:tc>
        <w:tc>
          <w:tcPr>
            <w:tcW w:w="1043" w:type="dxa"/>
            <w:shd w:val="clear" w:color="auto" w:fill="auto"/>
            <w:tcMar>
              <w:left w:w="108" w:type="dxa"/>
            </w:tcMar>
            <w:vAlign w:val="center"/>
          </w:tcPr>
          <w:p w14:paraId="7D52FD92" w14:textId="577E272E" w:rsidR="00206841" w:rsidRDefault="00206841" w:rsidP="00206841">
            <w:pPr>
              <w:jc w:val="both"/>
              <w:rPr>
                <w:b/>
                <w:bCs/>
                <w:sz w:val="22"/>
                <w:szCs w:val="22"/>
              </w:rPr>
            </w:pPr>
            <w:r>
              <w:rPr>
                <w:rFonts w:ascii="Calibri" w:hAnsi="Calibri" w:cs="Calibri"/>
                <w:b/>
                <w:bCs/>
                <w:color w:val="000000"/>
                <w:sz w:val="22"/>
                <w:szCs w:val="22"/>
              </w:rPr>
              <w:t>RNF8</w:t>
            </w:r>
          </w:p>
        </w:tc>
        <w:tc>
          <w:tcPr>
            <w:tcW w:w="6220" w:type="dxa"/>
            <w:shd w:val="clear" w:color="auto" w:fill="auto"/>
            <w:tcMar>
              <w:left w:w="108" w:type="dxa"/>
            </w:tcMar>
            <w:vAlign w:val="center"/>
          </w:tcPr>
          <w:p w14:paraId="73D6B3E9" w14:textId="4EA9E8C3" w:rsidR="00206841" w:rsidRDefault="00206841" w:rsidP="00206841">
            <w:pPr>
              <w:spacing w:before="60" w:after="60"/>
              <w:jc w:val="both"/>
              <w:rPr>
                <w:sz w:val="22"/>
                <w:szCs w:val="22"/>
              </w:rPr>
            </w:pPr>
            <w:r>
              <w:rPr>
                <w:rFonts w:ascii="Calibri" w:hAnsi="Calibri" w:cs="Calibri"/>
                <w:color w:val="000000"/>
                <w:sz w:val="22"/>
                <w:szCs w:val="22"/>
              </w:rPr>
              <w:t xml:space="preserve">La soluzione adotta stili architetturali quali </w:t>
            </w:r>
            <w:r>
              <w:rPr>
                <w:rFonts w:ascii="Calibri" w:hAnsi="Calibri" w:cs="Calibri"/>
                <w:b/>
                <w:bCs/>
                <w:color w:val="000000"/>
                <w:sz w:val="22"/>
                <w:szCs w:val="22"/>
              </w:rPr>
              <w:t>SOA/WOA/REST/Microservices/WebAPI</w:t>
            </w:r>
            <w:r>
              <w:rPr>
                <w:rFonts w:ascii="Calibri" w:hAnsi="Calibri" w:cs="Calibri"/>
                <w:color w:val="000000"/>
                <w:sz w:val="22"/>
                <w:szCs w:val="22"/>
              </w:rPr>
              <w:t>.</w:t>
            </w:r>
          </w:p>
        </w:tc>
        <w:tc>
          <w:tcPr>
            <w:tcW w:w="1585" w:type="dxa"/>
            <w:shd w:val="clear" w:color="auto" w:fill="auto"/>
            <w:tcMar>
              <w:left w:w="108" w:type="dxa"/>
            </w:tcMar>
            <w:vAlign w:val="center"/>
          </w:tcPr>
          <w:p w14:paraId="0EC0F333" w14:textId="1CAA1940"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B3EA141" w14:textId="77777777" w:rsidR="00206841" w:rsidRDefault="00206841" w:rsidP="00206841">
            <w:pPr>
              <w:jc w:val="both"/>
              <w:rPr>
                <w:b/>
                <w:sz w:val="22"/>
                <w:szCs w:val="22"/>
              </w:rPr>
            </w:pPr>
          </w:p>
        </w:tc>
        <w:tc>
          <w:tcPr>
            <w:tcW w:w="2685" w:type="dxa"/>
            <w:shd w:val="clear" w:color="auto" w:fill="auto"/>
            <w:tcMar>
              <w:left w:w="108" w:type="dxa"/>
            </w:tcMar>
          </w:tcPr>
          <w:p w14:paraId="4CBCF728" w14:textId="77777777" w:rsidR="00206841" w:rsidRPr="00691A0C" w:rsidRDefault="00206841" w:rsidP="00206841">
            <w:pPr>
              <w:jc w:val="both"/>
              <w:rPr>
                <w:b/>
                <w:sz w:val="22"/>
                <w:szCs w:val="22"/>
              </w:rPr>
            </w:pPr>
          </w:p>
        </w:tc>
      </w:tr>
      <w:tr w:rsidR="00206841" w14:paraId="3EEE9F92" w14:textId="77777777" w:rsidTr="00E656F4">
        <w:trPr>
          <w:trHeight w:val="588"/>
        </w:trPr>
        <w:tc>
          <w:tcPr>
            <w:tcW w:w="1803" w:type="dxa"/>
            <w:shd w:val="clear" w:color="auto" w:fill="auto"/>
            <w:tcMar>
              <w:left w:w="108" w:type="dxa"/>
            </w:tcMar>
            <w:vAlign w:val="center"/>
          </w:tcPr>
          <w:p w14:paraId="6885C5FF" w14:textId="24274C98"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Deployment</w:t>
            </w:r>
          </w:p>
        </w:tc>
        <w:tc>
          <w:tcPr>
            <w:tcW w:w="1043" w:type="dxa"/>
            <w:shd w:val="clear" w:color="auto" w:fill="auto"/>
            <w:tcMar>
              <w:left w:w="108" w:type="dxa"/>
            </w:tcMar>
            <w:vAlign w:val="center"/>
          </w:tcPr>
          <w:p w14:paraId="6F09A7C4" w14:textId="5A44E0F9" w:rsidR="00206841" w:rsidRDefault="00206841" w:rsidP="00206841">
            <w:pPr>
              <w:jc w:val="both"/>
              <w:rPr>
                <w:b/>
                <w:bCs/>
                <w:sz w:val="22"/>
                <w:szCs w:val="22"/>
              </w:rPr>
            </w:pPr>
            <w:r>
              <w:rPr>
                <w:rFonts w:ascii="Calibri" w:hAnsi="Calibri" w:cs="Calibri"/>
                <w:b/>
                <w:bCs/>
                <w:color w:val="000000"/>
                <w:sz w:val="22"/>
                <w:szCs w:val="22"/>
              </w:rPr>
              <w:t>RNF9</w:t>
            </w:r>
          </w:p>
        </w:tc>
        <w:tc>
          <w:tcPr>
            <w:tcW w:w="6220" w:type="dxa"/>
            <w:shd w:val="clear" w:color="auto" w:fill="auto"/>
            <w:tcMar>
              <w:left w:w="108" w:type="dxa"/>
            </w:tcMar>
            <w:vAlign w:val="center"/>
          </w:tcPr>
          <w:p w14:paraId="60760C21" w14:textId="4BEC8A25" w:rsidR="00206841" w:rsidRDefault="00206841" w:rsidP="00206841">
            <w:pPr>
              <w:spacing w:before="60" w:after="60"/>
              <w:jc w:val="both"/>
              <w:rPr>
                <w:sz w:val="22"/>
                <w:szCs w:val="22"/>
              </w:rPr>
            </w:pPr>
            <w:r>
              <w:rPr>
                <w:rFonts w:ascii="Calibri" w:hAnsi="Calibri" w:cs="Calibri"/>
                <w:color w:val="000000"/>
                <w:sz w:val="22"/>
                <w:szCs w:val="22"/>
              </w:rPr>
              <w:t>La soluzione è erogata anche in modalità multi-tenant, ovvero ha la capacità di poter eseguire più tenant sulla stessa componente server così da permettere una sola installazione del software per erogare i servizi a molte organizzazioni.</w:t>
            </w:r>
          </w:p>
        </w:tc>
        <w:tc>
          <w:tcPr>
            <w:tcW w:w="1585" w:type="dxa"/>
            <w:shd w:val="clear" w:color="auto" w:fill="auto"/>
            <w:tcMar>
              <w:left w:w="108" w:type="dxa"/>
            </w:tcMar>
            <w:vAlign w:val="center"/>
          </w:tcPr>
          <w:p w14:paraId="2BBC26A1" w14:textId="02D7DF5A"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C22C3C1" w14:textId="77777777" w:rsidR="00206841" w:rsidRDefault="00206841" w:rsidP="00206841">
            <w:pPr>
              <w:jc w:val="both"/>
              <w:rPr>
                <w:b/>
                <w:sz w:val="22"/>
                <w:szCs w:val="22"/>
              </w:rPr>
            </w:pPr>
          </w:p>
        </w:tc>
        <w:tc>
          <w:tcPr>
            <w:tcW w:w="2685" w:type="dxa"/>
            <w:shd w:val="clear" w:color="auto" w:fill="auto"/>
            <w:tcMar>
              <w:left w:w="108" w:type="dxa"/>
            </w:tcMar>
          </w:tcPr>
          <w:p w14:paraId="0CBCB814" w14:textId="77777777" w:rsidR="00206841" w:rsidRPr="00691A0C" w:rsidRDefault="00206841" w:rsidP="00206841">
            <w:pPr>
              <w:jc w:val="both"/>
              <w:rPr>
                <w:b/>
                <w:sz w:val="22"/>
                <w:szCs w:val="22"/>
              </w:rPr>
            </w:pPr>
          </w:p>
        </w:tc>
      </w:tr>
      <w:tr w:rsidR="00206841" w14:paraId="73952707" w14:textId="77777777" w:rsidTr="00E656F4">
        <w:trPr>
          <w:trHeight w:val="588"/>
        </w:trPr>
        <w:tc>
          <w:tcPr>
            <w:tcW w:w="1803" w:type="dxa"/>
            <w:shd w:val="clear" w:color="auto" w:fill="auto"/>
            <w:tcMar>
              <w:left w:w="108" w:type="dxa"/>
            </w:tcMar>
            <w:vAlign w:val="center"/>
          </w:tcPr>
          <w:p w14:paraId="0DD146AA" w14:textId="47A803B6"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Deployment</w:t>
            </w:r>
          </w:p>
        </w:tc>
        <w:tc>
          <w:tcPr>
            <w:tcW w:w="1043" w:type="dxa"/>
            <w:shd w:val="clear" w:color="auto" w:fill="auto"/>
            <w:tcMar>
              <w:left w:w="108" w:type="dxa"/>
            </w:tcMar>
            <w:vAlign w:val="center"/>
          </w:tcPr>
          <w:p w14:paraId="30909FA8" w14:textId="78CACECE" w:rsidR="00206841" w:rsidRDefault="00206841" w:rsidP="00206841">
            <w:pPr>
              <w:jc w:val="both"/>
              <w:rPr>
                <w:b/>
                <w:bCs/>
                <w:sz w:val="22"/>
                <w:szCs w:val="22"/>
              </w:rPr>
            </w:pPr>
            <w:r>
              <w:rPr>
                <w:rFonts w:ascii="Calibri" w:hAnsi="Calibri" w:cs="Calibri"/>
                <w:b/>
                <w:bCs/>
                <w:color w:val="000000"/>
                <w:sz w:val="22"/>
                <w:szCs w:val="22"/>
              </w:rPr>
              <w:t>RNF10</w:t>
            </w:r>
          </w:p>
        </w:tc>
        <w:tc>
          <w:tcPr>
            <w:tcW w:w="6220" w:type="dxa"/>
            <w:shd w:val="clear" w:color="auto" w:fill="auto"/>
            <w:tcMar>
              <w:left w:w="108" w:type="dxa"/>
            </w:tcMar>
            <w:vAlign w:val="center"/>
          </w:tcPr>
          <w:p w14:paraId="3749B6D7" w14:textId="3CF4BA36" w:rsidR="00206841" w:rsidRDefault="00206841" w:rsidP="00206841">
            <w:pPr>
              <w:spacing w:before="60" w:after="60"/>
              <w:jc w:val="both"/>
              <w:rPr>
                <w:sz w:val="22"/>
                <w:szCs w:val="22"/>
              </w:rPr>
            </w:pPr>
            <w:r>
              <w:rPr>
                <w:rFonts w:ascii="Calibri" w:hAnsi="Calibri" w:cs="Calibri"/>
                <w:color w:val="000000"/>
                <w:sz w:val="22"/>
                <w:szCs w:val="22"/>
              </w:rPr>
              <w:t>La Soluzione prevede la possibilità di gestire in modo flessibile processi, ruoli e regole di business attraverso configurazioni di moduli o System Software dedicati senza necessariamente intervenire sul codice sorgente.</w:t>
            </w:r>
          </w:p>
        </w:tc>
        <w:tc>
          <w:tcPr>
            <w:tcW w:w="1585" w:type="dxa"/>
            <w:shd w:val="clear" w:color="auto" w:fill="auto"/>
            <w:tcMar>
              <w:left w:w="108" w:type="dxa"/>
            </w:tcMar>
            <w:vAlign w:val="center"/>
          </w:tcPr>
          <w:p w14:paraId="21F82289" w14:textId="53258D2A"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7519FBC" w14:textId="77777777" w:rsidR="00206841" w:rsidRDefault="00206841" w:rsidP="00206841">
            <w:pPr>
              <w:jc w:val="both"/>
              <w:rPr>
                <w:b/>
                <w:sz w:val="22"/>
                <w:szCs w:val="22"/>
              </w:rPr>
            </w:pPr>
          </w:p>
        </w:tc>
        <w:tc>
          <w:tcPr>
            <w:tcW w:w="2685" w:type="dxa"/>
            <w:shd w:val="clear" w:color="auto" w:fill="auto"/>
            <w:tcMar>
              <w:left w:w="108" w:type="dxa"/>
            </w:tcMar>
          </w:tcPr>
          <w:p w14:paraId="2169D175" w14:textId="77777777" w:rsidR="00206841" w:rsidRPr="00691A0C" w:rsidRDefault="00206841" w:rsidP="00206841">
            <w:pPr>
              <w:jc w:val="both"/>
              <w:rPr>
                <w:b/>
                <w:sz w:val="22"/>
                <w:szCs w:val="22"/>
              </w:rPr>
            </w:pPr>
          </w:p>
        </w:tc>
      </w:tr>
      <w:tr w:rsidR="00206841" w14:paraId="29622DC7" w14:textId="77777777" w:rsidTr="00E656F4">
        <w:trPr>
          <w:trHeight w:val="588"/>
        </w:trPr>
        <w:tc>
          <w:tcPr>
            <w:tcW w:w="1803" w:type="dxa"/>
            <w:shd w:val="clear" w:color="auto" w:fill="auto"/>
            <w:tcMar>
              <w:left w:w="108" w:type="dxa"/>
            </w:tcMar>
            <w:vAlign w:val="center"/>
          </w:tcPr>
          <w:p w14:paraId="7458CF24" w14:textId="64573F72"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Deployment</w:t>
            </w:r>
          </w:p>
        </w:tc>
        <w:tc>
          <w:tcPr>
            <w:tcW w:w="1043" w:type="dxa"/>
            <w:shd w:val="clear" w:color="auto" w:fill="auto"/>
            <w:tcMar>
              <w:left w:w="108" w:type="dxa"/>
            </w:tcMar>
            <w:vAlign w:val="center"/>
          </w:tcPr>
          <w:p w14:paraId="0E0F7E0F" w14:textId="1CF1D111" w:rsidR="00206841" w:rsidRDefault="00206841" w:rsidP="00206841">
            <w:pPr>
              <w:jc w:val="both"/>
              <w:rPr>
                <w:b/>
                <w:bCs/>
                <w:sz w:val="22"/>
                <w:szCs w:val="22"/>
              </w:rPr>
            </w:pPr>
            <w:r>
              <w:rPr>
                <w:rFonts w:ascii="Calibri" w:hAnsi="Calibri" w:cs="Calibri"/>
                <w:b/>
                <w:bCs/>
                <w:color w:val="000000"/>
                <w:sz w:val="22"/>
                <w:szCs w:val="22"/>
              </w:rPr>
              <w:t>RNF11</w:t>
            </w:r>
          </w:p>
        </w:tc>
        <w:tc>
          <w:tcPr>
            <w:tcW w:w="6220" w:type="dxa"/>
            <w:shd w:val="clear" w:color="auto" w:fill="auto"/>
            <w:tcMar>
              <w:left w:w="108" w:type="dxa"/>
            </w:tcMar>
            <w:vAlign w:val="center"/>
          </w:tcPr>
          <w:p w14:paraId="0363C12C" w14:textId="6689A4EE" w:rsidR="00206841" w:rsidRDefault="00206841" w:rsidP="00206841">
            <w:pPr>
              <w:spacing w:before="60" w:after="60"/>
              <w:jc w:val="both"/>
              <w:rPr>
                <w:sz w:val="22"/>
                <w:szCs w:val="22"/>
              </w:rPr>
            </w:pPr>
            <w:r>
              <w:rPr>
                <w:rFonts w:ascii="Calibri" w:hAnsi="Calibri" w:cs="Calibri"/>
                <w:color w:val="000000"/>
                <w:sz w:val="22"/>
                <w:szCs w:val="22"/>
              </w:rPr>
              <w:t>La soluzione prevede l'utilizzo di script di installazione automatici per l'upgrade del software da una versione alla successiva.</w:t>
            </w:r>
          </w:p>
        </w:tc>
        <w:tc>
          <w:tcPr>
            <w:tcW w:w="1585" w:type="dxa"/>
            <w:shd w:val="clear" w:color="auto" w:fill="auto"/>
            <w:tcMar>
              <w:left w:w="108" w:type="dxa"/>
            </w:tcMar>
            <w:vAlign w:val="center"/>
          </w:tcPr>
          <w:p w14:paraId="24F65F8C" w14:textId="010B893C"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ABC37EE" w14:textId="77777777" w:rsidR="00206841" w:rsidRDefault="00206841" w:rsidP="00206841">
            <w:pPr>
              <w:jc w:val="both"/>
              <w:rPr>
                <w:b/>
                <w:sz w:val="22"/>
                <w:szCs w:val="22"/>
              </w:rPr>
            </w:pPr>
          </w:p>
        </w:tc>
        <w:tc>
          <w:tcPr>
            <w:tcW w:w="2685" w:type="dxa"/>
            <w:shd w:val="clear" w:color="auto" w:fill="auto"/>
            <w:tcMar>
              <w:left w:w="108" w:type="dxa"/>
            </w:tcMar>
          </w:tcPr>
          <w:p w14:paraId="41BA7689" w14:textId="77777777" w:rsidR="00206841" w:rsidRPr="00691A0C" w:rsidRDefault="00206841" w:rsidP="00206841">
            <w:pPr>
              <w:jc w:val="both"/>
              <w:rPr>
                <w:b/>
                <w:sz w:val="22"/>
                <w:szCs w:val="22"/>
              </w:rPr>
            </w:pPr>
          </w:p>
        </w:tc>
      </w:tr>
      <w:tr w:rsidR="00206841" w14:paraId="78157FB0" w14:textId="77777777" w:rsidTr="00E656F4">
        <w:trPr>
          <w:trHeight w:val="588"/>
        </w:trPr>
        <w:tc>
          <w:tcPr>
            <w:tcW w:w="1803" w:type="dxa"/>
            <w:shd w:val="clear" w:color="auto" w:fill="auto"/>
            <w:tcMar>
              <w:left w:w="108" w:type="dxa"/>
            </w:tcMar>
            <w:vAlign w:val="center"/>
          </w:tcPr>
          <w:p w14:paraId="7057F9B0" w14:textId="1BADD51B"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lastRenderedPageBreak/>
              <w:t>Deployment</w:t>
            </w:r>
          </w:p>
        </w:tc>
        <w:tc>
          <w:tcPr>
            <w:tcW w:w="1043" w:type="dxa"/>
            <w:shd w:val="clear" w:color="auto" w:fill="auto"/>
            <w:tcMar>
              <w:left w:w="108" w:type="dxa"/>
            </w:tcMar>
            <w:vAlign w:val="center"/>
          </w:tcPr>
          <w:p w14:paraId="7A12C195" w14:textId="6DD36DAF" w:rsidR="00206841" w:rsidRDefault="00206841" w:rsidP="00206841">
            <w:pPr>
              <w:jc w:val="both"/>
              <w:rPr>
                <w:b/>
                <w:bCs/>
                <w:sz w:val="22"/>
                <w:szCs w:val="22"/>
              </w:rPr>
            </w:pPr>
            <w:r>
              <w:rPr>
                <w:rFonts w:ascii="Calibri" w:hAnsi="Calibri" w:cs="Calibri"/>
                <w:b/>
                <w:bCs/>
                <w:color w:val="000000"/>
                <w:sz w:val="22"/>
                <w:szCs w:val="22"/>
              </w:rPr>
              <w:t>RNF12</w:t>
            </w:r>
          </w:p>
        </w:tc>
        <w:tc>
          <w:tcPr>
            <w:tcW w:w="6220" w:type="dxa"/>
            <w:shd w:val="clear" w:color="auto" w:fill="auto"/>
            <w:tcMar>
              <w:left w:w="108" w:type="dxa"/>
            </w:tcMar>
            <w:vAlign w:val="center"/>
          </w:tcPr>
          <w:p w14:paraId="3C9959A8" w14:textId="6CC2176C" w:rsidR="00206841" w:rsidRDefault="00206841" w:rsidP="00206841">
            <w:pPr>
              <w:spacing w:before="60" w:after="60"/>
              <w:jc w:val="both"/>
              <w:rPr>
                <w:sz w:val="22"/>
                <w:szCs w:val="22"/>
              </w:rPr>
            </w:pPr>
            <w:r>
              <w:rPr>
                <w:rFonts w:ascii="Calibri" w:hAnsi="Calibri" w:cs="Calibri"/>
                <w:color w:val="000000"/>
                <w:sz w:val="22"/>
                <w:szCs w:val="22"/>
              </w:rPr>
              <w:t>Le nuove release e patch del software garantiscono la "backward compatibility".</w:t>
            </w:r>
          </w:p>
        </w:tc>
        <w:tc>
          <w:tcPr>
            <w:tcW w:w="1585" w:type="dxa"/>
            <w:shd w:val="clear" w:color="auto" w:fill="auto"/>
            <w:tcMar>
              <w:left w:w="108" w:type="dxa"/>
            </w:tcMar>
            <w:vAlign w:val="center"/>
          </w:tcPr>
          <w:p w14:paraId="6211447E" w14:textId="3874E177"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B7D7408" w14:textId="77777777" w:rsidR="00206841" w:rsidRDefault="00206841" w:rsidP="00206841">
            <w:pPr>
              <w:jc w:val="both"/>
              <w:rPr>
                <w:b/>
                <w:sz w:val="22"/>
                <w:szCs w:val="22"/>
              </w:rPr>
            </w:pPr>
          </w:p>
        </w:tc>
        <w:tc>
          <w:tcPr>
            <w:tcW w:w="2685" w:type="dxa"/>
            <w:shd w:val="clear" w:color="auto" w:fill="auto"/>
            <w:tcMar>
              <w:left w:w="108" w:type="dxa"/>
            </w:tcMar>
          </w:tcPr>
          <w:p w14:paraId="26D94414" w14:textId="77777777" w:rsidR="00206841" w:rsidRPr="00691A0C" w:rsidRDefault="00206841" w:rsidP="00206841">
            <w:pPr>
              <w:jc w:val="both"/>
              <w:rPr>
                <w:b/>
                <w:sz w:val="22"/>
                <w:szCs w:val="22"/>
              </w:rPr>
            </w:pPr>
          </w:p>
        </w:tc>
      </w:tr>
      <w:tr w:rsidR="00206841" w14:paraId="4EFA9681" w14:textId="77777777" w:rsidTr="00E656F4">
        <w:trPr>
          <w:trHeight w:val="588"/>
        </w:trPr>
        <w:tc>
          <w:tcPr>
            <w:tcW w:w="1803" w:type="dxa"/>
            <w:shd w:val="clear" w:color="auto" w:fill="auto"/>
            <w:tcMar>
              <w:left w:w="108" w:type="dxa"/>
            </w:tcMar>
            <w:vAlign w:val="center"/>
          </w:tcPr>
          <w:p w14:paraId="2CA7866E" w14:textId="21EF2432"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Scalability, Availability &amp; Robustness</w:t>
            </w:r>
          </w:p>
        </w:tc>
        <w:tc>
          <w:tcPr>
            <w:tcW w:w="1043" w:type="dxa"/>
            <w:shd w:val="clear" w:color="auto" w:fill="auto"/>
            <w:tcMar>
              <w:left w:w="108" w:type="dxa"/>
            </w:tcMar>
            <w:vAlign w:val="center"/>
          </w:tcPr>
          <w:p w14:paraId="31DCE36F" w14:textId="04767870" w:rsidR="00206841" w:rsidRDefault="00206841" w:rsidP="00206841">
            <w:pPr>
              <w:jc w:val="both"/>
              <w:rPr>
                <w:b/>
                <w:bCs/>
                <w:sz w:val="22"/>
                <w:szCs w:val="22"/>
              </w:rPr>
            </w:pPr>
            <w:r>
              <w:rPr>
                <w:rFonts w:ascii="Calibri" w:hAnsi="Calibri" w:cs="Calibri"/>
                <w:b/>
                <w:bCs/>
                <w:color w:val="000000"/>
                <w:sz w:val="22"/>
                <w:szCs w:val="22"/>
              </w:rPr>
              <w:t>RNF13</w:t>
            </w:r>
          </w:p>
        </w:tc>
        <w:tc>
          <w:tcPr>
            <w:tcW w:w="6220" w:type="dxa"/>
            <w:shd w:val="clear" w:color="auto" w:fill="auto"/>
            <w:tcMar>
              <w:left w:w="108" w:type="dxa"/>
            </w:tcMar>
            <w:vAlign w:val="center"/>
          </w:tcPr>
          <w:p w14:paraId="020DD904" w14:textId="52BC78BA" w:rsidR="00206841" w:rsidRDefault="00206841" w:rsidP="00206841">
            <w:pPr>
              <w:spacing w:before="60" w:after="60"/>
              <w:jc w:val="both"/>
              <w:rPr>
                <w:sz w:val="22"/>
                <w:szCs w:val="22"/>
              </w:rPr>
            </w:pPr>
            <w:r>
              <w:rPr>
                <w:rFonts w:ascii="Calibri" w:hAnsi="Calibri" w:cs="Calibri"/>
                <w:color w:val="000000"/>
                <w:sz w:val="22"/>
                <w:szCs w:val="22"/>
              </w:rPr>
              <w:t xml:space="preserve">La soluzione prevede la possibilità di configurare il sistema per garantire la </w:t>
            </w:r>
            <w:r>
              <w:rPr>
                <w:rFonts w:ascii="Calibri" w:hAnsi="Calibri" w:cs="Calibri"/>
                <w:b/>
                <w:bCs/>
                <w:color w:val="000000"/>
                <w:sz w:val="22"/>
                <w:szCs w:val="22"/>
              </w:rPr>
              <w:t>scalabilità</w:t>
            </w:r>
            <w:r>
              <w:rPr>
                <w:rFonts w:ascii="Calibri" w:hAnsi="Calibri" w:cs="Calibri"/>
                <w:color w:val="000000"/>
                <w:sz w:val="22"/>
                <w:szCs w:val="22"/>
              </w:rPr>
              <w:t xml:space="preserve">, ovvero la proprietà di un sistema di crescere o decrescere in base alle esigenze e alle necessità, sia </w:t>
            </w:r>
            <w:r>
              <w:rPr>
                <w:rFonts w:ascii="Calibri" w:hAnsi="Calibri" w:cs="Calibri"/>
                <w:b/>
                <w:bCs/>
                <w:color w:val="000000"/>
                <w:sz w:val="22"/>
                <w:szCs w:val="22"/>
              </w:rPr>
              <w:t>verticalmente</w:t>
            </w:r>
            <w:r>
              <w:rPr>
                <w:rFonts w:ascii="Calibri" w:hAnsi="Calibri" w:cs="Calibri"/>
                <w:color w:val="000000"/>
                <w:sz w:val="22"/>
                <w:szCs w:val="22"/>
              </w:rPr>
              <w:t xml:space="preserve">, intervenendo su di un singolo server incrementando o riducendo le risorse computazionali (vCPU, RAM, HD, ...) sia </w:t>
            </w:r>
            <w:r>
              <w:rPr>
                <w:rFonts w:ascii="Calibri" w:hAnsi="Calibri" w:cs="Calibri"/>
                <w:b/>
                <w:bCs/>
                <w:color w:val="000000"/>
                <w:sz w:val="22"/>
                <w:szCs w:val="22"/>
              </w:rPr>
              <w:t>orizzontalmente</w:t>
            </w:r>
            <w:r>
              <w:rPr>
                <w:rFonts w:ascii="Calibri" w:hAnsi="Calibri" w:cs="Calibri"/>
                <w:color w:val="000000"/>
                <w:sz w:val="22"/>
                <w:szCs w:val="22"/>
              </w:rPr>
              <w:t>, intervenendo sulla struttura del sistema aggiungendo o eliminando server.</w:t>
            </w:r>
          </w:p>
        </w:tc>
        <w:tc>
          <w:tcPr>
            <w:tcW w:w="1585" w:type="dxa"/>
            <w:shd w:val="clear" w:color="auto" w:fill="auto"/>
            <w:tcMar>
              <w:left w:w="108" w:type="dxa"/>
            </w:tcMar>
            <w:vAlign w:val="center"/>
          </w:tcPr>
          <w:p w14:paraId="684B3110" w14:textId="7DE1A966"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7A61F03" w14:textId="77777777" w:rsidR="00206841" w:rsidRDefault="00206841" w:rsidP="00206841">
            <w:pPr>
              <w:jc w:val="both"/>
              <w:rPr>
                <w:b/>
                <w:sz w:val="22"/>
                <w:szCs w:val="22"/>
              </w:rPr>
            </w:pPr>
          </w:p>
        </w:tc>
        <w:tc>
          <w:tcPr>
            <w:tcW w:w="2685" w:type="dxa"/>
            <w:shd w:val="clear" w:color="auto" w:fill="auto"/>
            <w:tcMar>
              <w:left w:w="108" w:type="dxa"/>
            </w:tcMar>
          </w:tcPr>
          <w:p w14:paraId="2B008BA9" w14:textId="77777777" w:rsidR="00206841" w:rsidRPr="00691A0C" w:rsidRDefault="00206841" w:rsidP="00206841">
            <w:pPr>
              <w:jc w:val="both"/>
              <w:rPr>
                <w:b/>
                <w:sz w:val="22"/>
                <w:szCs w:val="22"/>
              </w:rPr>
            </w:pPr>
          </w:p>
        </w:tc>
      </w:tr>
      <w:tr w:rsidR="00206841" w14:paraId="088D060A" w14:textId="77777777" w:rsidTr="00E656F4">
        <w:trPr>
          <w:trHeight w:val="588"/>
        </w:trPr>
        <w:tc>
          <w:tcPr>
            <w:tcW w:w="1803" w:type="dxa"/>
            <w:shd w:val="clear" w:color="auto" w:fill="auto"/>
            <w:tcMar>
              <w:left w:w="108" w:type="dxa"/>
            </w:tcMar>
            <w:vAlign w:val="center"/>
          </w:tcPr>
          <w:p w14:paraId="4AE90CD6" w14:textId="2CF4611B"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Scalability, Availability &amp; Robustness</w:t>
            </w:r>
          </w:p>
        </w:tc>
        <w:tc>
          <w:tcPr>
            <w:tcW w:w="1043" w:type="dxa"/>
            <w:shd w:val="clear" w:color="auto" w:fill="auto"/>
            <w:tcMar>
              <w:left w:w="108" w:type="dxa"/>
            </w:tcMar>
            <w:vAlign w:val="center"/>
          </w:tcPr>
          <w:p w14:paraId="699E451B" w14:textId="04298101" w:rsidR="00206841" w:rsidRDefault="00206841" w:rsidP="00206841">
            <w:pPr>
              <w:jc w:val="both"/>
              <w:rPr>
                <w:b/>
                <w:bCs/>
                <w:sz w:val="22"/>
                <w:szCs w:val="22"/>
              </w:rPr>
            </w:pPr>
            <w:r>
              <w:rPr>
                <w:rFonts w:ascii="Calibri" w:hAnsi="Calibri" w:cs="Calibri"/>
                <w:b/>
                <w:bCs/>
                <w:color w:val="000000"/>
                <w:sz w:val="22"/>
                <w:szCs w:val="22"/>
              </w:rPr>
              <w:t>RNF14</w:t>
            </w:r>
          </w:p>
        </w:tc>
        <w:tc>
          <w:tcPr>
            <w:tcW w:w="6220" w:type="dxa"/>
            <w:shd w:val="clear" w:color="auto" w:fill="auto"/>
            <w:tcMar>
              <w:left w:w="108" w:type="dxa"/>
            </w:tcMar>
            <w:vAlign w:val="center"/>
          </w:tcPr>
          <w:p w14:paraId="77CE1511" w14:textId="7F0F25B4" w:rsidR="00206841" w:rsidRDefault="00206841" w:rsidP="00206841">
            <w:pPr>
              <w:spacing w:before="60" w:after="60"/>
              <w:jc w:val="both"/>
              <w:rPr>
                <w:sz w:val="22"/>
                <w:szCs w:val="22"/>
              </w:rPr>
            </w:pPr>
            <w:r>
              <w:rPr>
                <w:rFonts w:ascii="Calibri" w:hAnsi="Calibri" w:cs="Calibri"/>
                <w:color w:val="000000"/>
                <w:sz w:val="22"/>
                <w:szCs w:val="22"/>
              </w:rPr>
              <w:t>La soluzione prevede la possibilità di configurare il sistema per garantire l'</w:t>
            </w:r>
            <w:r>
              <w:rPr>
                <w:rFonts w:ascii="Calibri" w:hAnsi="Calibri" w:cs="Calibri"/>
                <w:b/>
                <w:bCs/>
                <w:color w:val="000000"/>
                <w:sz w:val="22"/>
                <w:szCs w:val="22"/>
              </w:rPr>
              <w:t>alta</w:t>
            </w:r>
            <w:r>
              <w:rPr>
                <w:rFonts w:ascii="Calibri" w:hAnsi="Calibri" w:cs="Calibri"/>
                <w:color w:val="000000"/>
                <w:sz w:val="22"/>
                <w:szCs w:val="22"/>
              </w:rPr>
              <w:t xml:space="preserve"> </w:t>
            </w:r>
            <w:r>
              <w:rPr>
                <w:rFonts w:ascii="Calibri" w:hAnsi="Calibri" w:cs="Calibri"/>
                <w:b/>
                <w:bCs/>
                <w:color w:val="000000"/>
                <w:sz w:val="22"/>
                <w:szCs w:val="22"/>
              </w:rPr>
              <w:t>affidabilità</w:t>
            </w:r>
            <w:r>
              <w:rPr>
                <w:rFonts w:ascii="Calibri" w:hAnsi="Calibri" w:cs="Calibri"/>
                <w:color w:val="000000"/>
                <w:sz w:val="22"/>
                <w:szCs w:val="22"/>
              </w:rPr>
              <w:t xml:space="preserve"> del software nella erogazione del servizio anche usufruendo di risorse elaborative aggiuntive se non già disponibili con la scalabilità.</w:t>
            </w:r>
          </w:p>
        </w:tc>
        <w:tc>
          <w:tcPr>
            <w:tcW w:w="1585" w:type="dxa"/>
            <w:shd w:val="clear" w:color="auto" w:fill="auto"/>
            <w:tcMar>
              <w:left w:w="108" w:type="dxa"/>
            </w:tcMar>
            <w:vAlign w:val="center"/>
          </w:tcPr>
          <w:p w14:paraId="380B1B79" w14:textId="2E036D47"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D29B2D2" w14:textId="77777777" w:rsidR="00206841" w:rsidRDefault="00206841" w:rsidP="00206841">
            <w:pPr>
              <w:jc w:val="both"/>
              <w:rPr>
                <w:b/>
                <w:sz w:val="22"/>
                <w:szCs w:val="22"/>
              </w:rPr>
            </w:pPr>
            <w:r>
              <w:rPr>
                <w:b/>
                <w:sz w:val="22"/>
                <w:szCs w:val="22"/>
              </w:rPr>
              <w:t> </w:t>
            </w:r>
          </w:p>
        </w:tc>
        <w:tc>
          <w:tcPr>
            <w:tcW w:w="2685" w:type="dxa"/>
            <w:shd w:val="clear" w:color="auto" w:fill="auto"/>
            <w:tcMar>
              <w:left w:w="108" w:type="dxa"/>
            </w:tcMar>
          </w:tcPr>
          <w:p w14:paraId="63BDEF2A" w14:textId="25BA0882" w:rsidR="00206841" w:rsidRPr="00691A0C" w:rsidRDefault="00206841" w:rsidP="00206841">
            <w:pPr>
              <w:jc w:val="both"/>
              <w:rPr>
                <w:b/>
                <w:sz w:val="22"/>
                <w:szCs w:val="22"/>
              </w:rPr>
            </w:pPr>
          </w:p>
        </w:tc>
      </w:tr>
      <w:tr w:rsidR="00206841" w14:paraId="01247242" w14:textId="77777777" w:rsidTr="00E656F4">
        <w:trPr>
          <w:trHeight w:val="588"/>
        </w:trPr>
        <w:tc>
          <w:tcPr>
            <w:tcW w:w="1803" w:type="dxa"/>
            <w:shd w:val="clear" w:color="auto" w:fill="auto"/>
            <w:tcMar>
              <w:left w:w="108" w:type="dxa"/>
            </w:tcMar>
            <w:vAlign w:val="center"/>
          </w:tcPr>
          <w:p w14:paraId="55148547" w14:textId="19E5CD86"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0F49EA82" w14:textId="43FC9281" w:rsidR="00206841" w:rsidRDefault="00206841" w:rsidP="00206841">
            <w:pPr>
              <w:jc w:val="both"/>
              <w:rPr>
                <w:b/>
                <w:bCs/>
                <w:sz w:val="22"/>
                <w:szCs w:val="22"/>
              </w:rPr>
            </w:pPr>
            <w:r>
              <w:rPr>
                <w:rFonts w:ascii="Calibri" w:hAnsi="Calibri" w:cs="Calibri"/>
                <w:b/>
                <w:bCs/>
                <w:color w:val="000000"/>
                <w:sz w:val="22"/>
                <w:szCs w:val="22"/>
              </w:rPr>
              <w:t>RNF15</w:t>
            </w:r>
          </w:p>
        </w:tc>
        <w:tc>
          <w:tcPr>
            <w:tcW w:w="6220" w:type="dxa"/>
            <w:shd w:val="clear" w:color="auto" w:fill="auto"/>
            <w:tcMar>
              <w:left w:w="108" w:type="dxa"/>
            </w:tcMar>
            <w:vAlign w:val="center"/>
          </w:tcPr>
          <w:p w14:paraId="21B63E6B" w14:textId="0606E912" w:rsidR="00206841" w:rsidRDefault="00206841" w:rsidP="00206841">
            <w:pPr>
              <w:tabs>
                <w:tab w:val="left" w:pos="900"/>
              </w:tabs>
              <w:spacing w:before="60" w:after="60"/>
              <w:jc w:val="both"/>
              <w:rPr>
                <w:sz w:val="22"/>
                <w:szCs w:val="22"/>
              </w:rPr>
            </w:pPr>
            <w:r>
              <w:rPr>
                <w:rFonts w:ascii="Calibri" w:hAnsi="Calibri" w:cs="Calibri"/>
                <w:color w:val="000000"/>
                <w:sz w:val="22"/>
                <w:szCs w:val="22"/>
              </w:rPr>
              <w:t xml:space="preserve">La soluzione dispone di un </w:t>
            </w:r>
            <w:r>
              <w:rPr>
                <w:rFonts w:ascii="Calibri" w:hAnsi="Calibri" w:cs="Calibri"/>
                <w:b/>
                <w:bCs/>
                <w:color w:val="000000"/>
                <w:sz w:val="22"/>
                <w:szCs w:val="22"/>
              </w:rPr>
              <w:t>sistema di autenticazione e autorizzazione</w:t>
            </w:r>
            <w:r>
              <w:rPr>
                <w:rFonts w:ascii="Calibri" w:hAnsi="Calibri" w:cs="Calibri"/>
                <w:color w:val="000000"/>
                <w:sz w:val="22"/>
                <w:szCs w:val="22"/>
              </w:rPr>
              <w:t xml:space="preserve"> modulare compatibile con sistemi di autenticazione federata basata sul protocollo </w:t>
            </w:r>
            <w:r>
              <w:rPr>
                <w:rFonts w:ascii="Calibri" w:hAnsi="Calibri" w:cs="Calibri"/>
                <w:b/>
                <w:bCs/>
                <w:color w:val="000000"/>
                <w:sz w:val="22"/>
                <w:szCs w:val="22"/>
              </w:rPr>
              <w:t xml:space="preserve">SAML2 </w:t>
            </w:r>
            <w:r>
              <w:rPr>
                <w:rFonts w:ascii="Calibri" w:hAnsi="Calibri" w:cs="Calibri"/>
                <w:color w:val="000000"/>
                <w:sz w:val="22"/>
                <w:szCs w:val="22"/>
              </w:rPr>
              <w:t>per gli accessi via web.</w:t>
            </w:r>
          </w:p>
        </w:tc>
        <w:tc>
          <w:tcPr>
            <w:tcW w:w="1585" w:type="dxa"/>
            <w:shd w:val="clear" w:color="auto" w:fill="auto"/>
            <w:tcMar>
              <w:left w:w="108" w:type="dxa"/>
            </w:tcMar>
            <w:vAlign w:val="center"/>
          </w:tcPr>
          <w:p w14:paraId="67854365" w14:textId="6748DA58"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E776031" w14:textId="77777777" w:rsidR="00206841" w:rsidRDefault="00206841" w:rsidP="00206841">
            <w:pPr>
              <w:jc w:val="both"/>
              <w:rPr>
                <w:b/>
                <w:sz w:val="22"/>
                <w:szCs w:val="22"/>
              </w:rPr>
            </w:pPr>
          </w:p>
        </w:tc>
        <w:tc>
          <w:tcPr>
            <w:tcW w:w="2685" w:type="dxa"/>
            <w:shd w:val="clear" w:color="auto" w:fill="auto"/>
            <w:tcMar>
              <w:left w:w="108" w:type="dxa"/>
            </w:tcMar>
          </w:tcPr>
          <w:p w14:paraId="44B22439" w14:textId="77777777" w:rsidR="00206841" w:rsidRPr="00691A0C" w:rsidRDefault="00206841" w:rsidP="00206841">
            <w:pPr>
              <w:jc w:val="both"/>
              <w:rPr>
                <w:b/>
                <w:sz w:val="22"/>
                <w:szCs w:val="22"/>
              </w:rPr>
            </w:pPr>
          </w:p>
        </w:tc>
      </w:tr>
      <w:tr w:rsidR="00206841" w14:paraId="572CCD3A" w14:textId="77777777" w:rsidTr="00E656F4">
        <w:trPr>
          <w:trHeight w:val="588"/>
        </w:trPr>
        <w:tc>
          <w:tcPr>
            <w:tcW w:w="1803" w:type="dxa"/>
            <w:shd w:val="clear" w:color="auto" w:fill="auto"/>
            <w:tcMar>
              <w:left w:w="108" w:type="dxa"/>
            </w:tcMar>
            <w:vAlign w:val="center"/>
          </w:tcPr>
          <w:p w14:paraId="6BCC264E" w14:textId="1B602BD8" w:rsidR="00206841" w:rsidRPr="00EC1D7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11E6758D" w14:textId="3E5425B7" w:rsidR="00206841" w:rsidRDefault="00206841" w:rsidP="00206841">
            <w:pPr>
              <w:jc w:val="both"/>
              <w:rPr>
                <w:b/>
                <w:bCs/>
                <w:sz w:val="22"/>
                <w:szCs w:val="22"/>
              </w:rPr>
            </w:pPr>
            <w:r>
              <w:rPr>
                <w:rFonts w:ascii="Calibri" w:hAnsi="Calibri" w:cs="Calibri"/>
                <w:b/>
                <w:bCs/>
                <w:color w:val="000000"/>
                <w:sz w:val="22"/>
                <w:szCs w:val="22"/>
              </w:rPr>
              <w:t>RNF16</w:t>
            </w:r>
          </w:p>
        </w:tc>
        <w:tc>
          <w:tcPr>
            <w:tcW w:w="6220" w:type="dxa"/>
            <w:shd w:val="clear" w:color="auto" w:fill="auto"/>
            <w:tcMar>
              <w:left w:w="108" w:type="dxa"/>
            </w:tcMar>
            <w:vAlign w:val="center"/>
          </w:tcPr>
          <w:p w14:paraId="51385566" w14:textId="31EDB05C" w:rsidR="00206841" w:rsidRDefault="00206841" w:rsidP="00206841">
            <w:pPr>
              <w:spacing w:before="60" w:after="60"/>
              <w:jc w:val="both"/>
              <w:rPr>
                <w:sz w:val="22"/>
                <w:szCs w:val="22"/>
              </w:rPr>
            </w:pPr>
            <w:r>
              <w:rPr>
                <w:rFonts w:ascii="Calibri" w:hAnsi="Calibri" w:cs="Calibri"/>
                <w:color w:val="000000"/>
                <w:sz w:val="22"/>
                <w:szCs w:val="22"/>
              </w:rPr>
              <w:t xml:space="preserve">In caso di supporto per </w:t>
            </w:r>
            <w:r w:rsidR="00C673AC">
              <w:rPr>
                <w:rFonts w:ascii="Calibri" w:hAnsi="Calibri" w:cs="Calibri"/>
                <w:color w:val="000000"/>
                <w:sz w:val="22"/>
                <w:szCs w:val="22"/>
              </w:rPr>
              <w:t>l’interazione</w:t>
            </w:r>
            <w:r>
              <w:rPr>
                <w:rFonts w:ascii="Calibri" w:hAnsi="Calibri" w:cs="Calibri"/>
                <w:color w:val="000000"/>
                <w:sz w:val="22"/>
                <w:szCs w:val="22"/>
              </w:rPr>
              <w:t xml:space="preserve"> con un Identity Provider SAML2.0 la soluzione è basata sul prodotto </w:t>
            </w:r>
            <w:r>
              <w:rPr>
                <w:rFonts w:ascii="Calibri" w:hAnsi="Calibri" w:cs="Calibri"/>
                <w:b/>
                <w:bCs/>
                <w:color w:val="000000"/>
                <w:sz w:val="22"/>
                <w:szCs w:val="22"/>
              </w:rPr>
              <w:t>Shibboleth</w:t>
            </w:r>
            <w:r>
              <w:rPr>
                <w:rFonts w:ascii="Calibri" w:hAnsi="Calibri" w:cs="Calibri"/>
                <w:color w:val="000000"/>
                <w:sz w:val="22"/>
                <w:szCs w:val="22"/>
              </w:rPr>
              <w:t xml:space="preserve">. </w:t>
            </w:r>
          </w:p>
        </w:tc>
        <w:tc>
          <w:tcPr>
            <w:tcW w:w="1585" w:type="dxa"/>
            <w:shd w:val="clear" w:color="auto" w:fill="auto"/>
            <w:tcMar>
              <w:left w:w="108" w:type="dxa"/>
            </w:tcMar>
            <w:vAlign w:val="center"/>
          </w:tcPr>
          <w:p w14:paraId="79310637" w14:textId="5C637499"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8C855DA" w14:textId="77777777" w:rsidR="00206841" w:rsidRDefault="00206841" w:rsidP="00206841">
            <w:pPr>
              <w:jc w:val="both"/>
              <w:rPr>
                <w:b/>
                <w:sz w:val="22"/>
                <w:szCs w:val="22"/>
              </w:rPr>
            </w:pPr>
          </w:p>
        </w:tc>
        <w:tc>
          <w:tcPr>
            <w:tcW w:w="2685" w:type="dxa"/>
            <w:shd w:val="clear" w:color="auto" w:fill="auto"/>
            <w:tcMar>
              <w:left w:w="108" w:type="dxa"/>
            </w:tcMar>
          </w:tcPr>
          <w:p w14:paraId="68927F5C" w14:textId="77777777" w:rsidR="00206841" w:rsidRPr="00691A0C" w:rsidRDefault="00206841" w:rsidP="00206841">
            <w:pPr>
              <w:jc w:val="both"/>
              <w:rPr>
                <w:b/>
                <w:sz w:val="22"/>
                <w:szCs w:val="22"/>
              </w:rPr>
            </w:pPr>
          </w:p>
        </w:tc>
      </w:tr>
      <w:tr w:rsidR="00206841" w14:paraId="4BCAB603" w14:textId="77777777" w:rsidTr="00E656F4">
        <w:trPr>
          <w:trHeight w:val="588"/>
        </w:trPr>
        <w:tc>
          <w:tcPr>
            <w:tcW w:w="1803" w:type="dxa"/>
            <w:shd w:val="clear" w:color="auto" w:fill="auto"/>
            <w:tcMar>
              <w:left w:w="108" w:type="dxa"/>
            </w:tcMar>
            <w:vAlign w:val="center"/>
          </w:tcPr>
          <w:p w14:paraId="475EED8B" w14:textId="3BDFB256" w:rsidR="00206841" w:rsidRDefault="00206841" w:rsidP="00206841">
            <w:pPr>
              <w:jc w:val="both"/>
              <w:rPr>
                <w:b/>
                <w:bCs/>
                <w:sz w:val="22"/>
                <w:szCs w:val="22"/>
              </w:rPr>
            </w:pPr>
            <w:r>
              <w:rPr>
                <w:rFonts w:ascii="Calibri" w:hAnsi="Calibri" w:cs="Calibri"/>
                <w:b/>
                <w:bCs/>
                <w:color w:val="000000"/>
                <w:sz w:val="22"/>
                <w:szCs w:val="22"/>
              </w:rPr>
              <w:lastRenderedPageBreak/>
              <w:t>Identity, Authentication, Authorization &amp; Access Management</w:t>
            </w:r>
          </w:p>
        </w:tc>
        <w:tc>
          <w:tcPr>
            <w:tcW w:w="1043" w:type="dxa"/>
            <w:shd w:val="clear" w:color="auto" w:fill="auto"/>
            <w:tcMar>
              <w:left w:w="108" w:type="dxa"/>
            </w:tcMar>
            <w:vAlign w:val="center"/>
          </w:tcPr>
          <w:p w14:paraId="1FCBCFF4" w14:textId="3A149E5D" w:rsidR="00206841" w:rsidRDefault="00206841" w:rsidP="00206841">
            <w:pPr>
              <w:jc w:val="both"/>
              <w:rPr>
                <w:b/>
                <w:bCs/>
                <w:sz w:val="22"/>
                <w:szCs w:val="22"/>
              </w:rPr>
            </w:pPr>
            <w:r>
              <w:rPr>
                <w:rFonts w:ascii="Calibri" w:hAnsi="Calibri" w:cs="Calibri"/>
                <w:b/>
                <w:bCs/>
                <w:color w:val="000000"/>
                <w:sz w:val="22"/>
                <w:szCs w:val="22"/>
              </w:rPr>
              <w:t>RNF17</w:t>
            </w:r>
          </w:p>
        </w:tc>
        <w:tc>
          <w:tcPr>
            <w:tcW w:w="6220" w:type="dxa"/>
            <w:shd w:val="clear" w:color="auto" w:fill="auto"/>
            <w:tcMar>
              <w:left w:w="108" w:type="dxa"/>
            </w:tcMar>
            <w:vAlign w:val="center"/>
          </w:tcPr>
          <w:p w14:paraId="68F5910A" w14:textId="2443AB03" w:rsidR="00206841" w:rsidRDefault="00206841" w:rsidP="00206841">
            <w:pPr>
              <w:spacing w:before="60" w:after="60"/>
              <w:jc w:val="both"/>
              <w:rPr>
                <w:sz w:val="22"/>
                <w:szCs w:val="22"/>
              </w:rPr>
            </w:pPr>
            <w:r>
              <w:rPr>
                <w:rFonts w:ascii="Calibri" w:hAnsi="Calibri" w:cs="Calibri"/>
                <w:color w:val="000000"/>
                <w:sz w:val="22"/>
                <w:szCs w:val="22"/>
              </w:rPr>
              <w:t>La soluzione di autenticazione e autorizzazione integrata gestisce credenziali con gradi di sicurezza adeguati al tipo di trattamento previsto.</w:t>
            </w:r>
          </w:p>
        </w:tc>
        <w:tc>
          <w:tcPr>
            <w:tcW w:w="1585" w:type="dxa"/>
            <w:shd w:val="clear" w:color="auto" w:fill="auto"/>
            <w:tcMar>
              <w:left w:w="108" w:type="dxa"/>
            </w:tcMar>
            <w:vAlign w:val="center"/>
          </w:tcPr>
          <w:p w14:paraId="2FCA1ED3" w14:textId="49BC5BC4"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80D5798" w14:textId="77777777" w:rsidR="00206841" w:rsidRDefault="00206841" w:rsidP="00206841">
            <w:pPr>
              <w:jc w:val="both"/>
              <w:rPr>
                <w:b/>
                <w:sz w:val="22"/>
                <w:szCs w:val="22"/>
              </w:rPr>
            </w:pPr>
          </w:p>
        </w:tc>
        <w:tc>
          <w:tcPr>
            <w:tcW w:w="2685" w:type="dxa"/>
            <w:shd w:val="clear" w:color="auto" w:fill="auto"/>
            <w:tcMar>
              <w:left w:w="108" w:type="dxa"/>
            </w:tcMar>
          </w:tcPr>
          <w:p w14:paraId="32E66558" w14:textId="77777777" w:rsidR="00206841" w:rsidRPr="00691A0C" w:rsidRDefault="00206841" w:rsidP="00206841">
            <w:pPr>
              <w:jc w:val="both"/>
              <w:rPr>
                <w:b/>
                <w:sz w:val="22"/>
                <w:szCs w:val="22"/>
              </w:rPr>
            </w:pPr>
          </w:p>
        </w:tc>
      </w:tr>
      <w:tr w:rsidR="00206841" w14:paraId="698D2CAC" w14:textId="77777777" w:rsidTr="00E656F4">
        <w:trPr>
          <w:trHeight w:val="588"/>
        </w:trPr>
        <w:tc>
          <w:tcPr>
            <w:tcW w:w="1803" w:type="dxa"/>
            <w:shd w:val="clear" w:color="auto" w:fill="auto"/>
            <w:tcMar>
              <w:left w:w="108" w:type="dxa"/>
            </w:tcMar>
            <w:vAlign w:val="center"/>
          </w:tcPr>
          <w:p w14:paraId="0C6ACA57" w14:textId="137B88D1" w:rsidR="00206841" w:rsidRDefault="00206841" w:rsidP="00206841">
            <w:pPr>
              <w:jc w:val="both"/>
              <w:rPr>
                <w:b/>
                <w:bCs/>
                <w:sz w:val="22"/>
                <w:szCs w:val="22"/>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77E12FB6" w14:textId="7E00CEC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RNF18</w:t>
            </w:r>
          </w:p>
        </w:tc>
        <w:tc>
          <w:tcPr>
            <w:tcW w:w="6220" w:type="dxa"/>
            <w:shd w:val="clear" w:color="auto" w:fill="auto"/>
            <w:tcMar>
              <w:left w:w="108" w:type="dxa"/>
            </w:tcMar>
            <w:vAlign w:val="center"/>
          </w:tcPr>
          <w:p w14:paraId="14F05D98" w14:textId="7695CA89" w:rsidR="00206841" w:rsidRDefault="00206841" w:rsidP="00206841">
            <w:pPr>
              <w:spacing w:before="60" w:after="60"/>
              <w:jc w:val="both"/>
              <w:rPr>
                <w:sz w:val="22"/>
                <w:szCs w:val="22"/>
              </w:rPr>
            </w:pPr>
            <w:r>
              <w:rPr>
                <w:rFonts w:ascii="Calibri" w:hAnsi="Calibri" w:cs="Calibri"/>
                <w:color w:val="000000"/>
                <w:sz w:val="22"/>
                <w:szCs w:val="22"/>
              </w:rPr>
              <w:t xml:space="preserve">La soluzione prevede l'uso di certificati digitali, PIN, o autenticazione per l'autenticazione dell'utente e/o per i servizi di cooperazione applicativa </w:t>
            </w:r>
          </w:p>
        </w:tc>
        <w:tc>
          <w:tcPr>
            <w:tcW w:w="1585" w:type="dxa"/>
            <w:shd w:val="clear" w:color="auto" w:fill="auto"/>
            <w:tcMar>
              <w:left w:w="108" w:type="dxa"/>
            </w:tcMar>
            <w:vAlign w:val="center"/>
          </w:tcPr>
          <w:p w14:paraId="64434916" w14:textId="1A1DFAF1"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0457CC07" w14:textId="77777777" w:rsidR="00206841" w:rsidRDefault="00206841" w:rsidP="00206841">
            <w:pPr>
              <w:jc w:val="both"/>
              <w:rPr>
                <w:b/>
                <w:sz w:val="22"/>
                <w:szCs w:val="22"/>
              </w:rPr>
            </w:pPr>
          </w:p>
        </w:tc>
        <w:tc>
          <w:tcPr>
            <w:tcW w:w="2685" w:type="dxa"/>
            <w:shd w:val="clear" w:color="auto" w:fill="auto"/>
            <w:tcMar>
              <w:left w:w="108" w:type="dxa"/>
            </w:tcMar>
          </w:tcPr>
          <w:p w14:paraId="373AE5C3" w14:textId="77777777" w:rsidR="00206841" w:rsidRPr="00691A0C" w:rsidRDefault="00206841" w:rsidP="00206841">
            <w:pPr>
              <w:jc w:val="both"/>
              <w:rPr>
                <w:b/>
                <w:sz w:val="22"/>
                <w:szCs w:val="22"/>
              </w:rPr>
            </w:pPr>
          </w:p>
        </w:tc>
      </w:tr>
      <w:tr w:rsidR="00206841" w14:paraId="754306C9" w14:textId="77777777" w:rsidTr="00E656F4">
        <w:trPr>
          <w:trHeight w:val="588"/>
        </w:trPr>
        <w:tc>
          <w:tcPr>
            <w:tcW w:w="1803" w:type="dxa"/>
            <w:shd w:val="clear" w:color="auto" w:fill="auto"/>
            <w:tcMar>
              <w:left w:w="108" w:type="dxa"/>
            </w:tcMar>
            <w:vAlign w:val="center"/>
          </w:tcPr>
          <w:p w14:paraId="46A902CB" w14:textId="1C4A34DA" w:rsidR="00206841" w:rsidRDefault="00206841" w:rsidP="00206841">
            <w:pPr>
              <w:jc w:val="both"/>
              <w:rPr>
                <w:b/>
                <w:bCs/>
                <w:sz w:val="22"/>
                <w:szCs w:val="22"/>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5CDCF7A4" w14:textId="00C99755"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RNF19</w:t>
            </w:r>
          </w:p>
        </w:tc>
        <w:tc>
          <w:tcPr>
            <w:tcW w:w="6220" w:type="dxa"/>
            <w:shd w:val="clear" w:color="auto" w:fill="auto"/>
            <w:tcMar>
              <w:left w:w="108" w:type="dxa"/>
            </w:tcMar>
            <w:vAlign w:val="center"/>
          </w:tcPr>
          <w:p w14:paraId="24153CE0" w14:textId="575E60D9" w:rsidR="00206841" w:rsidRDefault="00206841" w:rsidP="00206841">
            <w:pPr>
              <w:spacing w:before="60" w:after="60"/>
              <w:jc w:val="both"/>
              <w:rPr>
                <w:sz w:val="22"/>
                <w:szCs w:val="22"/>
              </w:rPr>
            </w:pPr>
            <w:r>
              <w:rPr>
                <w:rFonts w:ascii="Calibri" w:hAnsi="Calibri" w:cs="Calibri"/>
                <w:color w:val="000000"/>
                <w:sz w:val="22"/>
                <w:szCs w:val="22"/>
              </w:rPr>
              <w:t xml:space="preserve">La soluzione di autenticazione e autorizzazione è stata progettata per accettare l'autenticazione tramite </w:t>
            </w:r>
            <w:r>
              <w:rPr>
                <w:rFonts w:ascii="Calibri" w:hAnsi="Calibri" w:cs="Calibri"/>
                <w:b/>
                <w:bCs/>
                <w:color w:val="000000"/>
                <w:sz w:val="22"/>
                <w:szCs w:val="22"/>
              </w:rPr>
              <w:t>credenziali SPID</w:t>
            </w:r>
            <w:r>
              <w:rPr>
                <w:rFonts w:ascii="Calibri" w:hAnsi="Calibri" w:cs="Calibri"/>
                <w:color w:val="000000"/>
                <w:sz w:val="22"/>
                <w:szCs w:val="22"/>
              </w:rPr>
              <w:t>.</w:t>
            </w:r>
          </w:p>
        </w:tc>
        <w:tc>
          <w:tcPr>
            <w:tcW w:w="1585" w:type="dxa"/>
            <w:shd w:val="clear" w:color="auto" w:fill="auto"/>
            <w:tcMar>
              <w:left w:w="108" w:type="dxa"/>
            </w:tcMar>
            <w:vAlign w:val="center"/>
          </w:tcPr>
          <w:p w14:paraId="5DCD1F3C" w14:textId="66AE3566"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134340A" w14:textId="77777777" w:rsidR="00206841" w:rsidRDefault="00206841" w:rsidP="00206841">
            <w:pPr>
              <w:jc w:val="both"/>
              <w:rPr>
                <w:b/>
                <w:sz w:val="22"/>
                <w:szCs w:val="22"/>
              </w:rPr>
            </w:pPr>
          </w:p>
        </w:tc>
        <w:tc>
          <w:tcPr>
            <w:tcW w:w="2685" w:type="dxa"/>
            <w:shd w:val="clear" w:color="auto" w:fill="auto"/>
            <w:tcMar>
              <w:left w:w="108" w:type="dxa"/>
            </w:tcMar>
          </w:tcPr>
          <w:p w14:paraId="6ABD250B" w14:textId="77777777" w:rsidR="00206841" w:rsidRPr="00691A0C" w:rsidRDefault="00206841" w:rsidP="00206841">
            <w:pPr>
              <w:jc w:val="both"/>
              <w:rPr>
                <w:b/>
                <w:sz w:val="22"/>
                <w:szCs w:val="22"/>
              </w:rPr>
            </w:pPr>
          </w:p>
        </w:tc>
      </w:tr>
      <w:tr w:rsidR="00206841" w14:paraId="2C825005" w14:textId="77777777" w:rsidTr="00E656F4">
        <w:trPr>
          <w:trHeight w:val="588"/>
        </w:trPr>
        <w:tc>
          <w:tcPr>
            <w:tcW w:w="1803" w:type="dxa"/>
            <w:shd w:val="clear" w:color="auto" w:fill="auto"/>
            <w:tcMar>
              <w:left w:w="108" w:type="dxa"/>
            </w:tcMar>
            <w:vAlign w:val="center"/>
          </w:tcPr>
          <w:p w14:paraId="2911A5F9" w14:textId="2F93A39E" w:rsidR="00206841" w:rsidRDefault="00206841" w:rsidP="00206841">
            <w:pPr>
              <w:jc w:val="both"/>
              <w:rPr>
                <w:b/>
                <w:bCs/>
                <w:sz w:val="22"/>
                <w:szCs w:val="22"/>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25191C46" w14:textId="56710C5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RNF20</w:t>
            </w:r>
          </w:p>
        </w:tc>
        <w:tc>
          <w:tcPr>
            <w:tcW w:w="6220" w:type="dxa"/>
            <w:shd w:val="clear" w:color="auto" w:fill="auto"/>
            <w:tcMar>
              <w:left w:w="108" w:type="dxa"/>
            </w:tcMar>
            <w:vAlign w:val="center"/>
          </w:tcPr>
          <w:p w14:paraId="4F5E6299" w14:textId="04261EC2" w:rsidR="00206841" w:rsidRDefault="00206841" w:rsidP="00206841">
            <w:pPr>
              <w:spacing w:before="60" w:after="60"/>
              <w:jc w:val="both"/>
              <w:rPr>
                <w:sz w:val="22"/>
                <w:szCs w:val="22"/>
              </w:rPr>
            </w:pPr>
            <w:r>
              <w:rPr>
                <w:rFonts w:ascii="Calibri" w:hAnsi="Calibri" w:cs="Calibri"/>
                <w:color w:val="000000"/>
                <w:sz w:val="22"/>
                <w:szCs w:val="22"/>
              </w:rPr>
              <w:t xml:space="preserve">È prevista la </w:t>
            </w:r>
            <w:r>
              <w:rPr>
                <w:rFonts w:ascii="Calibri" w:hAnsi="Calibri" w:cs="Calibri"/>
                <w:b/>
                <w:bCs/>
                <w:color w:val="000000"/>
                <w:sz w:val="22"/>
                <w:szCs w:val="22"/>
              </w:rPr>
              <w:t>scadenza automatica della sessione di lavoro</w:t>
            </w:r>
            <w:r>
              <w:rPr>
                <w:rFonts w:ascii="Calibri" w:hAnsi="Calibri" w:cs="Calibri"/>
                <w:color w:val="000000"/>
                <w:sz w:val="22"/>
                <w:szCs w:val="22"/>
              </w:rPr>
              <w:t xml:space="preserve"> in caso di inattività configurabile a sistema.</w:t>
            </w:r>
          </w:p>
        </w:tc>
        <w:tc>
          <w:tcPr>
            <w:tcW w:w="1585" w:type="dxa"/>
            <w:shd w:val="clear" w:color="auto" w:fill="auto"/>
            <w:tcMar>
              <w:left w:w="108" w:type="dxa"/>
            </w:tcMar>
            <w:vAlign w:val="center"/>
          </w:tcPr>
          <w:p w14:paraId="72F9781F" w14:textId="6B97F49D"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78236B8" w14:textId="77777777" w:rsidR="00206841" w:rsidRDefault="00206841" w:rsidP="00206841">
            <w:pPr>
              <w:jc w:val="both"/>
              <w:rPr>
                <w:b/>
                <w:sz w:val="22"/>
                <w:szCs w:val="22"/>
              </w:rPr>
            </w:pPr>
          </w:p>
        </w:tc>
        <w:tc>
          <w:tcPr>
            <w:tcW w:w="2685" w:type="dxa"/>
            <w:shd w:val="clear" w:color="auto" w:fill="auto"/>
            <w:tcMar>
              <w:left w:w="108" w:type="dxa"/>
            </w:tcMar>
          </w:tcPr>
          <w:p w14:paraId="097A1B9F" w14:textId="77777777" w:rsidR="00206841" w:rsidRPr="00691A0C" w:rsidRDefault="00206841" w:rsidP="00206841">
            <w:pPr>
              <w:jc w:val="both"/>
              <w:rPr>
                <w:b/>
                <w:sz w:val="22"/>
                <w:szCs w:val="22"/>
              </w:rPr>
            </w:pPr>
          </w:p>
        </w:tc>
      </w:tr>
      <w:tr w:rsidR="00206841" w14:paraId="09D77E84" w14:textId="77777777" w:rsidTr="00E656F4">
        <w:trPr>
          <w:trHeight w:val="588"/>
        </w:trPr>
        <w:tc>
          <w:tcPr>
            <w:tcW w:w="1803" w:type="dxa"/>
            <w:shd w:val="clear" w:color="auto" w:fill="auto"/>
            <w:tcMar>
              <w:left w:w="108" w:type="dxa"/>
            </w:tcMar>
            <w:vAlign w:val="center"/>
          </w:tcPr>
          <w:p w14:paraId="4B9D0D49" w14:textId="71964D65" w:rsidR="00206841" w:rsidRDefault="00206841" w:rsidP="00206841">
            <w:pPr>
              <w:jc w:val="both"/>
              <w:rPr>
                <w:b/>
                <w:bCs/>
                <w:sz w:val="22"/>
                <w:szCs w:val="22"/>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631390FE" w14:textId="367ABE1D"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RNF21</w:t>
            </w:r>
          </w:p>
        </w:tc>
        <w:tc>
          <w:tcPr>
            <w:tcW w:w="6220" w:type="dxa"/>
            <w:shd w:val="clear" w:color="auto" w:fill="auto"/>
            <w:tcMar>
              <w:left w:w="108" w:type="dxa"/>
            </w:tcMar>
            <w:vAlign w:val="center"/>
          </w:tcPr>
          <w:p w14:paraId="00AE5A90" w14:textId="2451ADB6" w:rsidR="00206841" w:rsidRDefault="00206841" w:rsidP="00206841">
            <w:pPr>
              <w:spacing w:before="60" w:after="60"/>
              <w:jc w:val="both"/>
              <w:rPr>
                <w:sz w:val="22"/>
                <w:szCs w:val="22"/>
              </w:rPr>
            </w:pPr>
            <w:r>
              <w:rPr>
                <w:rFonts w:ascii="Calibri" w:hAnsi="Calibri" w:cs="Calibri"/>
                <w:color w:val="000000"/>
                <w:sz w:val="22"/>
                <w:szCs w:val="22"/>
              </w:rPr>
              <w:t>La soluzione permette la gestione del ciclo del provisioning delle credenziali di autenticazione e della profilazione, in particolare della scadenza della credenziale (anche in termini di gestione delle segnalazioni da sistemi centralizzati)</w:t>
            </w:r>
          </w:p>
        </w:tc>
        <w:tc>
          <w:tcPr>
            <w:tcW w:w="1585" w:type="dxa"/>
            <w:shd w:val="clear" w:color="auto" w:fill="auto"/>
            <w:tcMar>
              <w:left w:w="108" w:type="dxa"/>
            </w:tcMar>
            <w:vAlign w:val="center"/>
          </w:tcPr>
          <w:p w14:paraId="3BD4E436" w14:textId="1922518C"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143B14D" w14:textId="77777777" w:rsidR="00206841" w:rsidRDefault="00206841" w:rsidP="00206841">
            <w:pPr>
              <w:jc w:val="both"/>
              <w:rPr>
                <w:b/>
                <w:sz w:val="22"/>
                <w:szCs w:val="22"/>
              </w:rPr>
            </w:pPr>
          </w:p>
        </w:tc>
        <w:tc>
          <w:tcPr>
            <w:tcW w:w="2685" w:type="dxa"/>
            <w:shd w:val="clear" w:color="auto" w:fill="auto"/>
            <w:tcMar>
              <w:left w:w="108" w:type="dxa"/>
            </w:tcMar>
          </w:tcPr>
          <w:p w14:paraId="4CF5B96E" w14:textId="77777777" w:rsidR="00206841" w:rsidRPr="00691A0C" w:rsidRDefault="00206841" w:rsidP="00206841">
            <w:pPr>
              <w:jc w:val="both"/>
              <w:rPr>
                <w:b/>
                <w:sz w:val="22"/>
                <w:szCs w:val="22"/>
              </w:rPr>
            </w:pPr>
          </w:p>
        </w:tc>
      </w:tr>
      <w:tr w:rsidR="00206841" w14:paraId="228139EA" w14:textId="77777777" w:rsidTr="00E656F4">
        <w:trPr>
          <w:trHeight w:val="588"/>
        </w:trPr>
        <w:tc>
          <w:tcPr>
            <w:tcW w:w="1803" w:type="dxa"/>
            <w:shd w:val="clear" w:color="auto" w:fill="auto"/>
            <w:tcMar>
              <w:left w:w="108" w:type="dxa"/>
            </w:tcMar>
            <w:vAlign w:val="center"/>
          </w:tcPr>
          <w:p w14:paraId="51E90BD5" w14:textId="614D2B97" w:rsidR="00206841" w:rsidRDefault="00206841" w:rsidP="00206841">
            <w:pPr>
              <w:jc w:val="both"/>
              <w:rPr>
                <w:b/>
                <w:bCs/>
                <w:sz w:val="22"/>
                <w:szCs w:val="22"/>
              </w:rPr>
            </w:pPr>
            <w:r>
              <w:rPr>
                <w:rFonts w:ascii="Calibri" w:hAnsi="Calibri" w:cs="Calibri"/>
                <w:b/>
                <w:bCs/>
                <w:color w:val="000000"/>
                <w:sz w:val="22"/>
                <w:szCs w:val="22"/>
              </w:rPr>
              <w:lastRenderedPageBreak/>
              <w:t>Identity, Authentication, Authorization &amp; Access Management</w:t>
            </w:r>
          </w:p>
        </w:tc>
        <w:tc>
          <w:tcPr>
            <w:tcW w:w="1043" w:type="dxa"/>
            <w:shd w:val="clear" w:color="auto" w:fill="auto"/>
            <w:tcMar>
              <w:left w:w="108" w:type="dxa"/>
            </w:tcMar>
            <w:vAlign w:val="center"/>
          </w:tcPr>
          <w:p w14:paraId="7477D081" w14:textId="3225A92D"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RNF22</w:t>
            </w:r>
          </w:p>
        </w:tc>
        <w:tc>
          <w:tcPr>
            <w:tcW w:w="6220" w:type="dxa"/>
            <w:shd w:val="clear" w:color="auto" w:fill="auto"/>
            <w:tcMar>
              <w:left w:w="108" w:type="dxa"/>
            </w:tcMar>
            <w:vAlign w:val="center"/>
          </w:tcPr>
          <w:p w14:paraId="3386D4CF" w14:textId="1DEAEE2E" w:rsidR="00206841" w:rsidRDefault="00206841" w:rsidP="00206841">
            <w:pPr>
              <w:spacing w:before="60" w:after="60"/>
              <w:jc w:val="both"/>
              <w:rPr>
                <w:sz w:val="22"/>
                <w:szCs w:val="22"/>
              </w:rPr>
            </w:pPr>
            <w:r>
              <w:rPr>
                <w:rFonts w:ascii="Calibri" w:hAnsi="Calibri" w:cs="Calibri"/>
                <w:color w:val="000000"/>
                <w:sz w:val="22"/>
                <w:szCs w:val="22"/>
              </w:rPr>
              <w:t xml:space="preserve">La soluzione prevede al suo interno la gestione dei profili degli utenti con accesso multiutente, con profilazioni differenziate, attraverso un’area dedicata (ad esempio un portale) e la gestione di una anagrafica degli utenti con le seguenti funzionalità: inserimento, modifica e cancellazione, abilitazione e disabilitazione. </w:t>
            </w:r>
          </w:p>
        </w:tc>
        <w:tc>
          <w:tcPr>
            <w:tcW w:w="1585" w:type="dxa"/>
            <w:shd w:val="clear" w:color="auto" w:fill="auto"/>
            <w:tcMar>
              <w:left w:w="108" w:type="dxa"/>
            </w:tcMar>
            <w:vAlign w:val="center"/>
          </w:tcPr>
          <w:p w14:paraId="569ECB0F" w14:textId="79134AF3"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4E0F1B1" w14:textId="77777777" w:rsidR="00206841" w:rsidRDefault="00206841" w:rsidP="00206841">
            <w:pPr>
              <w:jc w:val="both"/>
              <w:rPr>
                <w:b/>
                <w:sz w:val="22"/>
                <w:szCs w:val="22"/>
              </w:rPr>
            </w:pPr>
          </w:p>
        </w:tc>
        <w:tc>
          <w:tcPr>
            <w:tcW w:w="2685" w:type="dxa"/>
            <w:shd w:val="clear" w:color="auto" w:fill="auto"/>
            <w:tcMar>
              <w:left w:w="108" w:type="dxa"/>
            </w:tcMar>
          </w:tcPr>
          <w:p w14:paraId="64A4D4B6" w14:textId="77777777" w:rsidR="00206841" w:rsidRPr="00691A0C" w:rsidRDefault="00206841" w:rsidP="00206841">
            <w:pPr>
              <w:jc w:val="both"/>
              <w:rPr>
                <w:b/>
                <w:sz w:val="22"/>
                <w:szCs w:val="22"/>
              </w:rPr>
            </w:pPr>
          </w:p>
        </w:tc>
      </w:tr>
      <w:tr w:rsidR="00206841" w14:paraId="1E99E560" w14:textId="77777777" w:rsidTr="00E656F4">
        <w:trPr>
          <w:trHeight w:val="588"/>
        </w:trPr>
        <w:tc>
          <w:tcPr>
            <w:tcW w:w="1803" w:type="dxa"/>
            <w:shd w:val="clear" w:color="auto" w:fill="auto"/>
            <w:tcMar>
              <w:left w:w="108" w:type="dxa"/>
            </w:tcMar>
            <w:vAlign w:val="center"/>
          </w:tcPr>
          <w:p w14:paraId="12131B52" w14:textId="387C6BF1"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020BC513" w14:textId="46CEF39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RNF23</w:t>
            </w:r>
          </w:p>
        </w:tc>
        <w:tc>
          <w:tcPr>
            <w:tcW w:w="6220" w:type="dxa"/>
            <w:shd w:val="clear" w:color="auto" w:fill="auto"/>
            <w:tcMar>
              <w:left w:w="108" w:type="dxa"/>
            </w:tcMar>
            <w:vAlign w:val="center"/>
          </w:tcPr>
          <w:p w14:paraId="18942ACB" w14:textId="523CAD82" w:rsidR="00206841" w:rsidRPr="00BB6DAA" w:rsidRDefault="00206841" w:rsidP="00206841">
            <w:pPr>
              <w:spacing w:before="60" w:after="60"/>
              <w:jc w:val="both"/>
              <w:rPr>
                <w:sz w:val="22"/>
                <w:szCs w:val="22"/>
              </w:rPr>
            </w:pPr>
            <w:r>
              <w:rPr>
                <w:rFonts w:ascii="Calibri" w:hAnsi="Calibri" w:cs="Calibri"/>
                <w:color w:val="000000"/>
                <w:sz w:val="22"/>
                <w:szCs w:val="22"/>
              </w:rPr>
              <w:t>La soluzione prevede l'utilizzo di sistemi di profilazione con un grado di sicurezza adeguato in relazione al trattamento (es sistemi di profilazione centralizzati con adeguato livello di sicurezza in relazione all'esigenza del trattamento).</w:t>
            </w:r>
          </w:p>
        </w:tc>
        <w:tc>
          <w:tcPr>
            <w:tcW w:w="1585" w:type="dxa"/>
            <w:shd w:val="clear" w:color="auto" w:fill="auto"/>
            <w:tcMar>
              <w:left w:w="108" w:type="dxa"/>
            </w:tcMar>
            <w:vAlign w:val="center"/>
          </w:tcPr>
          <w:p w14:paraId="073A6CC4" w14:textId="570E6B90"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76B5C77" w14:textId="77777777" w:rsidR="00206841" w:rsidRDefault="00206841" w:rsidP="00206841">
            <w:pPr>
              <w:jc w:val="both"/>
              <w:rPr>
                <w:b/>
                <w:sz w:val="22"/>
                <w:szCs w:val="22"/>
              </w:rPr>
            </w:pPr>
          </w:p>
        </w:tc>
        <w:tc>
          <w:tcPr>
            <w:tcW w:w="2685" w:type="dxa"/>
            <w:shd w:val="clear" w:color="auto" w:fill="auto"/>
            <w:tcMar>
              <w:left w:w="108" w:type="dxa"/>
            </w:tcMar>
          </w:tcPr>
          <w:p w14:paraId="1CC72317" w14:textId="77777777" w:rsidR="00206841" w:rsidRPr="00691A0C" w:rsidRDefault="00206841" w:rsidP="00206841">
            <w:pPr>
              <w:jc w:val="both"/>
              <w:rPr>
                <w:b/>
                <w:sz w:val="22"/>
                <w:szCs w:val="22"/>
              </w:rPr>
            </w:pPr>
          </w:p>
        </w:tc>
      </w:tr>
      <w:tr w:rsidR="00206841" w14:paraId="72485FFE" w14:textId="77777777" w:rsidTr="00E656F4">
        <w:trPr>
          <w:trHeight w:val="588"/>
        </w:trPr>
        <w:tc>
          <w:tcPr>
            <w:tcW w:w="1803" w:type="dxa"/>
            <w:shd w:val="clear" w:color="auto" w:fill="auto"/>
            <w:tcMar>
              <w:left w:w="108" w:type="dxa"/>
            </w:tcMar>
            <w:vAlign w:val="center"/>
          </w:tcPr>
          <w:p w14:paraId="43862CE3" w14:textId="6216ED23"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0D74D8E2" w14:textId="6814FA07"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RNF24</w:t>
            </w:r>
          </w:p>
        </w:tc>
        <w:tc>
          <w:tcPr>
            <w:tcW w:w="6220" w:type="dxa"/>
            <w:shd w:val="clear" w:color="auto" w:fill="auto"/>
            <w:tcMar>
              <w:left w:w="108" w:type="dxa"/>
            </w:tcMar>
            <w:vAlign w:val="center"/>
          </w:tcPr>
          <w:p w14:paraId="56B11677" w14:textId="66B900AF" w:rsidR="00206841" w:rsidRPr="00BB6DAA" w:rsidRDefault="00206841" w:rsidP="00206841">
            <w:pPr>
              <w:spacing w:before="60" w:after="60"/>
              <w:jc w:val="both"/>
              <w:rPr>
                <w:sz w:val="22"/>
                <w:szCs w:val="22"/>
              </w:rPr>
            </w:pPr>
            <w:r>
              <w:rPr>
                <w:rFonts w:ascii="Calibri" w:hAnsi="Calibri" w:cs="Calibri"/>
                <w:color w:val="000000"/>
                <w:sz w:val="22"/>
                <w:szCs w:val="22"/>
              </w:rPr>
              <w:t>La soluzione ha un sistema di autenticazione e autorizzazione ulteriore dedicato all’</w:t>
            </w:r>
            <w:r>
              <w:rPr>
                <w:rFonts w:ascii="Calibri" w:hAnsi="Calibri" w:cs="Calibri"/>
                <w:b/>
                <w:bCs/>
                <w:color w:val="000000"/>
                <w:sz w:val="22"/>
                <w:szCs w:val="22"/>
              </w:rPr>
              <w:t>esposizione delle API (OpenID Connect, Oauth 2.0, ecc</w:t>
            </w:r>
            <w:r w:rsidR="00C673AC">
              <w:rPr>
                <w:rFonts w:ascii="Calibri" w:hAnsi="Calibri" w:cs="Calibri"/>
                <w:b/>
                <w:bCs/>
                <w:color w:val="000000"/>
                <w:sz w:val="22"/>
                <w:szCs w:val="22"/>
              </w:rPr>
              <w:t>.</w:t>
            </w:r>
            <w:r>
              <w:rPr>
                <w:rFonts w:ascii="Calibri" w:hAnsi="Calibri" w:cs="Calibri"/>
                <w:b/>
                <w:bCs/>
                <w:color w:val="000000"/>
                <w:sz w:val="22"/>
                <w:szCs w:val="22"/>
              </w:rPr>
              <w:t>)</w:t>
            </w:r>
          </w:p>
        </w:tc>
        <w:tc>
          <w:tcPr>
            <w:tcW w:w="1585" w:type="dxa"/>
            <w:shd w:val="clear" w:color="auto" w:fill="auto"/>
            <w:tcMar>
              <w:left w:w="108" w:type="dxa"/>
            </w:tcMar>
            <w:vAlign w:val="center"/>
          </w:tcPr>
          <w:p w14:paraId="62B7AE31" w14:textId="68D79037"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BA27B46" w14:textId="77777777" w:rsidR="00206841" w:rsidRDefault="00206841" w:rsidP="00206841">
            <w:pPr>
              <w:jc w:val="both"/>
              <w:rPr>
                <w:b/>
                <w:sz w:val="22"/>
                <w:szCs w:val="22"/>
              </w:rPr>
            </w:pPr>
          </w:p>
        </w:tc>
        <w:tc>
          <w:tcPr>
            <w:tcW w:w="2685" w:type="dxa"/>
            <w:shd w:val="clear" w:color="auto" w:fill="auto"/>
            <w:tcMar>
              <w:left w:w="108" w:type="dxa"/>
            </w:tcMar>
          </w:tcPr>
          <w:p w14:paraId="635FEE5D" w14:textId="77777777" w:rsidR="00206841" w:rsidRPr="00691A0C" w:rsidRDefault="00206841" w:rsidP="00206841">
            <w:pPr>
              <w:jc w:val="both"/>
              <w:rPr>
                <w:b/>
                <w:sz w:val="22"/>
                <w:szCs w:val="22"/>
              </w:rPr>
            </w:pPr>
          </w:p>
        </w:tc>
      </w:tr>
      <w:tr w:rsidR="00206841" w14:paraId="69620B1A" w14:textId="77777777" w:rsidTr="00E656F4">
        <w:trPr>
          <w:trHeight w:val="588"/>
        </w:trPr>
        <w:tc>
          <w:tcPr>
            <w:tcW w:w="1803" w:type="dxa"/>
            <w:shd w:val="clear" w:color="auto" w:fill="auto"/>
            <w:tcMar>
              <w:left w:w="108" w:type="dxa"/>
            </w:tcMar>
            <w:vAlign w:val="center"/>
          </w:tcPr>
          <w:p w14:paraId="22A05555" w14:textId="615413C1"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7BF66DD3" w14:textId="5929C158"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RNF25</w:t>
            </w:r>
          </w:p>
        </w:tc>
        <w:tc>
          <w:tcPr>
            <w:tcW w:w="6220" w:type="dxa"/>
            <w:shd w:val="clear" w:color="auto" w:fill="auto"/>
            <w:tcMar>
              <w:left w:w="108" w:type="dxa"/>
            </w:tcMar>
            <w:vAlign w:val="center"/>
          </w:tcPr>
          <w:p w14:paraId="37E03096" w14:textId="24D52987" w:rsidR="00206841" w:rsidRPr="00BB6DAA" w:rsidRDefault="00206841" w:rsidP="00206841">
            <w:pPr>
              <w:spacing w:before="60" w:after="60"/>
              <w:jc w:val="both"/>
              <w:rPr>
                <w:sz w:val="22"/>
                <w:szCs w:val="22"/>
              </w:rPr>
            </w:pPr>
            <w:r>
              <w:rPr>
                <w:rFonts w:ascii="Calibri" w:hAnsi="Calibri" w:cs="Calibri"/>
                <w:color w:val="000000"/>
                <w:sz w:val="22"/>
                <w:szCs w:val="22"/>
              </w:rPr>
              <w:t>La Soluzione è dotata di uno strumento di amministrazione che consenta, a titolo esemplificativo e non esaustivo:</w:t>
            </w:r>
            <w:r>
              <w:rPr>
                <w:rFonts w:ascii="Calibri" w:hAnsi="Calibri" w:cs="Calibri"/>
                <w:color w:val="000000"/>
                <w:sz w:val="22"/>
                <w:szCs w:val="22"/>
              </w:rPr>
              <w:br/>
              <w:t>·         profilazione utenti;</w:t>
            </w:r>
            <w:r>
              <w:rPr>
                <w:rFonts w:ascii="Calibri" w:hAnsi="Calibri" w:cs="Calibri"/>
                <w:color w:val="000000"/>
                <w:sz w:val="22"/>
                <w:szCs w:val="22"/>
              </w:rPr>
              <w:br/>
              <w:t>·         configurazione dei profili;</w:t>
            </w:r>
            <w:r>
              <w:rPr>
                <w:rFonts w:ascii="Calibri" w:hAnsi="Calibri" w:cs="Calibri"/>
                <w:color w:val="000000"/>
                <w:sz w:val="22"/>
                <w:szCs w:val="22"/>
              </w:rPr>
              <w:br/>
              <w:t>·         trattamento dati sul data base.</w:t>
            </w:r>
            <w:r>
              <w:rPr>
                <w:rFonts w:ascii="Calibri" w:hAnsi="Calibri" w:cs="Calibri"/>
                <w:color w:val="000000"/>
                <w:sz w:val="22"/>
                <w:szCs w:val="22"/>
              </w:rPr>
              <w:br/>
              <w:t xml:space="preserve">Lo strumento prevede l’autenticazione e la profilazione dell’utente autorizzato all’uso. Lo strumento garantisce la possibilità di tracciare accessi alle risorse critiche (es DB, front end e back end del servizio, share di rete critici). </w:t>
            </w:r>
          </w:p>
        </w:tc>
        <w:tc>
          <w:tcPr>
            <w:tcW w:w="1585" w:type="dxa"/>
            <w:shd w:val="clear" w:color="auto" w:fill="auto"/>
            <w:tcMar>
              <w:left w:w="108" w:type="dxa"/>
            </w:tcMar>
            <w:vAlign w:val="center"/>
          </w:tcPr>
          <w:p w14:paraId="2EB4CAED" w14:textId="7CCC528F"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8D9B72B" w14:textId="77777777" w:rsidR="00206841" w:rsidRDefault="00206841" w:rsidP="00206841">
            <w:pPr>
              <w:jc w:val="both"/>
              <w:rPr>
                <w:b/>
                <w:sz w:val="22"/>
                <w:szCs w:val="22"/>
              </w:rPr>
            </w:pPr>
          </w:p>
        </w:tc>
        <w:tc>
          <w:tcPr>
            <w:tcW w:w="2685" w:type="dxa"/>
            <w:shd w:val="clear" w:color="auto" w:fill="auto"/>
            <w:tcMar>
              <w:left w:w="108" w:type="dxa"/>
            </w:tcMar>
          </w:tcPr>
          <w:p w14:paraId="0354DAFF" w14:textId="77777777" w:rsidR="00206841" w:rsidRPr="00691A0C" w:rsidRDefault="00206841" w:rsidP="00206841">
            <w:pPr>
              <w:jc w:val="both"/>
              <w:rPr>
                <w:b/>
                <w:sz w:val="22"/>
                <w:szCs w:val="22"/>
              </w:rPr>
            </w:pPr>
          </w:p>
        </w:tc>
      </w:tr>
      <w:tr w:rsidR="00206841" w14:paraId="4BD261EB" w14:textId="77777777" w:rsidTr="00E656F4">
        <w:trPr>
          <w:trHeight w:val="588"/>
        </w:trPr>
        <w:tc>
          <w:tcPr>
            <w:tcW w:w="1803" w:type="dxa"/>
            <w:shd w:val="clear" w:color="auto" w:fill="auto"/>
            <w:tcMar>
              <w:left w:w="108" w:type="dxa"/>
            </w:tcMar>
            <w:vAlign w:val="center"/>
          </w:tcPr>
          <w:p w14:paraId="2514A66D" w14:textId="05DF7E03"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lastRenderedPageBreak/>
              <w:t>Identity, Authentication, Authorization &amp; Access Management</w:t>
            </w:r>
          </w:p>
        </w:tc>
        <w:tc>
          <w:tcPr>
            <w:tcW w:w="1043" w:type="dxa"/>
            <w:shd w:val="clear" w:color="auto" w:fill="auto"/>
            <w:tcMar>
              <w:left w:w="108" w:type="dxa"/>
            </w:tcMar>
            <w:vAlign w:val="center"/>
          </w:tcPr>
          <w:p w14:paraId="24415C3F" w14:textId="037FEC29"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RNF26</w:t>
            </w:r>
          </w:p>
        </w:tc>
        <w:tc>
          <w:tcPr>
            <w:tcW w:w="6220" w:type="dxa"/>
            <w:shd w:val="clear" w:color="auto" w:fill="auto"/>
            <w:tcMar>
              <w:left w:w="108" w:type="dxa"/>
            </w:tcMar>
            <w:vAlign w:val="center"/>
          </w:tcPr>
          <w:p w14:paraId="7A7C9CA6" w14:textId="7F376EA2" w:rsidR="00206841" w:rsidRPr="00BB6DAA" w:rsidRDefault="00206841" w:rsidP="00206841">
            <w:pPr>
              <w:spacing w:before="60" w:after="60"/>
              <w:jc w:val="both"/>
              <w:rPr>
                <w:sz w:val="22"/>
                <w:szCs w:val="22"/>
              </w:rPr>
            </w:pPr>
            <w:r>
              <w:rPr>
                <w:rFonts w:ascii="Calibri" w:hAnsi="Calibri" w:cs="Calibri"/>
                <w:color w:val="000000"/>
                <w:sz w:val="22"/>
                <w:szCs w:val="22"/>
              </w:rPr>
              <w:t>La Soluzione è dotata di uno strumento di controllo degli accessi basato sull'utilizzo di un sistema centralizzato che sfrutta i maccanismi di controllo propri dei Secure Token Service. In altri termini la soluzione utilizza un sistema a token per reperire le informazioni relative alla profilazione degli utenti.</w:t>
            </w:r>
          </w:p>
        </w:tc>
        <w:tc>
          <w:tcPr>
            <w:tcW w:w="1585" w:type="dxa"/>
            <w:shd w:val="clear" w:color="auto" w:fill="auto"/>
            <w:tcMar>
              <w:left w:w="108" w:type="dxa"/>
            </w:tcMar>
            <w:vAlign w:val="center"/>
          </w:tcPr>
          <w:p w14:paraId="19927C40" w14:textId="1280A8B7"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3B5651D" w14:textId="77777777" w:rsidR="00206841" w:rsidRDefault="00206841" w:rsidP="00206841">
            <w:pPr>
              <w:jc w:val="both"/>
              <w:rPr>
                <w:b/>
                <w:sz w:val="22"/>
                <w:szCs w:val="22"/>
              </w:rPr>
            </w:pPr>
          </w:p>
        </w:tc>
        <w:tc>
          <w:tcPr>
            <w:tcW w:w="2685" w:type="dxa"/>
            <w:shd w:val="clear" w:color="auto" w:fill="auto"/>
            <w:tcMar>
              <w:left w:w="108" w:type="dxa"/>
            </w:tcMar>
          </w:tcPr>
          <w:p w14:paraId="00F4D66A" w14:textId="77777777" w:rsidR="00206841" w:rsidRPr="00691A0C" w:rsidRDefault="00206841" w:rsidP="00206841">
            <w:pPr>
              <w:jc w:val="both"/>
              <w:rPr>
                <w:b/>
                <w:sz w:val="22"/>
                <w:szCs w:val="22"/>
              </w:rPr>
            </w:pPr>
          </w:p>
        </w:tc>
      </w:tr>
      <w:tr w:rsidR="00206841" w14:paraId="3C36B437" w14:textId="77777777" w:rsidTr="00E656F4">
        <w:trPr>
          <w:trHeight w:val="588"/>
        </w:trPr>
        <w:tc>
          <w:tcPr>
            <w:tcW w:w="1803" w:type="dxa"/>
            <w:shd w:val="clear" w:color="auto" w:fill="auto"/>
            <w:tcMar>
              <w:left w:w="108" w:type="dxa"/>
            </w:tcMar>
            <w:vAlign w:val="center"/>
          </w:tcPr>
          <w:p w14:paraId="52CE6742" w14:textId="0DE8FF6E"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Identity, Authentication, Authorization &amp; Access Management</w:t>
            </w:r>
          </w:p>
        </w:tc>
        <w:tc>
          <w:tcPr>
            <w:tcW w:w="1043" w:type="dxa"/>
            <w:shd w:val="clear" w:color="auto" w:fill="auto"/>
            <w:tcMar>
              <w:left w:w="108" w:type="dxa"/>
            </w:tcMar>
            <w:vAlign w:val="center"/>
          </w:tcPr>
          <w:p w14:paraId="535C35DA" w14:textId="7D7CE67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RNF27</w:t>
            </w:r>
          </w:p>
        </w:tc>
        <w:tc>
          <w:tcPr>
            <w:tcW w:w="6220" w:type="dxa"/>
            <w:shd w:val="clear" w:color="auto" w:fill="auto"/>
            <w:tcMar>
              <w:left w:w="108" w:type="dxa"/>
            </w:tcMar>
            <w:vAlign w:val="center"/>
          </w:tcPr>
          <w:p w14:paraId="138AD519" w14:textId="3AB4C8A0" w:rsidR="00206841" w:rsidRPr="00BB6DAA" w:rsidRDefault="00206841" w:rsidP="00206841">
            <w:pPr>
              <w:spacing w:before="60" w:after="60"/>
              <w:jc w:val="both"/>
              <w:rPr>
                <w:sz w:val="22"/>
                <w:szCs w:val="22"/>
              </w:rPr>
            </w:pPr>
            <w:r>
              <w:rPr>
                <w:rFonts w:ascii="Calibri" w:hAnsi="Calibri" w:cs="Calibri"/>
                <w:color w:val="000000"/>
                <w:sz w:val="22"/>
                <w:szCs w:val="22"/>
              </w:rPr>
              <w:t xml:space="preserve">Autenticazione: Il software realizzato è in grado di integrarsi con i sistemi di autenticazione e profilazione previsti dal Sistema Informativo dell’Ente tra cui, a seconda degli scenari di esposizione e integrazione, Shibboleth, SAML2, OpenID Connect e oAuth2    </w:t>
            </w:r>
          </w:p>
        </w:tc>
        <w:tc>
          <w:tcPr>
            <w:tcW w:w="1585" w:type="dxa"/>
            <w:shd w:val="clear" w:color="auto" w:fill="auto"/>
            <w:tcMar>
              <w:left w:w="108" w:type="dxa"/>
            </w:tcMar>
            <w:vAlign w:val="center"/>
          </w:tcPr>
          <w:p w14:paraId="501DDEF2" w14:textId="4AB2396C"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4FED2F7" w14:textId="77777777" w:rsidR="00206841" w:rsidRDefault="00206841" w:rsidP="00206841">
            <w:pPr>
              <w:jc w:val="both"/>
              <w:rPr>
                <w:b/>
                <w:sz w:val="22"/>
                <w:szCs w:val="22"/>
              </w:rPr>
            </w:pPr>
          </w:p>
        </w:tc>
        <w:tc>
          <w:tcPr>
            <w:tcW w:w="2685" w:type="dxa"/>
            <w:shd w:val="clear" w:color="auto" w:fill="auto"/>
            <w:tcMar>
              <w:left w:w="108" w:type="dxa"/>
            </w:tcMar>
          </w:tcPr>
          <w:p w14:paraId="5EF01A88" w14:textId="77777777" w:rsidR="00206841" w:rsidRPr="00691A0C" w:rsidRDefault="00206841" w:rsidP="00206841">
            <w:pPr>
              <w:jc w:val="both"/>
              <w:rPr>
                <w:b/>
                <w:sz w:val="22"/>
                <w:szCs w:val="22"/>
              </w:rPr>
            </w:pPr>
          </w:p>
        </w:tc>
      </w:tr>
      <w:tr w:rsidR="00206841" w14:paraId="4F5F5C4F" w14:textId="77777777" w:rsidTr="00E656F4">
        <w:trPr>
          <w:trHeight w:val="588"/>
        </w:trPr>
        <w:tc>
          <w:tcPr>
            <w:tcW w:w="1803" w:type="dxa"/>
            <w:shd w:val="clear" w:color="auto" w:fill="auto"/>
            <w:tcMar>
              <w:left w:w="108" w:type="dxa"/>
            </w:tcMar>
            <w:vAlign w:val="center"/>
          </w:tcPr>
          <w:p w14:paraId="3825009B" w14:textId="525DBD7B"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7E94FC04" w14:textId="7FDA161F"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RNF28</w:t>
            </w:r>
          </w:p>
        </w:tc>
        <w:tc>
          <w:tcPr>
            <w:tcW w:w="6220" w:type="dxa"/>
            <w:shd w:val="clear" w:color="auto" w:fill="auto"/>
            <w:tcMar>
              <w:left w:w="108" w:type="dxa"/>
            </w:tcMar>
            <w:vAlign w:val="center"/>
          </w:tcPr>
          <w:p w14:paraId="3495311F" w14:textId="5BD5711E" w:rsidR="00206841" w:rsidRPr="003C43D7" w:rsidRDefault="00206841" w:rsidP="00206841">
            <w:pPr>
              <w:spacing w:before="60" w:after="60"/>
              <w:jc w:val="both"/>
              <w:rPr>
                <w:sz w:val="22"/>
                <w:szCs w:val="22"/>
              </w:rPr>
            </w:pPr>
            <w:r>
              <w:rPr>
                <w:rFonts w:ascii="Calibri" w:hAnsi="Calibri" w:cs="Calibri"/>
                <w:color w:val="000000"/>
                <w:sz w:val="22"/>
                <w:szCs w:val="22"/>
              </w:rPr>
              <w:t>La soluzione supporta l'installazione su</w:t>
            </w:r>
            <w:r>
              <w:rPr>
                <w:rFonts w:ascii="Calibri" w:hAnsi="Calibri" w:cs="Calibri"/>
                <w:b/>
                <w:bCs/>
                <w:color w:val="000000"/>
                <w:sz w:val="22"/>
                <w:szCs w:val="22"/>
              </w:rPr>
              <w:t xml:space="preserve"> System Software (middleware) differenti</w:t>
            </w:r>
            <w:r>
              <w:rPr>
                <w:rFonts w:ascii="Calibri" w:hAnsi="Calibri" w:cs="Calibri"/>
                <w:color w:val="000000"/>
                <w:sz w:val="22"/>
                <w:szCs w:val="22"/>
              </w:rPr>
              <w:t xml:space="preserve"> per i vari livelli architetturali previsti e su versioni diverse degli stessi System Software.</w:t>
            </w:r>
          </w:p>
        </w:tc>
        <w:tc>
          <w:tcPr>
            <w:tcW w:w="1585" w:type="dxa"/>
            <w:shd w:val="clear" w:color="auto" w:fill="auto"/>
            <w:tcMar>
              <w:left w:w="108" w:type="dxa"/>
            </w:tcMar>
            <w:vAlign w:val="center"/>
          </w:tcPr>
          <w:p w14:paraId="5A8A3BEA" w14:textId="0603E46C"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04296F0E" w14:textId="77777777" w:rsidR="00206841" w:rsidRDefault="00206841" w:rsidP="00206841">
            <w:pPr>
              <w:jc w:val="both"/>
              <w:rPr>
                <w:b/>
                <w:sz w:val="22"/>
                <w:szCs w:val="22"/>
              </w:rPr>
            </w:pPr>
          </w:p>
        </w:tc>
        <w:tc>
          <w:tcPr>
            <w:tcW w:w="2685" w:type="dxa"/>
            <w:shd w:val="clear" w:color="auto" w:fill="auto"/>
            <w:tcMar>
              <w:left w:w="108" w:type="dxa"/>
            </w:tcMar>
          </w:tcPr>
          <w:p w14:paraId="449626E8" w14:textId="77777777" w:rsidR="00206841" w:rsidRPr="00691A0C" w:rsidRDefault="00206841" w:rsidP="00206841">
            <w:pPr>
              <w:jc w:val="both"/>
              <w:rPr>
                <w:b/>
                <w:sz w:val="22"/>
                <w:szCs w:val="22"/>
              </w:rPr>
            </w:pPr>
          </w:p>
        </w:tc>
      </w:tr>
      <w:tr w:rsidR="00206841" w14:paraId="38287846" w14:textId="77777777" w:rsidTr="00E656F4">
        <w:trPr>
          <w:trHeight w:val="588"/>
        </w:trPr>
        <w:tc>
          <w:tcPr>
            <w:tcW w:w="1803" w:type="dxa"/>
            <w:shd w:val="clear" w:color="auto" w:fill="auto"/>
            <w:tcMar>
              <w:left w:w="108" w:type="dxa"/>
            </w:tcMar>
            <w:vAlign w:val="center"/>
          </w:tcPr>
          <w:p w14:paraId="7B026660" w14:textId="5B122798"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261E5BF3" w14:textId="418AB1C7"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RNF29</w:t>
            </w:r>
          </w:p>
        </w:tc>
        <w:tc>
          <w:tcPr>
            <w:tcW w:w="6220" w:type="dxa"/>
            <w:shd w:val="clear" w:color="auto" w:fill="auto"/>
            <w:tcMar>
              <w:left w:w="108" w:type="dxa"/>
            </w:tcMar>
            <w:vAlign w:val="center"/>
          </w:tcPr>
          <w:p w14:paraId="75BA427B" w14:textId="37D7A898" w:rsidR="00206841" w:rsidRPr="003C43D7" w:rsidRDefault="00206841" w:rsidP="00206841">
            <w:pPr>
              <w:spacing w:before="60" w:after="60"/>
              <w:jc w:val="both"/>
              <w:rPr>
                <w:sz w:val="22"/>
                <w:szCs w:val="22"/>
              </w:rPr>
            </w:pPr>
            <w:r>
              <w:rPr>
                <w:rFonts w:ascii="Calibri" w:hAnsi="Calibri" w:cs="Calibri"/>
                <w:color w:val="000000"/>
                <w:sz w:val="22"/>
                <w:szCs w:val="22"/>
              </w:rPr>
              <w:t xml:space="preserve">La soluzione </w:t>
            </w:r>
            <w:r>
              <w:rPr>
                <w:rFonts w:ascii="Calibri" w:hAnsi="Calibri" w:cs="Calibri"/>
                <w:b/>
                <w:bCs/>
                <w:color w:val="000000"/>
                <w:sz w:val="22"/>
                <w:szCs w:val="22"/>
              </w:rPr>
              <w:t>supporta più</w:t>
            </w:r>
            <w:r>
              <w:rPr>
                <w:rFonts w:ascii="Calibri" w:hAnsi="Calibri" w:cs="Calibri"/>
                <w:color w:val="000000"/>
                <w:sz w:val="22"/>
                <w:szCs w:val="22"/>
              </w:rPr>
              <w:t xml:space="preserve"> System Software di tipo </w:t>
            </w:r>
            <w:r>
              <w:rPr>
                <w:rFonts w:ascii="Calibri" w:hAnsi="Calibri" w:cs="Calibri"/>
                <w:b/>
                <w:bCs/>
                <w:color w:val="000000"/>
                <w:sz w:val="22"/>
                <w:szCs w:val="22"/>
              </w:rPr>
              <w:t>DBMS Relazionale (RDBMS)</w:t>
            </w:r>
            <w:r>
              <w:rPr>
                <w:rFonts w:ascii="Calibri" w:hAnsi="Calibri" w:cs="Calibri"/>
                <w:color w:val="000000"/>
                <w:sz w:val="22"/>
                <w:szCs w:val="22"/>
              </w:rPr>
              <w:t xml:space="preserve"> per la creazione, manipolazione, memorizzazione e storicizzazione dei dati.</w:t>
            </w:r>
          </w:p>
        </w:tc>
        <w:tc>
          <w:tcPr>
            <w:tcW w:w="1585" w:type="dxa"/>
            <w:shd w:val="clear" w:color="auto" w:fill="auto"/>
            <w:tcMar>
              <w:left w:w="108" w:type="dxa"/>
            </w:tcMar>
            <w:vAlign w:val="center"/>
          </w:tcPr>
          <w:p w14:paraId="05955449" w14:textId="71F33D07"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CCF21B3" w14:textId="77777777" w:rsidR="00206841" w:rsidRDefault="00206841" w:rsidP="00206841">
            <w:pPr>
              <w:jc w:val="both"/>
              <w:rPr>
                <w:b/>
                <w:sz w:val="22"/>
                <w:szCs w:val="22"/>
              </w:rPr>
            </w:pPr>
          </w:p>
        </w:tc>
        <w:tc>
          <w:tcPr>
            <w:tcW w:w="2685" w:type="dxa"/>
            <w:shd w:val="clear" w:color="auto" w:fill="auto"/>
            <w:tcMar>
              <w:left w:w="108" w:type="dxa"/>
            </w:tcMar>
          </w:tcPr>
          <w:p w14:paraId="414CBE2C" w14:textId="77777777" w:rsidR="00206841" w:rsidRPr="00691A0C" w:rsidRDefault="00206841" w:rsidP="00206841">
            <w:pPr>
              <w:jc w:val="both"/>
              <w:rPr>
                <w:b/>
                <w:sz w:val="22"/>
                <w:szCs w:val="22"/>
              </w:rPr>
            </w:pPr>
          </w:p>
        </w:tc>
      </w:tr>
      <w:tr w:rsidR="00206841" w14:paraId="2506BE54" w14:textId="77777777" w:rsidTr="00E656F4">
        <w:trPr>
          <w:trHeight w:val="588"/>
        </w:trPr>
        <w:tc>
          <w:tcPr>
            <w:tcW w:w="1803" w:type="dxa"/>
            <w:shd w:val="clear" w:color="auto" w:fill="auto"/>
            <w:tcMar>
              <w:left w:w="108" w:type="dxa"/>
            </w:tcMar>
            <w:vAlign w:val="center"/>
          </w:tcPr>
          <w:p w14:paraId="502AEC86" w14:textId="014383AE"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19C0A174" w14:textId="4CB8D658"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RNF30</w:t>
            </w:r>
          </w:p>
        </w:tc>
        <w:tc>
          <w:tcPr>
            <w:tcW w:w="6220" w:type="dxa"/>
            <w:shd w:val="clear" w:color="auto" w:fill="auto"/>
            <w:tcMar>
              <w:left w:w="108" w:type="dxa"/>
            </w:tcMar>
            <w:vAlign w:val="center"/>
          </w:tcPr>
          <w:p w14:paraId="0DFEB1A4" w14:textId="2C9B22D7" w:rsidR="00206841" w:rsidRPr="006A091A" w:rsidRDefault="00206841" w:rsidP="00206841">
            <w:pPr>
              <w:spacing w:before="60" w:after="60"/>
              <w:jc w:val="both"/>
              <w:rPr>
                <w:sz w:val="22"/>
                <w:szCs w:val="22"/>
              </w:rPr>
            </w:pPr>
            <w:r>
              <w:rPr>
                <w:rFonts w:ascii="Calibri" w:hAnsi="Calibri" w:cs="Calibri"/>
                <w:color w:val="000000"/>
                <w:sz w:val="22"/>
                <w:szCs w:val="22"/>
              </w:rPr>
              <w:t>La soluzione garantisce lo</w:t>
            </w:r>
            <w:r>
              <w:rPr>
                <w:rFonts w:ascii="Calibri" w:hAnsi="Calibri" w:cs="Calibri"/>
                <w:b/>
                <w:bCs/>
                <w:color w:val="000000"/>
                <w:sz w:val="22"/>
                <w:szCs w:val="22"/>
              </w:rPr>
              <w:t xml:space="preserve"> stesso tipo di funzionamento su dispositivi client</w:t>
            </w:r>
            <w:r>
              <w:rPr>
                <w:rFonts w:ascii="Calibri" w:hAnsi="Calibri" w:cs="Calibri"/>
                <w:color w:val="000000"/>
                <w:sz w:val="22"/>
                <w:szCs w:val="22"/>
              </w:rPr>
              <w:t xml:space="preserve"> di diverso tipo: PC Desktop, Laptop, Tablet, Smartphone.</w:t>
            </w:r>
          </w:p>
        </w:tc>
        <w:tc>
          <w:tcPr>
            <w:tcW w:w="1585" w:type="dxa"/>
            <w:shd w:val="clear" w:color="auto" w:fill="auto"/>
            <w:tcMar>
              <w:left w:w="108" w:type="dxa"/>
            </w:tcMar>
            <w:vAlign w:val="center"/>
          </w:tcPr>
          <w:p w14:paraId="7EF19387" w14:textId="141571E1"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4B58FAB" w14:textId="77777777" w:rsidR="00206841" w:rsidRDefault="00206841" w:rsidP="00206841">
            <w:pPr>
              <w:jc w:val="both"/>
              <w:rPr>
                <w:b/>
                <w:sz w:val="22"/>
                <w:szCs w:val="22"/>
              </w:rPr>
            </w:pPr>
          </w:p>
        </w:tc>
        <w:tc>
          <w:tcPr>
            <w:tcW w:w="2685" w:type="dxa"/>
            <w:shd w:val="clear" w:color="auto" w:fill="auto"/>
            <w:tcMar>
              <w:left w:w="108" w:type="dxa"/>
            </w:tcMar>
          </w:tcPr>
          <w:p w14:paraId="14553CB6" w14:textId="77777777" w:rsidR="00206841" w:rsidRPr="00691A0C" w:rsidRDefault="00206841" w:rsidP="00206841">
            <w:pPr>
              <w:jc w:val="both"/>
              <w:rPr>
                <w:b/>
                <w:sz w:val="22"/>
                <w:szCs w:val="22"/>
              </w:rPr>
            </w:pPr>
          </w:p>
        </w:tc>
      </w:tr>
      <w:tr w:rsidR="00206841" w14:paraId="67072858" w14:textId="77777777" w:rsidTr="00E656F4">
        <w:trPr>
          <w:trHeight w:val="588"/>
        </w:trPr>
        <w:tc>
          <w:tcPr>
            <w:tcW w:w="1803" w:type="dxa"/>
            <w:shd w:val="clear" w:color="auto" w:fill="auto"/>
            <w:tcMar>
              <w:left w:w="108" w:type="dxa"/>
            </w:tcMar>
            <w:vAlign w:val="center"/>
          </w:tcPr>
          <w:p w14:paraId="1A3D55E0" w14:textId="737229C2"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3E143C8E" w14:textId="3950BEFF"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RNF31</w:t>
            </w:r>
          </w:p>
        </w:tc>
        <w:tc>
          <w:tcPr>
            <w:tcW w:w="6220" w:type="dxa"/>
            <w:shd w:val="clear" w:color="auto" w:fill="auto"/>
            <w:tcMar>
              <w:left w:w="108" w:type="dxa"/>
            </w:tcMar>
            <w:vAlign w:val="center"/>
          </w:tcPr>
          <w:p w14:paraId="2963E6AF" w14:textId="6F721B18" w:rsidR="00206841" w:rsidRPr="006A091A" w:rsidRDefault="00206841" w:rsidP="00206841">
            <w:pPr>
              <w:spacing w:before="60" w:after="60"/>
              <w:jc w:val="both"/>
              <w:rPr>
                <w:sz w:val="22"/>
                <w:szCs w:val="22"/>
              </w:rPr>
            </w:pPr>
            <w:r>
              <w:rPr>
                <w:rFonts w:ascii="Calibri" w:hAnsi="Calibri" w:cs="Calibri"/>
                <w:color w:val="000000"/>
                <w:sz w:val="22"/>
                <w:szCs w:val="22"/>
              </w:rPr>
              <w:t xml:space="preserve">La soluzione garantisce lo stesso tipo di funzionamento su diverse tipologie di dispositivi client (ad esempio PC Desktop, Laptop, Tablet, Smartphone) attraverso modalità </w:t>
            </w:r>
            <w:r>
              <w:rPr>
                <w:rFonts w:ascii="Calibri" w:hAnsi="Calibri" w:cs="Calibri"/>
                <w:b/>
                <w:bCs/>
                <w:color w:val="000000"/>
                <w:sz w:val="22"/>
                <w:szCs w:val="22"/>
              </w:rPr>
              <w:t>web responsive</w:t>
            </w:r>
            <w:r>
              <w:rPr>
                <w:rFonts w:ascii="Calibri" w:hAnsi="Calibri" w:cs="Calibri"/>
                <w:color w:val="000000"/>
                <w:sz w:val="22"/>
                <w:szCs w:val="22"/>
              </w:rPr>
              <w:t>.</w:t>
            </w:r>
          </w:p>
        </w:tc>
        <w:tc>
          <w:tcPr>
            <w:tcW w:w="1585" w:type="dxa"/>
            <w:shd w:val="clear" w:color="auto" w:fill="auto"/>
            <w:tcMar>
              <w:left w:w="108" w:type="dxa"/>
            </w:tcMar>
            <w:vAlign w:val="center"/>
          </w:tcPr>
          <w:p w14:paraId="78958BE8" w14:textId="46D48AA0"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C25364C" w14:textId="77777777" w:rsidR="00206841" w:rsidRDefault="00206841" w:rsidP="00206841">
            <w:pPr>
              <w:jc w:val="both"/>
              <w:rPr>
                <w:b/>
                <w:sz w:val="22"/>
                <w:szCs w:val="22"/>
              </w:rPr>
            </w:pPr>
          </w:p>
        </w:tc>
        <w:tc>
          <w:tcPr>
            <w:tcW w:w="2685" w:type="dxa"/>
            <w:shd w:val="clear" w:color="auto" w:fill="auto"/>
            <w:tcMar>
              <w:left w:w="108" w:type="dxa"/>
            </w:tcMar>
          </w:tcPr>
          <w:p w14:paraId="5AA0D48E" w14:textId="77777777" w:rsidR="00206841" w:rsidRPr="00691A0C" w:rsidRDefault="00206841" w:rsidP="00206841">
            <w:pPr>
              <w:jc w:val="both"/>
              <w:rPr>
                <w:b/>
                <w:sz w:val="22"/>
                <w:szCs w:val="22"/>
              </w:rPr>
            </w:pPr>
          </w:p>
        </w:tc>
      </w:tr>
      <w:tr w:rsidR="00206841" w14:paraId="71486B98" w14:textId="77777777" w:rsidTr="00E656F4">
        <w:trPr>
          <w:trHeight w:val="588"/>
        </w:trPr>
        <w:tc>
          <w:tcPr>
            <w:tcW w:w="1803" w:type="dxa"/>
            <w:shd w:val="clear" w:color="auto" w:fill="auto"/>
            <w:tcMar>
              <w:left w:w="108" w:type="dxa"/>
            </w:tcMar>
            <w:vAlign w:val="center"/>
          </w:tcPr>
          <w:p w14:paraId="5B43DFE8" w14:textId="469A8016"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lastRenderedPageBreak/>
              <w:t>Portability</w:t>
            </w:r>
          </w:p>
        </w:tc>
        <w:tc>
          <w:tcPr>
            <w:tcW w:w="1043" w:type="dxa"/>
            <w:shd w:val="clear" w:color="auto" w:fill="auto"/>
            <w:tcMar>
              <w:left w:w="108" w:type="dxa"/>
            </w:tcMar>
            <w:vAlign w:val="center"/>
          </w:tcPr>
          <w:p w14:paraId="55F19C66" w14:textId="55792C7F"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RNF32</w:t>
            </w:r>
          </w:p>
        </w:tc>
        <w:tc>
          <w:tcPr>
            <w:tcW w:w="6220" w:type="dxa"/>
            <w:shd w:val="clear" w:color="auto" w:fill="auto"/>
            <w:tcMar>
              <w:left w:w="108" w:type="dxa"/>
            </w:tcMar>
            <w:vAlign w:val="center"/>
          </w:tcPr>
          <w:p w14:paraId="3109DC15" w14:textId="283EA20A" w:rsidR="00206841" w:rsidRPr="006A091A" w:rsidRDefault="00206841" w:rsidP="00206841">
            <w:pPr>
              <w:tabs>
                <w:tab w:val="left" w:pos="1368"/>
              </w:tabs>
              <w:spacing w:before="60" w:after="60"/>
              <w:jc w:val="both"/>
              <w:rPr>
                <w:sz w:val="22"/>
                <w:szCs w:val="22"/>
              </w:rPr>
            </w:pPr>
            <w:r>
              <w:rPr>
                <w:rFonts w:ascii="Calibri" w:hAnsi="Calibri" w:cs="Calibri"/>
                <w:color w:val="000000"/>
                <w:sz w:val="22"/>
                <w:szCs w:val="22"/>
              </w:rPr>
              <w:t xml:space="preserve">La soluzione utilizza sistemi aggiornati (System Software, es middleware, software dei sistemi, </w:t>
            </w:r>
            <w:r w:rsidR="00C673AC">
              <w:rPr>
                <w:rFonts w:ascii="Calibri" w:hAnsi="Calibri" w:cs="Calibri"/>
                <w:color w:val="000000"/>
                <w:sz w:val="22"/>
                <w:szCs w:val="22"/>
              </w:rPr>
              <w:t>…</w:t>
            </w:r>
            <w:r>
              <w:rPr>
                <w:rFonts w:ascii="Calibri" w:hAnsi="Calibri" w:cs="Calibri"/>
                <w:color w:val="000000"/>
                <w:sz w:val="22"/>
                <w:szCs w:val="22"/>
              </w:rPr>
              <w:t xml:space="preserve">) la cui </w:t>
            </w:r>
            <w:r>
              <w:rPr>
                <w:rFonts w:ascii="Calibri" w:hAnsi="Calibri" w:cs="Calibri"/>
                <w:b/>
                <w:bCs/>
                <w:color w:val="000000"/>
                <w:sz w:val="22"/>
                <w:szCs w:val="22"/>
              </w:rPr>
              <w:t>versione</w:t>
            </w:r>
            <w:r>
              <w:rPr>
                <w:rFonts w:ascii="Calibri" w:hAnsi="Calibri" w:cs="Calibri"/>
                <w:color w:val="000000"/>
                <w:sz w:val="22"/>
                <w:szCs w:val="22"/>
              </w:rPr>
              <w:t xml:space="preserve"> utilizzata è ancora </w:t>
            </w:r>
            <w:r>
              <w:rPr>
                <w:rFonts w:ascii="Calibri" w:hAnsi="Calibri" w:cs="Calibri"/>
                <w:b/>
                <w:bCs/>
                <w:color w:val="000000"/>
                <w:sz w:val="22"/>
                <w:szCs w:val="22"/>
              </w:rPr>
              <w:t>supportata</w:t>
            </w:r>
            <w:r>
              <w:rPr>
                <w:rFonts w:ascii="Calibri" w:hAnsi="Calibri" w:cs="Calibri"/>
                <w:color w:val="000000"/>
                <w:sz w:val="22"/>
                <w:szCs w:val="22"/>
              </w:rPr>
              <w:t xml:space="preserve"> dai relativi produttori dei Software (Vendor di mercato o Community Open Source) e la cui roadmap evolutiva è dichiarata e conosciuta; ovvero, il ciclo di vita della versione dei System Software non si è chiuso o almeno sono ancora supportate evolutive e non solo patch di sicurezza dei System Software.</w:t>
            </w:r>
          </w:p>
        </w:tc>
        <w:tc>
          <w:tcPr>
            <w:tcW w:w="1585" w:type="dxa"/>
            <w:shd w:val="clear" w:color="auto" w:fill="auto"/>
            <w:tcMar>
              <w:left w:w="108" w:type="dxa"/>
            </w:tcMar>
            <w:vAlign w:val="center"/>
          </w:tcPr>
          <w:p w14:paraId="624CE21A" w14:textId="6E4A5802"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A8ADC6F" w14:textId="77777777" w:rsidR="00206841" w:rsidRDefault="00206841" w:rsidP="00206841">
            <w:pPr>
              <w:jc w:val="both"/>
              <w:rPr>
                <w:b/>
                <w:sz w:val="22"/>
                <w:szCs w:val="22"/>
              </w:rPr>
            </w:pPr>
          </w:p>
        </w:tc>
        <w:tc>
          <w:tcPr>
            <w:tcW w:w="2685" w:type="dxa"/>
            <w:shd w:val="clear" w:color="auto" w:fill="auto"/>
            <w:tcMar>
              <w:left w:w="108" w:type="dxa"/>
            </w:tcMar>
          </w:tcPr>
          <w:p w14:paraId="7C3751C2" w14:textId="77777777" w:rsidR="00206841" w:rsidRPr="00691A0C" w:rsidRDefault="00206841" w:rsidP="00206841">
            <w:pPr>
              <w:jc w:val="both"/>
              <w:rPr>
                <w:b/>
                <w:sz w:val="22"/>
                <w:szCs w:val="22"/>
              </w:rPr>
            </w:pPr>
          </w:p>
        </w:tc>
      </w:tr>
      <w:tr w:rsidR="00206841" w14:paraId="13021FA4" w14:textId="77777777" w:rsidTr="00E656F4">
        <w:trPr>
          <w:trHeight w:val="588"/>
        </w:trPr>
        <w:tc>
          <w:tcPr>
            <w:tcW w:w="1803" w:type="dxa"/>
            <w:shd w:val="clear" w:color="auto" w:fill="auto"/>
            <w:tcMar>
              <w:left w:w="108" w:type="dxa"/>
            </w:tcMar>
            <w:vAlign w:val="center"/>
          </w:tcPr>
          <w:p w14:paraId="2D87C556" w14:textId="5D5C5DB2"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4CAA36B4" w14:textId="3A22FBCA"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RNF33</w:t>
            </w:r>
          </w:p>
        </w:tc>
        <w:tc>
          <w:tcPr>
            <w:tcW w:w="6220" w:type="dxa"/>
            <w:shd w:val="clear" w:color="auto" w:fill="auto"/>
            <w:tcMar>
              <w:left w:w="108" w:type="dxa"/>
            </w:tcMar>
            <w:vAlign w:val="center"/>
          </w:tcPr>
          <w:p w14:paraId="390175A7" w14:textId="1FBD9FC2" w:rsidR="00206841" w:rsidRPr="006A091A" w:rsidRDefault="00206841" w:rsidP="00206841">
            <w:pPr>
              <w:spacing w:before="60" w:after="60"/>
              <w:jc w:val="both"/>
              <w:rPr>
                <w:sz w:val="22"/>
                <w:szCs w:val="22"/>
              </w:rPr>
            </w:pPr>
            <w:r>
              <w:rPr>
                <w:rFonts w:ascii="Calibri" w:hAnsi="Calibri" w:cs="Calibri"/>
                <w:color w:val="000000"/>
                <w:sz w:val="22"/>
                <w:szCs w:val="22"/>
              </w:rPr>
              <w:t>La soluzione prevede versioni di System Software non più supportati da Vendor e Community ma è</w:t>
            </w:r>
            <w:r>
              <w:rPr>
                <w:rFonts w:ascii="Calibri" w:hAnsi="Calibri" w:cs="Calibri"/>
                <w:b/>
                <w:bCs/>
                <w:sz w:val="22"/>
                <w:szCs w:val="22"/>
              </w:rPr>
              <w:t xml:space="preserve"> implementata</w:t>
            </w:r>
            <w:r>
              <w:rPr>
                <w:rFonts w:ascii="Calibri" w:hAnsi="Calibri" w:cs="Calibri"/>
                <w:sz w:val="22"/>
                <w:szCs w:val="22"/>
              </w:rPr>
              <w:t xml:space="preserve"> con versioni dei System Software per le quali</w:t>
            </w:r>
            <w:r>
              <w:rPr>
                <w:rFonts w:ascii="Calibri" w:hAnsi="Calibri" w:cs="Calibri"/>
                <w:b/>
                <w:bCs/>
                <w:sz w:val="22"/>
                <w:szCs w:val="22"/>
              </w:rPr>
              <w:t xml:space="preserve"> siano previste almeno le patch di sicurezza</w:t>
            </w:r>
            <w:r>
              <w:rPr>
                <w:rFonts w:ascii="Calibri" w:hAnsi="Calibri" w:cs="Calibri"/>
                <w:sz w:val="22"/>
                <w:szCs w:val="22"/>
              </w:rPr>
              <w:t xml:space="preserve">. </w:t>
            </w:r>
          </w:p>
        </w:tc>
        <w:tc>
          <w:tcPr>
            <w:tcW w:w="1585" w:type="dxa"/>
            <w:shd w:val="clear" w:color="auto" w:fill="auto"/>
            <w:tcMar>
              <w:left w:w="108" w:type="dxa"/>
            </w:tcMar>
            <w:vAlign w:val="center"/>
          </w:tcPr>
          <w:p w14:paraId="080B4E7B" w14:textId="0A2BA114"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4CE6AC0" w14:textId="77777777" w:rsidR="00206841" w:rsidRDefault="00206841" w:rsidP="00206841">
            <w:pPr>
              <w:jc w:val="both"/>
              <w:rPr>
                <w:b/>
                <w:sz w:val="22"/>
                <w:szCs w:val="22"/>
              </w:rPr>
            </w:pPr>
          </w:p>
        </w:tc>
        <w:tc>
          <w:tcPr>
            <w:tcW w:w="2685" w:type="dxa"/>
            <w:shd w:val="clear" w:color="auto" w:fill="auto"/>
            <w:tcMar>
              <w:left w:w="108" w:type="dxa"/>
            </w:tcMar>
          </w:tcPr>
          <w:p w14:paraId="6DE205B7" w14:textId="77777777" w:rsidR="00206841" w:rsidRPr="00691A0C" w:rsidRDefault="00206841" w:rsidP="00206841">
            <w:pPr>
              <w:jc w:val="both"/>
              <w:rPr>
                <w:b/>
                <w:sz w:val="22"/>
                <w:szCs w:val="22"/>
              </w:rPr>
            </w:pPr>
          </w:p>
        </w:tc>
      </w:tr>
      <w:tr w:rsidR="00206841" w14:paraId="5F22671F" w14:textId="77777777" w:rsidTr="00E656F4">
        <w:trPr>
          <w:trHeight w:val="588"/>
        </w:trPr>
        <w:tc>
          <w:tcPr>
            <w:tcW w:w="1803" w:type="dxa"/>
            <w:shd w:val="clear" w:color="auto" w:fill="auto"/>
            <w:tcMar>
              <w:left w:w="108" w:type="dxa"/>
            </w:tcMar>
            <w:vAlign w:val="center"/>
          </w:tcPr>
          <w:p w14:paraId="78A2C3E9" w14:textId="216C7EB6" w:rsidR="00206841" w:rsidRPr="000C42A8" w:rsidRDefault="00206841" w:rsidP="00206841">
            <w:pPr>
              <w:jc w:val="both"/>
              <w:rPr>
                <w:rFonts w:ascii="Calibri" w:hAnsi="Calibri" w:cs="Calibri"/>
                <w:b/>
                <w:color w:val="000000"/>
                <w:sz w:val="22"/>
                <w:szCs w:val="22"/>
                <w:shd w:val="clear" w:color="auto" w:fill="FFFFFF"/>
                <w:lang w:val="en-GB"/>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1742ADC5" w14:textId="4101F9D2"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RNF34</w:t>
            </w:r>
          </w:p>
        </w:tc>
        <w:tc>
          <w:tcPr>
            <w:tcW w:w="6220" w:type="dxa"/>
            <w:shd w:val="clear" w:color="auto" w:fill="auto"/>
            <w:tcMar>
              <w:left w:w="108" w:type="dxa"/>
            </w:tcMar>
            <w:vAlign w:val="center"/>
          </w:tcPr>
          <w:p w14:paraId="7411163C" w14:textId="5645BCD0" w:rsidR="00206841" w:rsidRPr="006A091A" w:rsidRDefault="00206841" w:rsidP="00206841">
            <w:pPr>
              <w:spacing w:before="60" w:after="60"/>
              <w:jc w:val="both"/>
              <w:rPr>
                <w:sz w:val="22"/>
                <w:szCs w:val="22"/>
              </w:rPr>
            </w:pPr>
            <w:r>
              <w:rPr>
                <w:rFonts w:ascii="Calibri" w:hAnsi="Calibri" w:cs="Calibri"/>
                <w:color w:val="000000"/>
                <w:sz w:val="22"/>
                <w:szCs w:val="22"/>
              </w:rPr>
              <w:t xml:space="preserve">Il sistema software è stato implementato utilizzando </w:t>
            </w:r>
            <w:r>
              <w:rPr>
                <w:rFonts w:ascii="Calibri" w:hAnsi="Calibri" w:cs="Calibri"/>
                <w:b/>
                <w:bCs/>
                <w:color w:val="000000"/>
                <w:sz w:val="22"/>
                <w:szCs w:val="22"/>
              </w:rPr>
              <w:t>tool di sviluppo (IDE) freeware o open source specifici</w:t>
            </w:r>
            <w:r>
              <w:rPr>
                <w:rFonts w:ascii="Calibri" w:hAnsi="Calibri" w:cs="Calibri"/>
                <w:color w:val="000000"/>
                <w:sz w:val="22"/>
                <w:szCs w:val="22"/>
              </w:rPr>
              <w:t>.</w:t>
            </w:r>
          </w:p>
        </w:tc>
        <w:tc>
          <w:tcPr>
            <w:tcW w:w="1585" w:type="dxa"/>
            <w:shd w:val="clear" w:color="auto" w:fill="auto"/>
            <w:tcMar>
              <w:left w:w="108" w:type="dxa"/>
            </w:tcMar>
            <w:vAlign w:val="center"/>
          </w:tcPr>
          <w:p w14:paraId="4E8EFA6D" w14:textId="15C079B0"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5E2A0089" w14:textId="77777777" w:rsidR="00206841" w:rsidRDefault="00206841" w:rsidP="00206841">
            <w:pPr>
              <w:jc w:val="both"/>
              <w:rPr>
                <w:b/>
                <w:sz w:val="22"/>
                <w:szCs w:val="22"/>
              </w:rPr>
            </w:pPr>
          </w:p>
        </w:tc>
        <w:tc>
          <w:tcPr>
            <w:tcW w:w="2685" w:type="dxa"/>
            <w:shd w:val="clear" w:color="auto" w:fill="auto"/>
            <w:tcMar>
              <w:left w:w="108" w:type="dxa"/>
            </w:tcMar>
          </w:tcPr>
          <w:p w14:paraId="0C6378EA" w14:textId="77777777" w:rsidR="00206841" w:rsidRPr="00691A0C" w:rsidRDefault="00206841" w:rsidP="00206841">
            <w:pPr>
              <w:jc w:val="both"/>
              <w:rPr>
                <w:b/>
                <w:sz w:val="22"/>
                <w:szCs w:val="22"/>
              </w:rPr>
            </w:pPr>
          </w:p>
        </w:tc>
      </w:tr>
      <w:tr w:rsidR="00206841" w14:paraId="2A0D6091" w14:textId="77777777" w:rsidTr="00E656F4">
        <w:trPr>
          <w:trHeight w:val="588"/>
        </w:trPr>
        <w:tc>
          <w:tcPr>
            <w:tcW w:w="1803" w:type="dxa"/>
            <w:shd w:val="clear" w:color="auto" w:fill="auto"/>
            <w:tcMar>
              <w:left w:w="108" w:type="dxa"/>
            </w:tcMar>
            <w:vAlign w:val="center"/>
          </w:tcPr>
          <w:p w14:paraId="0BF67019" w14:textId="1CC39BA6"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08371812" w14:textId="315B46B1"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RNF35</w:t>
            </w:r>
          </w:p>
        </w:tc>
        <w:tc>
          <w:tcPr>
            <w:tcW w:w="6220" w:type="dxa"/>
            <w:shd w:val="clear" w:color="auto" w:fill="auto"/>
            <w:tcMar>
              <w:left w:w="108" w:type="dxa"/>
            </w:tcMar>
            <w:vAlign w:val="center"/>
          </w:tcPr>
          <w:p w14:paraId="44A32BBA" w14:textId="45277392" w:rsidR="00206841" w:rsidRPr="006A091A" w:rsidRDefault="00206841" w:rsidP="00206841">
            <w:pPr>
              <w:spacing w:before="60" w:after="60"/>
              <w:jc w:val="both"/>
              <w:rPr>
                <w:sz w:val="22"/>
                <w:szCs w:val="22"/>
              </w:rPr>
            </w:pPr>
            <w:r>
              <w:rPr>
                <w:rFonts w:ascii="Calibri" w:hAnsi="Calibri" w:cs="Calibri"/>
                <w:color w:val="000000"/>
                <w:sz w:val="22"/>
                <w:szCs w:val="22"/>
              </w:rPr>
              <w:t xml:space="preserve">La Soluzione è fruibile da parte dell'utente finale attraverso l’utilizzo di web browser (anche in coesistenza) di comune diffusione alle versioni stabili e supportate (ad es. </w:t>
            </w:r>
            <w:r w:rsidR="00C673AC">
              <w:rPr>
                <w:rFonts w:ascii="Calibri" w:hAnsi="Calibri" w:cs="Calibri"/>
                <w:color w:val="000000"/>
                <w:sz w:val="22"/>
                <w:szCs w:val="22"/>
              </w:rPr>
              <w:t>Edge, Mozilla</w:t>
            </w:r>
            <w:r>
              <w:rPr>
                <w:rFonts w:ascii="Calibri" w:hAnsi="Calibri" w:cs="Calibri"/>
                <w:color w:val="000000"/>
                <w:sz w:val="22"/>
                <w:szCs w:val="22"/>
              </w:rPr>
              <w:t xml:space="preserve"> Firefox dalla v.30, Chrome dalla v.54, ecc.) ed a quelle future, senza la necessità di prevedere l’installazione di applicativi o plug-in ad hoc sulla macchina client dell'utente finale.</w:t>
            </w:r>
          </w:p>
        </w:tc>
        <w:tc>
          <w:tcPr>
            <w:tcW w:w="1585" w:type="dxa"/>
            <w:shd w:val="clear" w:color="auto" w:fill="auto"/>
            <w:tcMar>
              <w:left w:w="108" w:type="dxa"/>
            </w:tcMar>
            <w:vAlign w:val="center"/>
          </w:tcPr>
          <w:p w14:paraId="42D15975" w14:textId="3D5D5099"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461C401" w14:textId="77777777" w:rsidR="00206841" w:rsidRDefault="00206841" w:rsidP="00206841">
            <w:pPr>
              <w:jc w:val="both"/>
              <w:rPr>
                <w:b/>
                <w:sz w:val="22"/>
                <w:szCs w:val="22"/>
              </w:rPr>
            </w:pPr>
          </w:p>
        </w:tc>
        <w:tc>
          <w:tcPr>
            <w:tcW w:w="2685" w:type="dxa"/>
            <w:shd w:val="clear" w:color="auto" w:fill="auto"/>
            <w:tcMar>
              <w:left w:w="108" w:type="dxa"/>
            </w:tcMar>
          </w:tcPr>
          <w:p w14:paraId="65A946C8" w14:textId="77777777" w:rsidR="00206841" w:rsidRPr="00691A0C" w:rsidRDefault="00206841" w:rsidP="00206841">
            <w:pPr>
              <w:jc w:val="both"/>
              <w:rPr>
                <w:b/>
                <w:sz w:val="22"/>
                <w:szCs w:val="22"/>
              </w:rPr>
            </w:pPr>
          </w:p>
        </w:tc>
      </w:tr>
      <w:tr w:rsidR="00206841" w14:paraId="3098D852" w14:textId="77777777" w:rsidTr="00E656F4">
        <w:trPr>
          <w:trHeight w:val="588"/>
        </w:trPr>
        <w:tc>
          <w:tcPr>
            <w:tcW w:w="1803" w:type="dxa"/>
            <w:shd w:val="clear" w:color="auto" w:fill="auto"/>
            <w:tcMar>
              <w:left w:w="108" w:type="dxa"/>
            </w:tcMar>
            <w:vAlign w:val="center"/>
          </w:tcPr>
          <w:p w14:paraId="7EC98A40" w14:textId="50F6EFA7"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14C9B81B" w14:textId="4A4915F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RNF36</w:t>
            </w:r>
          </w:p>
        </w:tc>
        <w:tc>
          <w:tcPr>
            <w:tcW w:w="6220" w:type="dxa"/>
            <w:shd w:val="clear" w:color="auto" w:fill="auto"/>
            <w:tcMar>
              <w:left w:w="108" w:type="dxa"/>
            </w:tcMar>
            <w:vAlign w:val="center"/>
          </w:tcPr>
          <w:p w14:paraId="19A8AB38" w14:textId="40F40A6C" w:rsidR="00206841" w:rsidRPr="006A091A" w:rsidRDefault="00206841" w:rsidP="00206841">
            <w:pPr>
              <w:spacing w:before="60" w:after="60"/>
              <w:jc w:val="both"/>
              <w:rPr>
                <w:sz w:val="22"/>
                <w:szCs w:val="22"/>
              </w:rPr>
            </w:pPr>
            <w:r>
              <w:rPr>
                <w:rFonts w:ascii="Calibri" w:hAnsi="Calibri" w:cs="Calibri"/>
                <w:color w:val="000000"/>
                <w:sz w:val="22"/>
                <w:szCs w:val="22"/>
              </w:rPr>
              <w:t xml:space="preserve">La Soluzione consente di esportare, in ogni momento, l’intera base di dati (inclusi di ogni tipo di indice o metadato utilizzato per implementare le funzionalità del software stesso) in formato </w:t>
            </w:r>
            <w:r>
              <w:rPr>
                <w:rFonts w:ascii="Calibri" w:hAnsi="Calibri" w:cs="Calibri"/>
                <w:color w:val="000000"/>
                <w:sz w:val="22"/>
                <w:szCs w:val="22"/>
              </w:rPr>
              <w:lastRenderedPageBreak/>
              <w:t>standard, aperto e documentato, per scongiurare la possibilità di lock-in, come meglio specificato nelle linee guida n.8 di ANAC.</w:t>
            </w:r>
          </w:p>
        </w:tc>
        <w:tc>
          <w:tcPr>
            <w:tcW w:w="1585" w:type="dxa"/>
            <w:shd w:val="clear" w:color="auto" w:fill="auto"/>
            <w:tcMar>
              <w:left w:w="108" w:type="dxa"/>
            </w:tcMar>
            <w:vAlign w:val="center"/>
          </w:tcPr>
          <w:p w14:paraId="76BD3ACA" w14:textId="07C0CA02"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5485411B" w14:textId="77777777" w:rsidR="00206841" w:rsidRDefault="00206841" w:rsidP="00206841">
            <w:pPr>
              <w:jc w:val="both"/>
              <w:rPr>
                <w:b/>
                <w:sz w:val="22"/>
                <w:szCs w:val="22"/>
              </w:rPr>
            </w:pPr>
          </w:p>
        </w:tc>
        <w:tc>
          <w:tcPr>
            <w:tcW w:w="2685" w:type="dxa"/>
            <w:shd w:val="clear" w:color="auto" w:fill="auto"/>
            <w:tcMar>
              <w:left w:w="108" w:type="dxa"/>
            </w:tcMar>
          </w:tcPr>
          <w:p w14:paraId="171F8E0A" w14:textId="77777777" w:rsidR="00206841" w:rsidRPr="00691A0C" w:rsidRDefault="00206841" w:rsidP="00206841">
            <w:pPr>
              <w:jc w:val="both"/>
              <w:rPr>
                <w:b/>
                <w:sz w:val="22"/>
                <w:szCs w:val="22"/>
              </w:rPr>
            </w:pPr>
          </w:p>
        </w:tc>
      </w:tr>
      <w:tr w:rsidR="00206841" w14:paraId="0477E9B6" w14:textId="77777777" w:rsidTr="00E656F4">
        <w:trPr>
          <w:trHeight w:val="588"/>
        </w:trPr>
        <w:tc>
          <w:tcPr>
            <w:tcW w:w="1803" w:type="dxa"/>
            <w:shd w:val="clear" w:color="auto" w:fill="auto"/>
            <w:tcMar>
              <w:left w:w="108" w:type="dxa"/>
            </w:tcMar>
            <w:vAlign w:val="center"/>
          </w:tcPr>
          <w:p w14:paraId="2A4FBBAB" w14:textId="5062323C"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4FDF4DC3" w14:textId="190A670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RNF37</w:t>
            </w:r>
          </w:p>
        </w:tc>
        <w:tc>
          <w:tcPr>
            <w:tcW w:w="6220" w:type="dxa"/>
            <w:shd w:val="clear" w:color="auto" w:fill="auto"/>
            <w:tcMar>
              <w:left w:w="108" w:type="dxa"/>
            </w:tcMar>
            <w:vAlign w:val="center"/>
          </w:tcPr>
          <w:p w14:paraId="44B705FC" w14:textId="264DD0F5" w:rsidR="00206841" w:rsidRPr="002D02E9" w:rsidRDefault="00206841" w:rsidP="00206841">
            <w:pPr>
              <w:spacing w:before="60" w:after="60"/>
              <w:jc w:val="both"/>
              <w:rPr>
                <w:sz w:val="22"/>
                <w:szCs w:val="22"/>
              </w:rPr>
            </w:pPr>
            <w:r>
              <w:rPr>
                <w:rFonts w:ascii="Calibri" w:hAnsi="Calibri" w:cs="Calibri"/>
                <w:color w:val="000000"/>
                <w:sz w:val="22"/>
                <w:szCs w:val="22"/>
              </w:rPr>
              <w:t>Adattabilità: 100% dei test con esito positivo (Nok) rispetto al numero totale di test di adattabilità (Nt) previsti nel piano dei test rispetto ad un ambiente di runtime su system software compatibili ma diversi da quelli target</w:t>
            </w:r>
          </w:p>
        </w:tc>
        <w:tc>
          <w:tcPr>
            <w:tcW w:w="1585" w:type="dxa"/>
            <w:shd w:val="clear" w:color="auto" w:fill="auto"/>
            <w:tcMar>
              <w:left w:w="108" w:type="dxa"/>
            </w:tcMar>
            <w:vAlign w:val="center"/>
          </w:tcPr>
          <w:p w14:paraId="3C6D6DB6" w14:textId="7C90AA9B"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D16BECD" w14:textId="77777777" w:rsidR="00206841" w:rsidRDefault="00206841" w:rsidP="00206841">
            <w:pPr>
              <w:jc w:val="both"/>
              <w:rPr>
                <w:b/>
                <w:sz w:val="22"/>
                <w:szCs w:val="22"/>
              </w:rPr>
            </w:pPr>
          </w:p>
        </w:tc>
        <w:tc>
          <w:tcPr>
            <w:tcW w:w="2685" w:type="dxa"/>
            <w:shd w:val="clear" w:color="auto" w:fill="auto"/>
            <w:tcMar>
              <w:left w:w="108" w:type="dxa"/>
            </w:tcMar>
          </w:tcPr>
          <w:p w14:paraId="7CA29696" w14:textId="77777777" w:rsidR="00206841" w:rsidRPr="00691A0C" w:rsidRDefault="00206841" w:rsidP="00206841">
            <w:pPr>
              <w:jc w:val="both"/>
              <w:rPr>
                <w:b/>
                <w:sz w:val="22"/>
                <w:szCs w:val="22"/>
              </w:rPr>
            </w:pPr>
          </w:p>
        </w:tc>
      </w:tr>
      <w:tr w:rsidR="00206841" w14:paraId="35866D45" w14:textId="77777777" w:rsidTr="00E656F4">
        <w:trPr>
          <w:trHeight w:val="588"/>
        </w:trPr>
        <w:tc>
          <w:tcPr>
            <w:tcW w:w="1803" w:type="dxa"/>
            <w:shd w:val="clear" w:color="auto" w:fill="auto"/>
            <w:tcMar>
              <w:left w:w="108" w:type="dxa"/>
            </w:tcMar>
            <w:vAlign w:val="center"/>
          </w:tcPr>
          <w:p w14:paraId="32301FA4" w14:textId="4F738564"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Standardisation</w:t>
            </w:r>
          </w:p>
        </w:tc>
        <w:tc>
          <w:tcPr>
            <w:tcW w:w="1043" w:type="dxa"/>
            <w:shd w:val="clear" w:color="auto" w:fill="auto"/>
            <w:tcMar>
              <w:left w:w="108" w:type="dxa"/>
            </w:tcMar>
            <w:vAlign w:val="center"/>
          </w:tcPr>
          <w:p w14:paraId="7B3AB775" w14:textId="7AF83861"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RNF38</w:t>
            </w:r>
          </w:p>
        </w:tc>
        <w:tc>
          <w:tcPr>
            <w:tcW w:w="6220" w:type="dxa"/>
            <w:shd w:val="clear" w:color="auto" w:fill="auto"/>
            <w:tcMar>
              <w:left w:w="108" w:type="dxa"/>
            </w:tcMar>
            <w:vAlign w:val="center"/>
          </w:tcPr>
          <w:p w14:paraId="169CFE64" w14:textId="1D0D27B4" w:rsidR="00206841" w:rsidRPr="002D02E9" w:rsidRDefault="00206841" w:rsidP="00206841">
            <w:pPr>
              <w:spacing w:before="60" w:after="60"/>
              <w:jc w:val="both"/>
              <w:rPr>
                <w:sz w:val="22"/>
                <w:szCs w:val="22"/>
              </w:rPr>
            </w:pPr>
            <w:r>
              <w:rPr>
                <w:rFonts w:ascii="Calibri" w:hAnsi="Calibri" w:cs="Calibri"/>
                <w:color w:val="000000"/>
                <w:sz w:val="22"/>
                <w:szCs w:val="22"/>
              </w:rPr>
              <w:t xml:space="preserve">Il software è basato e realizzato secondo quanto previsto dai più diffusi </w:t>
            </w:r>
            <w:r>
              <w:rPr>
                <w:rFonts w:ascii="Calibri" w:hAnsi="Calibri" w:cs="Calibri"/>
                <w:b/>
                <w:bCs/>
                <w:color w:val="000000"/>
                <w:sz w:val="22"/>
                <w:szCs w:val="22"/>
              </w:rPr>
              <w:t>standard internazionali</w:t>
            </w:r>
            <w:r>
              <w:rPr>
                <w:rFonts w:ascii="Calibri" w:hAnsi="Calibri" w:cs="Calibri"/>
                <w:color w:val="000000"/>
                <w:sz w:val="22"/>
                <w:szCs w:val="22"/>
              </w:rPr>
              <w:t xml:space="preserve">. Ad esempio, nel caso di soluzioni basate su linguaggio Java rispetta le direttive JSR 318 (Enterprise JavaBeans 3.1), JSR 345 (Enterprise JavaBeans 3.2), JSR 317 (JPA 2.0), JSR 225 (JSP), JSR 221 (JDBC). </w:t>
            </w:r>
          </w:p>
        </w:tc>
        <w:tc>
          <w:tcPr>
            <w:tcW w:w="1585" w:type="dxa"/>
            <w:shd w:val="clear" w:color="auto" w:fill="auto"/>
            <w:tcMar>
              <w:left w:w="108" w:type="dxa"/>
            </w:tcMar>
            <w:vAlign w:val="center"/>
          </w:tcPr>
          <w:p w14:paraId="1FD7F19C" w14:textId="46E93756"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A5CB8C0" w14:textId="77777777" w:rsidR="00206841" w:rsidRDefault="00206841" w:rsidP="00206841">
            <w:pPr>
              <w:jc w:val="both"/>
              <w:rPr>
                <w:b/>
                <w:sz w:val="22"/>
                <w:szCs w:val="22"/>
              </w:rPr>
            </w:pPr>
          </w:p>
        </w:tc>
        <w:tc>
          <w:tcPr>
            <w:tcW w:w="2685" w:type="dxa"/>
            <w:shd w:val="clear" w:color="auto" w:fill="auto"/>
            <w:tcMar>
              <w:left w:w="108" w:type="dxa"/>
            </w:tcMar>
          </w:tcPr>
          <w:p w14:paraId="122877BE" w14:textId="77777777" w:rsidR="00206841" w:rsidRPr="00691A0C" w:rsidRDefault="00206841" w:rsidP="00206841">
            <w:pPr>
              <w:jc w:val="both"/>
              <w:rPr>
                <w:b/>
                <w:sz w:val="22"/>
                <w:szCs w:val="22"/>
              </w:rPr>
            </w:pPr>
          </w:p>
        </w:tc>
      </w:tr>
      <w:tr w:rsidR="00206841" w14:paraId="0E596A64" w14:textId="77777777" w:rsidTr="00E656F4">
        <w:trPr>
          <w:trHeight w:val="588"/>
        </w:trPr>
        <w:tc>
          <w:tcPr>
            <w:tcW w:w="1803" w:type="dxa"/>
            <w:shd w:val="clear" w:color="auto" w:fill="auto"/>
            <w:tcMar>
              <w:left w:w="108" w:type="dxa"/>
            </w:tcMar>
            <w:vAlign w:val="center"/>
          </w:tcPr>
          <w:p w14:paraId="0AD2BD6B" w14:textId="7788D04C"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Standardisation</w:t>
            </w:r>
          </w:p>
        </w:tc>
        <w:tc>
          <w:tcPr>
            <w:tcW w:w="1043" w:type="dxa"/>
            <w:shd w:val="clear" w:color="auto" w:fill="auto"/>
            <w:tcMar>
              <w:left w:w="108" w:type="dxa"/>
            </w:tcMar>
            <w:vAlign w:val="center"/>
          </w:tcPr>
          <w:p w14:paraId="51B9608D" w14:textId="1CB56FE6"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RNF39</w:t>
            </w:r>
          </w:p>
        </w:tc>
        <w:tc>
          <w:tcPr>
            <w:tcW w:w="6220" w:type="dxa"/>
            <w:shd w:val="clear" w:color="auto" w:fill="auto"/>
            <w:tcMar>
              <w:left w:w="108" w:type="dxa"/>
            </w:tcMar>
            <w:vAlign w:val="center"/>
          </w:tcPr>
          <w:p w14:paraId="4FB9E148" w14:textId="49787066" w:rsidR="00206841" w:rsidRPr="002D02E9" w:rsidRDefault="00206841" w:rsidP="00206841">
            <w:pPr>
              <w:spacing w:before="60" w:after="60"/>
              <w:jc w:val="both"/>
              <w:rPr>
                <w:sz w:val="22"/>
                <w:szCs w:val="22"/>
              </w:rPr>
            </w:pPr>
            <w:r>
              <w:rPr>
                <w:rFonts w:ascii="Calibri" w:hAnsi="Calibri" w:cs="Calibri"/>
                <w:color w:val="000000"/>
                <w:sz w:val="22"/>
                <w:szCs w:val="22"/>
              </w:rPr>
              <w:t xml:space="preserve">La soluzione gestisce documenti </w:t>
            </w:r>
            <w:r>
              <w:rPr>
                <w:rFonts w:ascii="Calibri" w:hAnsi="Calibri" w:cs="Calibri"/>
                <w:b/>
                <w:bCs/>
                <w:color w:val="000000"/>
                <w:sz w:val="22"/>
                <w:szCs w:val="22"/>
              </w:rPr>
              <w:t>Acrobat (PDF e PDF/A)</w:t>
            </w:r>
          </w:p>
        </w:tc>
        <w:tc>
          <w:tcPr>
            <w:tcW w:w="1585" w:type="dxa"/>
            <w:shd w:val="clear" w:color="auto" w:fill="auto"/>
            <w:tcMar>
              <w:left w:w="108" w:type="dxa"/>
            </w:tcMar>
            <w:vAlign w:val="center"/>
          </w:tcPr>
          <w:p w14:paraId="29045BC1" w14:textId="2A79606E"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740B15D" w14:textId="77777777" w:rsidR="00206841" w:rsidRDefault="00206841" w:rsidP="00206841">
            <w:pPr>
              <w:jc w:val="both"/>
              <w:rPr>
                <w:b/>
                <w:sz w:val="22"/>
                <w:szCs w:val="22"/>
              </w:rPr>
            </w:pPr>
          </w:p>
        </w:tc>
        <w:tc>
          <w:tcPr>
            <w:tcW w:w="2685" w:type="dxa"/>
            <w:shd w:val="clear" w:color="auto" w:fill="auto"/>
            <w:tcMar>
              <w:left w:w="108" w:type="dxa"/>
            </w:tcMar>
          </w:tcPr>
          <w:p w14:paraId="77E103BD" w14:textId="77777777" w:rsidR="00206841" w:rsidRPr="00691A0C" w:rsidRDefault="00206841" w:rsidP="00206841">
            <w:pPr>
              <w:jc w:val="both"/>
              <w:rPr>
                <w:b/>
                <w:sz w:val="22"/>
                <w:szCs w:val="22"/>
              </w:rPr>
            </w:pPr>
          </w:p>
        </w:tc>
      </w:tr>
      <w:tr w:rsidR="00206841" w14:paraId="2E036CB9" w14:textId="77777777" w:rsidTr="00E656F4">
        <w:trPr>
          <w:trHeight w:val="588"/>
        </w:trPr>
        <w:tc>
          <w:tcPr>
            <w:tcW w:w="1803" w:type="dxa"/>
            <w:shd w:val="clear" w:color="auto" w:fill="auto"/>
            <w:tcMar>
              <w:left w:w="108" w:type="dxa"/>
            </w:tcMar>
            <w:vAlign w:val="center"/>
          </w:tcPr>
          <w:p w14:paraId="64243D16" w14:textId="1F4B0FD3" w:rsidR="00206841" w:rsidRPr="008429C2"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Standardisation</w:t>
            </w:r>
          </w:p>
        </w:tc>
        <w:tc>
          <w:tcPr>
            <w:tcW w:w="1043" w:type="dxa"/>
            <w:shd w:val="clear" w:color="auto" w:fill="auto"/>
            <w:tcMar>
              <w:left w:w="108" w:type="dxa"/>
            </w:tcMar>
            <w:vAlign w:val="center"/>
          </w:tcPr>
          <w:p w14:paraId="5D486588" w14:textId="4083992C" w:rsidR="00206841" w:rsidRPr="008429C2"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RNF40</w:t>
            </w:r>
          </w:p>
        </w:tc>
        <w:tc>
          <w:tcPr>
            <w:tcW w:w="6220" w:type="dxa"/>
            <w:shd w:val="clear" w:color="auto" w:fill="auto"/>
            <w:tcMar>
              <w:left w:w="108" w:type="dxa"/>
            </w:tcMar>
            <w:vAlign w:val="center"/>
          </w:tcPr>
          <w:p w14:paraId="3D6C0BDE" w14:textId="47D7FA84" w:rsidR="00206841" w:rsidRPr="00E40F8A" w:rsidRDefault="00206841" w:rsidP="00206841">
            <w:pPr>
              <w:spacing w:before="60" w:after="60"/>
              <w:jc w:val="both"/>
              <w:rPr>
                <w:sz w:val="22"/>
                <w:szCs w:val="22"/>
                <w:highlight w:val="yellow"/>
              </w:rPr>
            </w:pPr>
            <w:r>
              <w:rPr>
                <w:rFonts w:ascii="Calibri" w:hAnsi="Calibri" w:cs="Calibri"/>
                <w:color w:val="000000"/>
                <w:sz w:val="22"/>
                <w:szCs w:val="22"/>
              </w:rPr>
              <w:t xml:space="preserve">La soluzione gestisce file di compressione in formato di uso comune </w:t>
            </w:r>
            <w:r>
              <w:rPr>
                <w:rFonts w:ascii="Calibri" w:hAnsi="Calibri" w:cs="Calibri"/>
                <w:sz w:val="22"/>
                <w:szCs w:val="22"/>
              </w:rPr>
              <w:t>(zip, 7z, rar, etc</w:t>
            </w:r>
            <w:r>
              <w:rPr>
                <w:rFonts w:ascii="Calibri" w:hAnsi="Calibri" w:cs="Calibri"/>
                <w:color w:val="000000"/>
                <w:sz w:val="22"/>
                <w:szCs w:val="22"/>
              </w:rPr>
              <w:t>.).</w:t>
            </w:r>
          </w:p>
        </w:tc>
        <w:tc>
          <w:tcPr>
            <w:tcW w:w="1585" w:type="dxa"/>
            <w:shd w:val="clear" w:color="auto" w:fill="auto"/>
            <w:tcMar>
              <w:left w:w="108" w:type="dxa"/>
            </w:tcMar>
            <w:vAlign w:val="center"/>
          </w:tcPr>
          <w:p w14:paraId="751007FB" w14:textId="62872333" w:rsidR="00206841" w:rsidRPr="00E40F8A" w:rsidRDefault="00206841" w:rsidP="00206841">
            <w:pPr>
              <w:jc w:val="center"/>
              <w:rPr>
                <w:b/>
                <w:sz w:val="22"/>
                <w:szCs w:val="22"/>
                <w:highlight w:val="yellow"/>
              </w:rPr>
            </w:pPr>
            <w:r>
              <w:rPr>
                <w:rFonts w:ascii="Calibri" w:hAnsi="Calibri" w:cs="Calibri"/>
                <w:color w:val="000000"/>
                <w:sz w:val="22"/>
                <w:szCs w:val="22"/>
              </w:rPr>
              <w:t>I</w:t>
            </w:r>
          </w:p>
        </w:tc>
        <w:tc>
          <w:tcPr>
            <w:tcW w:w="1249" w:type="dxa"/>
            <w:shd w:val="clear" w:color="auto" w:fill="auto"/>
            <w:tcMar>
              <w:left w:w="108" w:type="dxa"/>
            </w:tcMar>
          </w:tcPr>
          <w:p w14:paraId="030F1B34" w14:textId="77777777" w:rsidR="00206841" w:rsidRPr="00E40F8A" w:rsidRDefault="00206841" w:rsidP="00206841">
            <w:pPr>
              <w:jc w:val="both"/>
              <w:rPr>
                <w:b/>
                <w:sz w:val="22"/>
                <w:szCs w:val="22"/>
                <w:highlight w:val="yellow"/>
              </w:rPr>
            </w:pPr>
          </w:p>
        </w:tc>
        <w:tc>
          <w:tcPr>
            <w:tcW w:w="2685" w:type="dxa"/>
            <w:shd w:val="clear" w:color="auto" w:fill="auto"/>
            <w:tcMar>
              <w:left w:w="108" w:type="dxa"/>
            </w:tcMar>
          </w:tcPr>
          <w:p w14:paraId="75934678" w14:textId="77777777" w:rsidR="00206841" w:rsidRPr="00691A0C" w:rsidRDefault="00206841" w:rsidP="00206841">
            <w:pPr>
              <w:jc w:val="both"/>
              <w:rPr>
                <w:b/>
                <w:sz w:val="22"/>
                <w:szCs w:val="22"/>
              </w:rPr>
            </w:pPr>
          </w:p>
        </w:tc>
      </w:tr>
      <w:tr w:rsidR="00206841" w14:paraId="54FA9C8C" w14:textId="77777777" w:rsidTr="00E656F4">
        <w:trPr>
          <w:trHeight w:val="588"/>
        </w:trPr>
        <w:tc>
          <w:tcPr>
            <w:tcW w:w="1803" w:type="dxa"/>
            <w:shd w:val="clear" w:color="auto" w:fill="auto"/>
            <w:tcMar>
              <w:left w:w="108" w:type="dxa"/>
            </w:tcMar>
            <w:vAlign w:val="center"/>
          </w:tcPr>
          <w:p w14:paraId="5BAF2F06" w14:textId="357240BE"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Open Source</w:t>
            </w:r>
          </w:p>
        </w:tc>
        <w:tc>
          <w:tcPr>
            <w:tcW w:w="1043" w:type="dxa"/>
            <w:shd w:val="clear" w:color="auto" w:fill="auto"/>
            <w:tcMar>
              <w:left w:w="108" w:type="dxa"/>
            </w:tcMar>
            <w:vAlign w:val="center"/>
          </w:tcPr>
          <w:p w14:paraId="6AABD57D" w14:textId="28AA987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RNF41</w:t>
            </w:r>
          </w:p>
        </w:tc>
        <w:tc>
          <w:tcPr>
            <w:tcW w:w="6220" w:type="dxa"/>
            <w:shd w:val="clear" w:color="auto" w:fill="auto"/>
            <w:tcMar>
              <w:left w:w="108" w:type="dxa"/>
            </w:tcMar>
            <w:vAlign w:val="center"/>
          </w:tcPr>
          <w:p w14:paraId="5D2A1438" w14:textId="5E9191CE" w:rsidR="00206841" w:rsidRPr="00EA4EB5" w:rsidRDefault="00206841" w:rsidP="00206841">
            <w:pPr>
              <w:spacing w:before="60" w:after="60"/>
              <w:jc w:val="both"/>
              <w:rPr>
                <w:sz w:val="22"/>
                <w:szCs w:val="22"/>
              </w:rPr>
            </w:pPr>
            <w:r>
              <w:rPr>
                <w:rFonts w:ascii="Calibri" w:hAnsi="Calibri" w:cs="Calibri"/>
                <w:color w:val="000000"/>
                <w:sz w:val="22"/>
                <w:szCs w:val="22"/>
              </w:rPr>
              <w:t>I Web Server utilizzati nella soluzione sono Open Source.</w:t>
            </w:r>
          </w:p>
        </w:tc>
        <w:tc>
          <w:tcPr>
            <w:tcW w:w="1585" w:type="dxa"/>
            <w:shd w:val="clear" w:color="auto" w:fill="auto"/>
            <w:tcMar>
              <w:left w:w="108" w:type="dxa"/>
            </w:tcMar>
            <w:vAlign w:val="center"/>
          </w:tcPr>
          <w:p w14:paraId="32569331" w14:textId="3A042AE4"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E599964" w14:textId="77777777" w:rsidR="00206841" w:rsidRDefault="00206841" w:rsidP="00206841">
            <w:pPr>
              <w:jc w:val="both"/>
              <w:rPr>
                <w:b/>
                <w:sz w:val="22"/>
                <w:szCs w:val="22"/>
              </w:rPr>
            </w:pPr>
          </w:p>
        </w:tc>
        <w:tc>
          <w:tcPr>
            <w:tcW w:w="2685" w:type="dxa"/>
            <w:shd w:val="clear" w:color="auto" w:fill="auto"/>
            <w:tcMar>
              <w:left w:w="108" w:type="dxa"/>
            </w:tcMar>
          </w:tcPr>
          <w:p w14:paraId="0E5E5BF6" w14:textId="77777777" w:rsidR="00206841" w:rsidRPr="00691A0C" w:rsidRDefault="00206841" w:rsidP="00206841">
            <w:pPr>
              <w:jc w:val="both"/>
              <w:rPr>
                <w:b/>
                <w:sz w:val="22"/>
                <w:szCs w:val="22"/>
              </w:rPr>
            </w:pPr>
          </w:p>
        </w:tc>
      </w:tr>
      <w:tr w:rsidR="00206841" w14:paraId="0291BE8B" w14:textId="77777777" w:rsidTr="00E656F4">
        <w:trPr>
          <w:trHeight w:val="588"/>
        </w:trPr>
        <w:tc>
          <w:tcPr>
            <w:tcW w:w="1803" w:type="dxa"/>
            <w:shd w:val="clear" w:color="auto" w:fill="auto"/>
            <w:tcMar>
              <w:left w:w="108" w:type="dxa"/>
            </w:tcMar>
            <w:vAlign w:val="center"/>
          </w:tcPr>
          <w:p w14:paraId="655DB9D7" w14:textId="4999887F"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Open Source</w:t>
            </w:r>
          </w:p>
        </w:tc>
        <w:tc>
          <w:tcPr>
            <w:tcW w:w="1043" w:type="dxa"/>
            <w:shd w:val="clear" w:color="auto" w:fill="auto"/>
            <w:tcMar>
              <w:left w:w="108" w:type="dxa"/>
            </w:tcMar>
            <w:vAlign w:val="center"/>
          </w:tcPr>
          <w:p w14:paraId="57AF5747" w14:textId="4AD91C3C"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RNF42</w:t>
            </w:r>
          </w:p>
        </w:tc>
        <w:tc>
          <w:tcPr>
            <w:tcW w:w="6220" w:type="dxa"/>
            <w:shd w:val="clear" w:color="auto" w:fill="auto"/>
            <w:tcMar>
              <w:left w:w="108" w:type="dxa"/>
            </w:tcMar>
            <w:vAlign w:val="center"/>
          </w:tcPr>
          <w:p w14:paraId="7CB42764" w14:textId="237A465F" w:rsidR="00206841" w:rsidRPr="00EA4EB5" w:rsidRDefault="00206841" w:rsidP="00206841">
            <w:pPr>
              <w:spacing w:before="60" w:after="60"/>
              <w:jc w:val="both"/>
              <w:rPr>
                <w:sz w:val="22"/>
                <w:szCs w:val="22"/>
              </w:rPr>
            </w:pPr>
            <w:r>
              <w:rPr>
                <w:rFonts w:ascii="Calibri" w:hAnsi="Calibri" w:cs="Calibri"/>
                <w:color w:val="000000"/>
                <w:sz w:val="22"/>
                <w:szCs w:val="22"/>
              </w:rPr>
              <w:t>I middleware applicativi utilizzati nella soluzione sono Open Source.</w:t>
            </w:r>
          </w:p>
        </w:tc>
        <w:tc>
          <w:tcPr>
            <w:tcW w:w="1585" w:type="dxa"/>
            <w:shd w:val="clear" w:color="auto" w:fill="auto"/>
            <w:tcMar>
              <w:left w:w="108" w:type="dxa"/>
            </w:tcMar>
            <w:vAlign w:val="center"/>
          </w:tcPr>
          <w:p w14:paraId="2658170C" w14:textId="6A7072EE"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C78FA9B" w14:textId="77777777" w:rsidR="00206841" w:rsidRDefault="00206841" w:rsidP="00206841">
            <w:pPr>
              <w:jc w:val="both"/>
              <w:rPr>
                <w:b/>
                <w:sz w:val="22"/>
                <w:szCs w:val="22"/>
              </w:rPr>
            </w:pPr>
          </w:p>
        </w:tc>
        <w:tc>
          <w:tcPr>
            <w:tcW w:w="2685" w:type="dxa"/>
            <w:shd w:val="clear" w:color="auto" w:fill="auto"/>
            <w:tcMar>
              <w:left w:w="108" w:type="dxa"/>
            </w:tcMar>
          </w:tcPr>
          <w:p w14:paraId="6832DE94" w14:textId="77777777" w:rsidR="00206841" w:rsidRPr="00691A0C" w:rsidRDefault="00206841" w:rsidP="00206841">
            <w:pPr>
              <w:jc w:val="both"/>
              <w:rPr>
                <w:b/>
                <w:sz w:val="22"/>
                <w:szCs w:val="22"/>
              </w:rPr>
            </w:pPr>
          </w:p>
        </w:tc>
      </w:tr>
      <w:tr w:rsidR="00206841" w14:paraId="7CDB301D" w14:textId="77777777" w:rsidTr="00E656F4">
        <w:trPr>
          <w:trHeight w:val="588"/>
        </w:trPr>
        <w:tc>
          <w:tcPr>
            <w:tcW w:w="1803" w:type="dxa"/>
            <w:shd w:val="clear" w:color="auto" w:fill="auto"/>
            <w:tcMar>
              <w:left w:w="108" w:type="dxa"/>
            </w:tcMar>
            <w:vAlign w:val="center"/>
          </w:tcPr>
          <w:p w14:paraId="443856B7" w14:textId="209D63AF"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Open Source</w:t>
            </w:r>
          </w:p>
        </w:tc>
        <w:tc>
          <w:tcPr>
            <w:tcW w:w="1043" w:type="dxa"/>
            <w:shd w:val="clear" w:color="auto" w:fill="auto"/>
            <w:tcMar>
              <w:left w:w="108" w:type="dxa"/>
            </w:tcMar>
            <w:vAlign w:val="center"/>
          </w:tcPr>
          <w:p w14:paraId="40637C27" w14:textId="6A4F954A"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RNF43</w:t>
            </w:r>
          </w:p>
        </w:tc>
        <w:tc>
          <w:tcPr>
            <w:tcW w:w="6220" w:type="dxa"/>
            <w:shd w:val="clear" w:color="auto" w:fill="auto"/>
            <w:tcMar>
              <w:left w:w="108" w:type="dxa"/>
            </w:tcMar>
            <w:vAlign w:val="center"/>
          </w:tcPr>
          <w:p w14:paraId="439EBD8F" w14:textId="67535CB8" w:rsidR="00206841" w:rsidRPr="00EA4EB5" w:rsidRDefault="00206841" w:rsidP="00206841">
            <w:pPr>
              <w:spacing w:before="60" w:after="60"/>
              <w:jc w:val="both"/>
              <w:rPr>
                <w:sz w:val="22"/>
                <w:szCs w:val="22"/>
              </w:rPr>
            </w:pPr>
            <w:r>
              <w:rPr>
                <w:rFonts w:ascii="Calibri" w:hAnsi="Calibri" w:cs="Calibri"/>
                <w:color w:val="000000"/>
                <w:sz w:val="22"/>
                <w:szCs w:val="22"/>
              </w:rPr>
              <w:t>I DBMS utilizzati nella soluzione sono Open Source o almeno compatibili con DBMS Open Source.</w:t>
            </w:r>
          </w:p>
        </w:tc>
        <w:tc>
          <w:tcPr>
            <w:tcW w:w="1585" w:type="dxa"/>
            <w:shd w:val="clear" w:color="auto" w:fill="auto"/>
            <w:tcMar>
              <w:left w:w="108" w:type="dxa"/>
            </w:tcMar>
            <w:vAlign w:val="center"/>
          </w:tcPr>
          <w:p w14:paraId="3BDAE52D" w14:textId="58DCD6EE"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5796BB19" w14:textId="77777777" w:rsidR="00206841" w:rsidRDefault="00206841" w:rsidP="00206841">
            <w:pPr>
              <w:jc w:val="both"/>
              <w:rPr>
                <w:b/>
                <w:sz w:val="22"/>
                <w:szCs w:val="22"/>
              </w:rPr>
            </w:pPr>
          </w:p>
        </w:tc>
        <w:tc>
          <w:tcPr>
            <w:tcW w:w="2685" w:type="dxa"/>
            <w:shd w:val="clear" w:color="auto" w:fill="auto"/>
            <w:tcMar>
              <w:left w:w="108" w:type="dxa"/>
            </w:tcMar>
          </w:tcPr>
          <w:p w14:paraId="4C94A06C" w14:textId="77777777" w:rsidR="00206841" w:rsidRPr="00691A0C" w:rsidRDefault="00206841" w:rsidP="00206841">
            <w:pPr>
              <w:jc w:val="both"/>
              <w:rPr>
                <w:b/>
                <w:sz w:val="22"/>
                <w:szCs w:val="22"/>
              </w:rPr>
            </w:pPr>
          </w:p>
        </w:tc>
      </w:tr>
      <w:tr w:rsidR="00206841" w14:paraId="4C9B2D20" w14:textId="77777777" w:rsidTr="00E656F4">
        <w:trPr>
          <w:trHeight w:val="588"/>
        </w:trPr>
        <w:tc>
          <w:tcPr>
            <w:tcW w:w="1803" w:type="dxa"/>
            <w:shd w:val="clear" w:color="auto" w:fill="auto"/>
            <w:tcMar>
              <w:left w:w="108" w:type="dxa"/>
            </w:tcMar>
            <w:vAlign w:val="center"/>
          </w:tcPr>
          <w:p w14:paraId="2414F7AA" w14:textId="75C41BA0"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lastRenderedPageBreak/>
              <w:t>Open Source</w:t>
            </w:r>
          </w:p>
        </w:tc>
        <w:tc>
          <w:tcPr>
            <w:tcW w:w="1043" w:type="dxa"/>
            <w:shd w:val="clear" w:color="auto" w:fill="auto"/>
            <w:tcMar>
              <w:left w:w="108" w:type="dxa"/>
            </w:tcMar>
            <w:vAlign w:val="center"/>
          </w:tcPr>
          <w:p w14:paraId="536DEC94" w14:textId="55509282"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RNF44</w:t>
            </w:r>
          </w:p>
        </w:tc>
        <w:tc>
          <w:tcPr>
            <w:tcW w:w="6220" w:type="dxa"/>
            <w:shd w:val="clear" w:color="auto" w:fill="auto"/>
            <w:tcMar>
              <w:left w:w="108" w:type="dxa"/>
            </w:tcMar>
            <w:vAlign w:val="center"/>
          </w:tcPr>
          <w:p w14:paraId="3B19CFF8" w14:textId="2919D99B" w:rsidR="00206841" w:rsidRPr="00790D75" w:rsidRDefault="00206841" w:rsidP="00206841">
            <w:pPr>
              <w:spacing w:before="60" w:after="60"/>
              <w:jc w:val="both"/>
              <w:rPr>
                <w:sz w:val="22"/>
                <w:szCs w:val="22"/>
              </w:rPr>
            </w:pPr>
            <w:r>
              <w:rPr>
                <w:rFonts w:ascii="Calibri" w:hAnsi="Calibri" w:cs="Calibri"/>
                <w:color w:val="000000"/>
                <w:sz w:val="22"/>
                <w:szCs w:val="22"/>
              </w:rPr>
              <w:t>La soluzione adotta dei framework di sviluppo e librerie open source sia client-side sia server-side.</w:t>
            </w:r>
          </w:p>
        </w:tc>
        <w:tc>
          <w:tcPr>
            <w:tcW w:w="1585" w:type="dxa"/>
            <w:shd w:val="clear" w:color="auto" w:fill="auto"/>
            <w:tcMar>
              <w:left w:w="108" w:type="dxa"/>
            </w:tcMar>
            <w:vAlign w:val="center"/>
          </w:tcPr>
          <w:p w14:paraId="684C2DA4" w14:textId="29F44729"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D7FD088" w14:textId="77777777" w:rsidR="00206841" w:rsidRDefault="00206841" w:rsidP="00206841">
            <w:pPr>
              <w:jc w:val="both"/>
              <w:rPr>
                <w:b/>
                <w:sz w:val="22"/>
                <w:szCs w:val="22"/>
              </w:rPr>
            </w:pPr>
          </w:p>
        </w:tc>
        <w:tc>
          <w:tcPr>
            <w:tcW w:w="2685" w:type="dxa"/>
            <w:shd w:val="clear" w:color="auto" w:fill="auto"/>
            <w:tcMar>
              <w:left w:w="108" w:type="dxa"/>
            </w:tcMar>
          </w:tcPr>
          <w:p w14:paraId="3B6FD716" w14:textId="77777777" w:rsidR="00206841" w:rsidRPr="00691A0C" w:rsidRDefault="00206841" w:rsidP="00206841">
            <w:pPr>
              <w:jc w:val="both"/>
              <w:rPr>
                <w:b/>
                <w:sz w:val="22"/>
                <w:szCs w:val="22"/>
              </w:rPr>
            </w:pPr>
          </w:p>
        </w:tc>
      </w:tr>
      <w:tr w:rsidR="00206841" w14:paraId="2E5C30C7" w14:textId="77777777" w:rsidTr="00E656F4">
        <w:trPr>
          <w:trHeight w:val="588"/>
        </w:trPr>
        <w:tc>
          <w:tcPr>
            <w:tcW w:w="1803" w:type="dxa"/>
            <w:shd w:val="clear" w:color="auto" w:fill="auto"/>
            <w:tcMar>
              <w:left w:w="108" w:type="dxa"/>
            </w:tcMar>
            <w:vAlign w:val="center"/>
          </w:tcPr>
          <w:p w14:paraId="3990F935" w14:textId="572E1681"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Open Source</w:t>
            </w:r>
          </w:p>
        </w:tc>
        <w:tc>
          <w:tcPr>
            <w:tcW w:w="1043" w:type="dxa"/>
            <w:shd w:val="clear" w:color="auto" w:fill="auto"/>
            <w:tcMar>
              <w:left w:w="108" w:type="dxa"/>
            </w:tcMar>
            <w:vAlign w:val="center"/>
          </w:tcPr>
          <w:p w14:paraId="09B5403F" w14:textId="1FA10C7F"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RNF45</w:t>
            </w:r>
          </w:p>
        </w:tc>
        <w:tc>
          <w:tcPr>
            <w:tcW w:w="6220" w:type="dxa"/>
            <w:shd w:val="clear" w:color="auto" w:fill="auto"/>
            <w:tcMar>
              <w:left w:w="108" w:type="dxa"/>
            </w:tcMar>
            <w:vAlign w:val="center"/>
          </w:tcPr>
          <w:p w14:paraId="096E6A23" w14:textId="5D9B9299" w:rsidR="00206841" w:rsidRPr="00790D75" w:rsidRDefault="00206841" w:rsidP="00206841">
            <w:pPr>
              <w:spacing w:before="60" w:after="60"/>
              <w:jc w:val="both"/>
              <w:rPr>
                <w:sz w:val="22"/>
                <w:szCs w:val="22"/>
              </w:rPr>
            </w:pPr>
            <w:r>
              <w:rPr>
                <w:rFonts w:ascii="Calibri" w:hAnsi="Calibri" w:cs="Calibri"/>
                <w:color w:val="000000"/>
                <w:sz w:val="22"/>
                <w:szCs w:val="22"/>
              </w:rPr>
              <w:t xml:space="preserve">La soluzione adotta dei </w:t>
            </w:r>
            <w:r>
              <w:rPr>
                <w:rFonts w:ascii="Calibri" w:hAnsi="Calibri" w:cs="Calibri"/>
                <w:b/>
                <w:bCs/>
                <w:color w:val="000000"/>
                <w:sz w:val="22"/>
                <w:szCs w:val="22"/>
              </w:rPr>
              <w:t>framework di sviluppo e librerie open source</w:t>
            </w:r>
            <w:r>
              <w:rPr>
                <w:rFonts w:ascii="Calibri" w:hAnsi="Calibri" w:cs="Calibri"/>
                <w:color w:val="000000"/>
                <w:sz w:val="22"/>
                <w:szCs w:val="22"/>
              </w:rPr>
              <w:t xml:space="preserve"> sia client-side sia server-side. Indicare nelle note il nome, la versione e licenza OOSS; ad esempio: Spring Framework 4.3.2 o Hibernate 5.2.1. o successivi, AngularJS 1.5 o successivi e Bootstrap 3.3.1 o successivi.</w:t>
            </w:r>
          </w:p>
        </w:tc>
        <w:tc>
          <w:tcPr>
            <w:tcW w:w="1585" w:type="dxa"/>
            <w:shd w:val="clear" w:color="auto" w:fill="auto"/>
            <w:tcMar>
              <w:left w:w="108" w:type="dxa"/>
            </w:tcMar>
            <w:vAlign w:val="center"/>
          </w:tcPr>
          <w:p w14:paraId="6BEA6B7F" w14:textId="04BAC5D1"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B2ADC7A" w14:textId="77777777" w:rsidR="00206841" w:rsidRDefault="00206841" w:rsidP="00206841">
            <w:pPr>
              <w:jc w:val="both"/>
              <w:rPr>
                <w:b/>
                <w:sz w:val="22"/>
                <w:szCs w:val="22"/>
              </w:rPr>
            </w:pPr>
          </w:p>
        </w:tc>
        <w:tc>
          <w:tcPr>
            <w:tcW w:w="2685" w:type="dxa"/>
            <w:shd w:val="clear" w:color="auto" w:fill="auto"/>
            <w:tcMar>
              <w:left w:w="108" w:type="dxa"/>
            </w:tcMar>
          </w:tcPr>
          <w:p w14:paraId="5658F92E" w14:textId="77777777" w:rsidR="00206841" w:rsidRPr="00691A0C" w:rsidRDefault="00206841" w:rsidP="00206841">
            <w:pPr>
              <w:jc w:val="both"/>
              <w:rPr>
                <w:b/>
                <w:sz w:val="22"/>
                <w:szCs w:val="22"/>
              </w:rPr>
            </w:pPr>
          </w:p>
        </w:tc>
      </w:tr>
      <w:tr w:rsidR="00206841" w14:paraId="76B49F8E" w14:textId="77777777" w:rsidTr="00E656F4">
        <w:trPr>
          <w:trHeight w:val="588"/>
        </w:trPr>
        <w:tc>
          <w:tcPr>
            <w:tcW w:w="1803" w:type="dxa"/>
            <w:shd w:val="clear" w:color="auto" w:fill="auto"/>
            <w:tcMar>
              <w:left w:w="108" w:type="dxa"/>
            </w:tcMar>
            <w:vAlign w:val="center"/>
          </w:tcPr>
          <w:p w14:paraId="471C2031" w14:textId="70C67068"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Interoperability</w:t>
            </w:r>
          </w:p>
        </w:tc>
        <w:tc>
          <w:tcPr>
            <w:tcW w:w="1043" w:type="dxa"/>
            <w:shd w:val="clear" w:color="auto" w:fill="auto"/>
            <w:tcMar>
              <w:left w:w="108" w:type="dxa"/>
            </w:tcMar>
            <w:vAlign w:val="center"/>
          </w:tcPr>
          <w:p w14:paraId="1D0BD444" w14:textId="4CA70385"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RNF46</w:t>
            </w:r>
          </w:p>
        </w:tc>
        <w:tc>
          <w:tcPr>
            <w:tcW w:w="6220" w:type="dxa"/>
            <w:shd w:val="clear" w:color="auto" w:fill="auto"/>
            <w:tcMar>
              <w:left w:w="108" w:type="dxa"/>
            </w:tcMar>
            <w:vAlign w:val="center"/>
          </w:tcPr>
          <w:p w14:paraId="69DAEDB9" w14:textId="0F961597" w:rsidR="00206841" w:rsidRPr="00790D75" w:rsidRDefault="00206841" w:rsidP="00206841">
            <w:pPr>
              <w:spacing w:before="60" w:after="60"/>
              <w:jc w:val="both"/>
              <w:rPr>
                <w:sz w:val="22"/>
                <w:szCs w:val="22"/>
              </w:rPr>
            </w:pPr>
            <w:r>
              <w:rPr>
                <w:rFonts w:ascii="Calibri" w:hAnsi="Calibri" w:cs="Calibri"/>
                <w:color w:val="000000"/>
                <w:sz w:val="22"/>
                <w:szCs w:val="22"/>
              </w:rPr>
              <w:t xml:space="preserve">L’interoperabilità con i sistemi esterni è basata su protocolli di comunicazione a </w:t>
            </w:r>
            <w:r>
              <w:rPr>
                <w:rFonts w:ascii="Calibri" w:hAnsi="Calibri" w:cs="Calibri"/>
                <w:b/>
                <w:bCs/>
                <w:color w:val="000000"/>
                <w:sz w:val="22"/>
                <w:szCs w:val="22"/>
              </w:rPr>
              <w:t>Web Services</w:t>
            </w:r>
            <w:r>
              <w:rPr>
                <w:rFonts w:ascii="Calibri" w:hAnsi="Calibri" w:cs="Calibri"/>
                <w:color w:val="000000"/>
                <w:sz w:val="22"/>
                <w:szCs w:val="22"/>
              </w:rPr>
              <w:t xml:space="preserve"> di tipo SOAP o RESTful per l’implementazione dell’architettura SOA/WOA/REST.</w:t>
            </w:r>
          </w:p>
        </w:tc>
        <w:tc>
          <w:tcPr>
            <w:tcW w:w="1585" w:type="dxa"/>
            <w:shd w:val="clear" w:color="auto" w:fill="auto"/>
            <w:tcMar>
              <w:left w:w="108" w:type="dxa"/>
            </w:tcMar>
            <w:vAlign w:val="center"/>
          </w:tcPr>
          <w:p w14:paraId="0EDEB4D1" w14:textId="6CFA95D0" w:rsidR="00206841" w:rsidRDefault="00206841" w:rsidP="00206841">
            <w:pPr>
              <w:jc w:val="center"/>
              <w:rPr>
                <w:b/>
                <w:sz w:val="22"/>
                <w:szCs w:val="22"/>
              </w:rPr>
            </w:pPr>
            <w:r>
              <w:rPr>
                <w:rFonts w:ascii="Calibri" w:hAnsi="Calibri" w:cs="Calibri"/>
                <w:color w:val="000000"/>
                <w:sz w:val="22"/>
                <w:szCs w:val="22"/>
              </w:rPr>
              <w:t>O</w:t>
            </w:r>
          </w:p>
        </w:tc>
        <w:tc>
          <w:tcPr>
            <w:tcW w:w="1249" w:type="dxa"/>
            <w:shd w:val="clear" w:color="auto" w:fill="auto"/>
            <w:tcMar>
              <w:left w:w="108" w:type="dxa"/>
            </w:tcMar>
          </w:tcPr>
          <w:p w14:paraId="10CB6AE7" w14:textId="77777777" w:rsidR="00206841" w:rsidRDefault="00206841" w:rsidP="00206841">
            <w:pPr>
              <w:jc w:val="both"/>
              <w:rPr>
                <w:b/>
                <w:sz w:val="22"/>
                <w:szCs w:val="22"/>
              </w:rPr>
            </w:pPr>
          </w:p>
        </w:tc>
        <w:tc>
          <w:tcPr>
            <w:tcW w:w="2685" w:type="dxa"/>
            <w:shd w:val="clear" w:color="auto" w:fill="auto"/>
            <w:tcMar>
              <w:left w:w="108" w:type="dxa"/>
            </w:tcMar>
          </w:tcPr>
          <w:p w14:paraId="66D0E380" w14:textId="77777777" w:rsidR="00206841" w:rsidRPr="00691A0C" w:rsidRDefault="00206841" w:rsidP="00206841">
            <w:pPr>
              <w:jc w:val="both"/>
              <w:rPr>
                <w:b/>
                <w:sz w:val="22"/>
                <w:szCs w:val="22"/>
              </w:rPr>
            </w:pPr>
          </w:p>
        </w:tc>
      </w:tr>
      <w:tr w:rsidR="00206841" w14:paraId="4E31F51B" w14:textId="77777777" w:rsidTr="00E656F4">
        <w:trPr>
          <w:trHeight w:val="588"/>
        </w:trPr>
        <w:tc>
          <w:tcPr>
            <w:tcW w:w="1803" w:type="dxa"/>
            <w:shd w:val="clear" w:color="auto" w:fill="auto"/>
            <w:tcMar>
              <w:left w:w="108" w:type="dxa"/>
            </w:tcMar>
            <w:vAlign w:val="center"/>
          </w:tcPr>
          <w:p w14:paraId="1DA4ECD2" w14:textId="421BC69C"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Interoperability</w:t>
            </w:r>
          </w:p>
        </w:tc>
        <w:tc>
          <w:tcPr>
            <w:tcW w:w="1043" w:type="dxa"/>
            <w:shd w:val="clear" w:color="auto" w:fill="auto"/>
            <w:tcMar>
              <w:left w:w="108" w:type="dxa"/>
            </w:tcMar>
            <w:vAlign w:val="center"/>
          </w:tcPr>
          <w:p w14:paraId="5B1DF1A7" w14:textId="7CFB831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RNF47</w:t>
            </w:r>
          </w:p>
        </w:tc>
        <w:tc>
          <w:tcPr>
            <w:tcW w:w="6220" w:type="dxa"/>
            <w:shd w:val="clear" w:color="auto" w:fill="auto"/>
            <w:tcMar>
              <w:left w:w="108" w:type="dxa"/>
            </w:tcMar>
            <w:vAlign w:val="center"/>
          </w:tcPr>
          <w:p w14:paraId="26CC8ACE" w14:textId="57A6F413" w:rsidR="00206841" w:rsidRPr="00790D75" w:rsidRDefault="00206841" w:rsidP="00206841">
            <w:pPr>
              <w:spacing w:before="60" w:after="60"/>
              <w:jc w:val="both"/>
              <w:rPr>
                <w:sz w:val="22"/>
                <w:szCs w:val="22"/>
              </w:rPr>
            </w:pPr>
            <w:r>
              <w:rPr>
                <w:rFonts w:ascii="Calibri" w:hAnsi="Calibri" w:cs="Calibri"/>
                <w:color w:val="000000"/>
                <w:sz w:val="22"/>
                <w:szCs w:val="22"/>
              </w:rPr>
              <w:t xml:space="preserve">La soluzione espone </w:t>
            </w:r>
            <w:r>
              <w:rPr>
                <w:rFonts w:ascii="Calibri" w:hAnsi="Calibri" w:cs="Calibri"/>
                <w:b/>
                <w:bCs/>
                <w:color w:val="000000"/>
                <w:sz w:val="22"/>
                <w:szCs w:val="22"/>
              </w:rPr>
              <w:t>API Web per l'interoperabilità</w:t>
            </w:r>
            <w:r>
              <w:rPr>
                <w:rFonts w:ascii="Calibri" w:hAnsi="Calibri" w:cs="Calibri"/>
                <w:color w:val="000000"/>
                <w:sz w:val="22"/>
                <w:szCs w:val="22"/>
              </w:rPr>
              <w:t xml:space="preserve"> con altre applicazioni esterne.</w:t>
            </w:r>
          </w:p>
        </w:tc>
        <w:tc>
          <w:tcPr>
            <w:tcW w:w="1585" w:type="dxa"/>
            <w:shd w:val="clear" w:color="auto" w:fill="auto"/>
            <w:tcMar>
              <w:left w:w="108" w:type="dxa"/>
            </w:tcMar>
            <w:vAlign w:val="center"/>
          </w:tcPr>
          <w:p w14:paraId="0FF5D356" w14:textId="673189C9" w:rsidR="00206841" w:rsidRDefault="00206841" w:rsidP="00206841">
            <w:pPr>
              <w:jc w:val="center"/>
              <w:rPr>
                <w:b/>
                <w:sz w:val="22"/>
                <w:szCs w:val="22"/>
              </w:rPr>
            </w:pPr>
            <w:r>
              <w:rPr>
                <w:rFonts w:ascii="Calibri" w:hAnsi="Calibri" w:cs="Calibri"/>
                <w:color w:val="000000"/>
                <w:sz w:val="22"/>
                <w:szCs w:val="22"/>
              </w:rPr>
              <w:t>O</w:t>
            </w:r>
          </w:p>
        </w:tc>
        <w:tc>
          <w:tcPr>
            <w:tcW w:w="1249" w:type="dxa"/>
            <w:shd w:val="clear" w:color="auto" w:fill="auto"/>
            <w:tcMar>
              <w:left w:w="108" w:type="dxa"/>
            </w:tcMar>
          </w:tcPr>
          <w:p w14:paraId="64B93D31" w14:textId="77777777" w:rsidR="00206841" w:rsidRDefault="00206841" w:rsidP="00206841">
            <w:pPr>
              <w:jc w:val="both"/>
              <w:rPr>
                <w:b/>
                <w:sz w:val="22"/>
                <w:szCs w:val="22"/>
              </w:rPr>
            </w:pPr>
          </w:p>
        </w:tc>
        <w:tc>
          <w:tcPr>
            <w:tcW w:w="2685" w:type="dxa"/>
            <w:shd w:val="clear" w:color="auto" w:fill="auto"/>
            <w:tcMar>
              <w:left w:w="108" w:type="dxa"/>
            </w:tcMar>
          </w:tcPr>
          <w:p w14:paraId="316D6E6C" w14:textId="77777777" w:rsidR="00206841" w:rsidRPr="00691A0C" w:rsidRDefault="00206841" w:rsidP="00206841">
            <w:pPr>
              <w:jc w:val="both"/>
              <w:rPr>
                <w:b/>
                <w:sz w:val="22"/>
                <w:szCs w:val="22"/>
              </w:rPr>
            </w:pPr>
          </w:p>
        </w:tc>
      </w:tr>
      <w:tr w:rsidR="00206841" w14:paraId="44F83CC6" w14:textId="77777777" w:rsidTr="00E656F4">
        <w:trPr>
          <w:trHeight w:val="588"/>
        </w:trPr>
        <w:tc>
          <w:tcPr>
            <w:tcW w:w="1803" w:type="dxa"/>
            <w:shd w:val="clear" w:color="auto" w:fill="auto"/>
            <w:tcMar>
              <w:left w:w="108" w:type="dxa"/>
            </w:tcMar>
            <w:vAlign w:val="center"/>
          </w:tcPr>
          <w:p w14:paraId="035541D8" w14:textId="2B723DC6"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Interoperability</w:t>
            </w:r>
          </w:p>
        </w:tc>
        <w:tc>
          <w:tcPr>
            <w:tcW w:w="1043" w:type="dxa"/>
            <w:shd w:val="clear" w:color="auto" w:fill="auto"/>
            <w:tcMar>
              <w:left w:w="108" w:type="dxa"/>
            </w:tcMar>
            <w:vAlign w:val="center"/>
          </w:tcPr>
          <w:p w14:paraId="78CBB35D" w14:textId="3E55216A"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RNF48</w:t>
            </w:r>
          </w:p>
        </w:tc>
        <w:tc>
          <w:tcPr>
            <w:tcW w:w="6220" w:type="dxa"/>
            <w:shd w:val="clear" w:color="auto" w:fill="auto"/>
            <w:tcMar>
              <w:left w:w="108" w:type="dxa"/>
            </w:tcMar>
            <w:vAlign w:val="center"/>
          </w:tcPr>
          <w:p w14:paraId="39ACE3F5" w14:textId="2030ADD2" w:rsidR="00206841" w:rsidRPr="00790D75" w:rsidRDefault="00206841" w:rsidP="00206841">
            <w:pPr>
              <w:spacing w:before="60" w:after="60"/>
              <w:jc w:val="both"/>
              <w:rPr>
                <w:sz w:val="22"/>
                <w:szCs w:val="22"/>
              </w:rPr>
            </w:pPr>
            <w:r>
              <w:rPr>
                <w:rFonts w:ascii="Calibri" w:hAnsi="Calibri" w:cs="Calibri"/>
                <w:color w:val="000000"/>
                <w:sz w:val="22"/>
                <w:szCs w:val="22"/>
              </w:rPr>
              <w:t xml:space="preserve">L’architettura applicativa è di tipo </w:t>
            </w:r>
            <w:r>
              <w:rPr>
                <w:rFonts w:ascii="Calibri" w:hAnsi="Calibri" w:cs="Calibri"/>
                <w:b/>
                <w:bCs/>
                <w:color w:val="000000"/>
                <w:sz w:val="22"/>
                <w:szCs w:val="22"/>
              </w:rPr>
              <w:t>sincrono</w:t>
            </w:r>
            <w:r>
              <w:rPr>
                <w:rFonts w:ascii="Calibri" w:hAnsi="Calibri" w:cs="Calibri"/>
                <w:color w:val="000000"/>
                <w:sz w:val="22"/>
                <w:szCs w:val="22"/>
              </w:rPr>
              <w:t xml:space="preserve"> per l’interscambio di dati puntuali on-line. </w:t>
            </w:r>
          </w:p>
        </w:tc>
        <w:tc>
          <w:tcPr>
            <w:tcW w:w="1585" w:type="dxa"/>
            <w:shd w:val="clear" w:color="auto" w:fill="auto"/>
            <w:tcMar>
              <w:left w:w="108" w:type="dxa"/>
            </w:tcMar>
            <w:vAlign w:val="center"/>
          </w:tcPr>
          <w:p w14:paraId="38B2116F" w14:textId="19F327D0"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253AA97" w14:textId="77777777" w:rsidR="00206841" w:rsidRDefault="00206841" w:rsidP="00206841">
            <w:pPr>
              <w:jc w:val="both"/>
              <w:rPr>
                <w:b/>
                <w:sz w:val="22"/>
                <w:szCs w:val="22"/>
              </w:rPr>
            </w:pPr>
          </w:p>
        </w:tc>
        <w:tc>
          <w:tcPr>
            <w:tcW w:w="2685" w:type="dxa"/>
            <w:shd w:val="clear" w:color="auto" w:fill="auto"/>
            <w:tcMar>
              <w:left w:w="108" w:type="dxa"/>
            </w:tcMar>
          </w:tcPr>
          <w:p w14:paraId="7EC41F78" w14:textId="77777777" w:rsidR="00206841" w:rsidRPr="00691A0C" w:rsidRDefault="00206841" w:rsidP="00206841">
            <w:pPr>
              <w:jc w:val="both"/>
              <w:rPr>
                <w:b/>
                <w:sz w:val="22"/>
                <w:szCs w:val="22"/>
              </w:rPr>
            </w:pPr>
          </w:p>
        </w:tc>
      </w:tr>
      <w:tr w:rsidR="00206841" w14:paraId="2771FDCA" w14:textId="77777777" w:rsidTr="00E656F4">
        <w:trPr>
          <w:trHeight w:val="588"/>
        </w:trPr>
        <w:tc>
          <w:tcPr>
            <w:tcW w:w="1803" w:type="dxa"/>
            <w:shd w:val="clear" w:color="auto" w:fill="auto"/>
            <w:tcMar>
              <w:left w:w="108" w:type="dxa"/>
            </w:tcMar>
            <w:vAlign w:val="center"/>
          </w:tcPr>
          <w:p w14:paraId="0EA65DF4" w14:textId="50F7EE90"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Interoperability</w:t>
            </w:r>
          </w:p>
        </w:tc>
        <w:tc>
          <w:tcPr>
            <w:tcW w:w="1043" w:type="dxa"/>
            <w:shd w:val="clear" w:color="auto" w:fill="auto"/>
            <w:tcMar>
              <w:left w:w="108" w:type="dxa"/>
            </w:tcMar>
            <w:vAlign w:val="center"/>
          </w:tcPr>
          <w:p w14:paraId="1F6EFFA2" w14:textId="415708B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RNF49</w:t>
            </w:r>
          </w:p>
        </w:tc>
        <w:tc>
          <w:tcPr>
            <w:tcW w:w="6220" w:type="dxa"/>
            <w:shd w:val="clear" w:color="auto" w:fill="auto"/>
            <w:tcMar>
              <w:left w:w="108" w:type="dxa"/>
            </w:tcMar>
            <w:vAlign w:val="center"/>
          </w:tcPr>
          <w:p w14:paraId="0051A0DA" w14:textId="682DD754" w:rsidR="00206841" w:rsidRPr="002933A1" w:rsidRDefault="00206841" w:rsidP="00206841">
            <w:pPr>
              <w:spacing w:before="60" w:after="60"/>
              <w:jc w:val="both"/>
              <w:rPr>
                <w:sz w:val="22"/>
                <w:szCs w:val="22"/>
              </w:rPr>
            </w:pPr>
            <w:r>
              <w:rPr>
                <w:rFonts w:ascii="Calibri" w:hAnsi="Calibri" w:cs="Calibri"/>
                <w:color w:val="000000"/>
                <w:sz w:val="22"/>
                <w:szCs w:val="22"/>
              </w:rPr>
              <w:t xml:space="preserve">Il Sistema </w:t>
            </w:r>
            <w:r>
              <w:rPr>
                <w:rFonts w:ascii="Calibri" w:hAnsi="Calibri" w:cs="Calibri"/>
                <w:b/>
                <w:bCs/>
                <w:color w:val="000000"/>
                <w:sz w:val="22"/>
                <w:szCs w:val="22"/>
              </w:rPr>
              <w:t>garantisce l'integrità dei dati trattati</w:t>
            </w:r>
            <w:r>
              <w:rPr>
                <w:rFonts w:ascii="Calibri" w:hAnsi="Calibri" w:cs="Calibri"/>
                <w:color w:val="000000"/>
                <w:sz w:val="22"/>
                <w:szCs w:val="22"/>
              </w:rPr>
              <w:t xml:space="preserve"> secondo le vigenti disposizioni di legge e nel rispetto del Regolamento europeo eIDAS (https://eur-lex.europa.eu/legal-content/IT/TXT/HTML/?uri=CELEX%3A32014R0910&amp;from=EN) ed in particolare, ma non esclusivamente, quanto indicato nell' Articolo 19 "Requisiti di sicurezza relativi ai prestatori di servizi fiduciari".</w:t>
            </w:r>
          </w:p>
        </w:tc>
        <w:tc>
          <w:tcPr>
            <w:tcW w:w="1585" w:type="dxa"/>
            <w:shd w:val="clear" w:color="auto" w:fill="auto"/>
            <w:tcMar>
              <w:left w:w="108" w:type="dxa"/>
            </w:tcMar>
            <w:vAlign w:val="center"/>
          </w:tcPr>
          <w:p w14:paraId="56948B1C" w14:textId="7D8D081B"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BA988B1" w14:textId="77777777" w:rsidR="00206841" w:rsidRDefault="00206841" w:rsidP="00206841">
            <w:pPr>
              <w:jc w:val="both"/>
              <w:rPr>
                <w:b/>
                <w:sz w:val="22"/>
                <w:szCs w:val="22"/>
              </w:rPr>
            </w:pPr>
          </w:p>
        </w:tc>
        <w:tc>
          <w:tcPr>
            <w:tcW w:w="2685" w:type="dxa"/>
            <w:shd w:val="clear" w:color="auto" w:fill="auto"/>
            <w:tcMar>
              <w:left w:w="108" w:type="dxa"/>
            </w:tcMar>
          </w:tcPr>
          <w:p w14:paraId="51EDB628" w14:textId="77777777" w:rsidR="00206841" w:rsidRPr="00691A0C" w:rsidRDefault="00206841" w:rsidP="00206841">
            <w:pPr>
              <w:jc w:val="both"/>
              <w:rPr>
                <w:b/>
                <w:sz w:val="22"/>
                <w:szCs w:val="22"/>
              </w:rPr>
            </w:pPr>
          </w:p>
        </w:tc>
      </w:tr>
      <w:tr w:rsidR="00206841" w14:paraId="10E57877" w14:textId="77777777" w:rsidTr="00E656F4">
        <w:trPr>
          <w:trHeight w:val="588"/>
        </w:trPr>
        <w:tc>
          <w:tcPr>
            <w:tcW w:w="1803" w:type="dxa"/>
            <w:shd w:val="clear" w:color="auto" w:fill="auto"/>
            <w:tcMar>
              <w:left w:w="108" w:type="dxa"/>
            </w:tcMar>
            <w:vAlign w:val="center"/>
          </w:tcPr>
          <w:p w14:paraId="372B038C" w14:textId="3FD93011"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Interoperability</w:t>
            </w:r>
          </w:p>
        </w:tc>
        <w:tc>
          <w:tcPr>
            <w:tcW w:w="1043" w:type="dxa"/>
            <w:shd w:val="clear" w:color="auto" w:fill="auto"/>
            <w:tcMar>
              <w:left w:w="108" w:type="dxa"/>
            </w:tcMar>
            <w:vAlign w:val="center"/>
          </w:tcPr>
          <w:p w14:paraId="0833DBE4" w14:textId="7FBDCBC8"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RNF50</w:t>
            </w:r>
          </w:p>
        </w:tc>
        <w:tc>
          <w:tcPr>
            <w:tcW w:w="6220" w:type="dxa"/>
            <w:shd w:val="clear" w:color="auto" w:fill="auto"/>
            <w:tcMar>
              <w:left w:w="108" w:type="dxa"/>
            </w:tcMar>
            <w:vAlign w:val="center"/>
          </w:tcPr>
          <w:p w14:paraId="48877EFD" w14:textId="3935936A" w:rsidR="00206841" w:rsidRPr="002933A1" w:rsidRDefault="00206841" w:rsidP="00206841">
            <w:pPr>
              <w:spacing w:before="60" w:after="60"/>
              <w:jc w:val="both"/>
              <w:rPr>
                <w:sz w:val="22"/>
                <w:szCs w:val="22"/>
              </w:rPr>
            </w:pPr>
            <w:r>
              <w:rPr>
                <w:rFonts w:ascii="Calibri" w:hAnsi="Calibri" w:cs="Calibri"/>
                <w:color w:val="000000"/>
                <w:sz w:val="22"/>
                <w:szCs w:val="22"/>
              </w:rPr>
              <w:t xml:space="preserve">La soluzione è conforme alle Linee Guida del modello di interoperabilità delle pubbliche amministrazioni (ModI), definito da </w:t>
            </w:r>
            <w:r>
              <w:rPr>
                <w:rFonts w:ascii="Calibri" w:hAnsi="Calibri" w:cs="Calibri"/>
                <w:color w:val="000000"/>
                <w:sz w:val="22"/>
                <w:szCs w:val="22"/>
              </w:rPr>
              <w:lastRenderedPageBreak/>
              <w:t>AgID ai sensi dell’art. 73, comma 3-bis, lett. b) del CAD, in coerenza con il nuovo European Interoperability Framework, in particolare, ma non eslusivamente, "Linee Guida sull’interoperabilità tecnica delle Pubbliche Amministrazioni" e "Linee Guida Tecnologie e standard per la sicurezza dell’interoperabilità tramite API dei sistemi informatici" (https://www.agid.gov.it/it/infrastrutture/sistema-pubblico-connettivita/il-nuovo-modello-interoperabilita).</w:t>
            </w:r>
          </w:p>
        </w:tc>
        <w:tc>
          <w:tcPr>
            <w:tcW w:w="1585" w:type="dxa"/>
            <w:shd w:val="clear" w:color="auto" w:fill="auto"/>
            <w:tcMar>
              <w:left w:w="108" w:type="dxa"/>
            </w:tcMar>
            <w:vAlign w:val="center"/>
          </w:tcPr>
          <w:p w14:paraId="111F7C7D" w14:textId="234AE199"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7FF7934F" w14:textId="77777777" w:rsidR="00206841" w:rsidRDefault="00206841" w:rsidP="00206841">
            <w:pPr>
              <w:jc w:val="both"/>
              <w:rPr>
                <w:b/>
                <w:sz w:val="22"/>
                <w:szCs w:val="22"/>
              </w:rPr>
            </w:pPr>
          </w:p>
        </w:tc>
        <w:tc>
          <w:tcPr>
            <w:tcW w:w="2685" w:type="dxa"/>
            <w:shd w:val="clear" w:color="auto" w:fill="auto"/>
            <w:tcMar>
              <w:left w:w="108" w:type="dxa"/>
            </w:tcMar>
          </w:tcPr>
          <w:p w14:paraId="57DB3DFA" w14:textId="77777777" w:rsidR="00206841" w:rsidRPr="00691A0C" w:rsidRDefault="00206841" w:rsidP="00206841">
            <w:pPr>
              <w:jc w:val="both"/>
              <w:rPr>
                <w:b/>
                <w:sz w:val="22"/>
                <w:szCs w:val="22"/>
              </w:rPr>
            </w:pPr>
          </w:p>
        </w:tc>
      </w:tr>
      <w:tr w:rsidR="00206841" w14:paraId="36CBD00F" w14:textId="77777777" w:rsidTr="00E656F4">
        <w:trPr>
          <w:trHeight w:val="588"/>
        </w:trPr>
        <w:tc>
          <w:tcPr>
            <w:tcW w:w="1803" w:type="dxa"/>
            <w:shd w:val="clear" w:color="auto" w:fill="auto"/>
            <w:tcMar>
              <w:left w:w="108" w:type="dxa"/>
            </w:tcMar>
            <w:vAlign w:val="center"/>
          </w:tcPr>
          <w:p w14:paraId="0B78AEEC" w14:textId="02FDC7B7"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Interoperability</w:t>
            </w:r>
          </w:p>
        </w:tc>
        <w:tc>
          <w:tcPr>
            <w:tcW w:w="1043" w:type="dxa"/>
            <w:shd w:val="clear" w:color="auto" w:fill="auto"/>
            <w:tcMar>
              <w:left w:w="108" w:type="dxa"/>
            </w:tcMar>
            <w:vAlign w:val="center"/>
          </w:tcPr>
          <w:p w14:paraId="2FDB426B" w14:textId="1C03C540"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RNF51</w:t>
            </w:r>
          </w:p>
        </w:tc>
        <w:tc>
          <w:tcPr>
            <w:tcW w:w="6220" w:type="dxa"/>
            <w:shd w:val="clear" w:color="auto" w:fill="auto"/>
            <w:tcMar>
              <w:left w:w="108" w:type="dxa"/>
            </w:tcMar>
            <w:vAlign w:val="center"/>
          </w:tcPr>
          <w:p w14:paraId="098FBC92" w14:textId="00FDD687" w:rsidR="00206841" w:rsidRPr="002933A1" w:rsidRDefault="00206841" w:rsidP="00206841">
            <w:pPr>
              <w:spacing w:before="60" w:after="60"/>
              <w:jc w:val="both"/>
              <w:rPr>
                <w:sz w:val="22"/>
                <w:szCs w:val="22"/>
              </w:rPr>
            </w:pPr>
            <w:r>
              <w:rPr>
                <w:rFonts w:ascii="Calibri" w:hAnsi="Calibri" w:cs="Calibri"/>
                <w:color w:val="000000"/>
                <w:sz w:val="22"/>
                <w:szCs w:val="22"/>
              </w:rPr>
              <w:t>Interoperabilità: La percentuale di interfacce conformi al modello di interoperabilità previsto dal Piano Triennale e dalle linee guida, sul totale di interfacce offerte dal software rilasciato deve essere 100%.</w:t>
            </w:r>
          </w:p>
        </w:tc>
        <w:tc>
          <w:tcPr>
            <w:tcW w:w="1585" w:type="dxa"/>
            <w:shd w:val="clear" w:color="auto" w:fill="auto"/>
            <w:tcMar>
              <w:left w:w="108" w:type="dxa"/>
            </w:tcMar>
            <w:vAlign w:val="center"/>
          </w:tcPr>
          <w:p w14:paraId="6A41DB44" w14:textId="1EB14CE8"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B85C2AD" w14:textId="77777777" w:rsidR="00206841" w:rsidRDefault="00206841" w:rsidP="00206841">
            <w:pPr>
              <w:jc w:val="both"/>
              <w:rPr>
                <w:b/>
                <w:sz w:val="22"/>
                <w:szCs w:val="22"/>
              </w:rPr>
            </w:pPr>
          </w:p>
        </w:tc>
        <w:tc>
          <w:tcPr>
            <w:tcW w:w="2685" w:type="dxa"/>
            <w:shd w:val="clear" w:color="auto" w:fill="auto"/>
            <w:tcMar>
              <w:left w:w="108" w:type="dxa"/>
            </w:tcMar>
          </w:tcPr>
          <w:p w14:paraId="558A542B" w14:textId="77777777" w:rsidR="00206841" w:rsidRPr="00691A0C" w:rsidRDefault="00206841" w:rsidP="00206841">
            <w:pPr>
              <w:jc w:val="both"/>
              <w:rPr>
                <w:b/>
                <w:sz w:val="22"/>
                <w:szCs w:val="22"/>
              </w:rPr>
            </w:pPr>
          </w:p>
        </w:tc>
      </w:tr>
      <w:tr w:rsidR="00206841" w14:paraId="5C646445" w14:textId="77777777" w:rsidTr="00E656F4">
        <w:trPr>
          <w:trHeight w:val="588"/>
        </w:trPr>
        <w:tc>
          <w:tcPr>
            <w:tcW w:w="1803" w:type="dxa"/>
            <w:shd w:val="clear" w:color="auto" w:fill="auto"/>
            <w:tcMar>
              <w:left w:w="108" w:type="dxa"/>
            </w:tcMar>
            <w:vAlign w:val="center"/>
          </w:tcPr>
          <w:p w14:paraId="51573C24" w14:textId="014E298E"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Privacy</w:t>
            </w:r>
          </w:p>
        </w:tc>
        <w:tc>
          <w:tcPr>
            <w:tcW w:w="1043" w:type="dxa"/>
            <w:shd w:val="clear" w:color="auto" w:fill="auto"/>
            <w:tcMar>
              <w:left w:w="108" w:type="dxa"/>
            </w:tcMar>
            <w:vAlign w:val="center"/>
          </w:tcPr>
          <w:p w14:paraId="1AAB1329" w14:textId="53D0D189"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RNF52</w:t>
            </w:r>
          </w:p>
        </w:tc>
        <w:tc>
          <w:tcPr>
            <w:tcW w:w="6220" w:type="dxa"/>
            <w:shd w:val="clear" w:color="auto" w:fill="auto"/>
            <w:tcMar>
              <w:left w:w="108" w:type="dxa"/>
            </w:tcMar>
            <w:vAlign w:val="center"/>
          </w:tcPr>
          <w:p w14:paraId="300ADCD2" w14:textId="54E9C16D" w:rsidR="00206841" w:rsidRPr="002933A1" w:rsidRDefault="00206841" w:rsidP="00206841">
            <w:pPr>
              <w:spacing w:before="60" w:after="60"/>
              <w:jc w:val="both"/>
              <w:rPr>
                <w:sz w:val="22"/>
                <w:szCs w:val="22"/>
              </w:rPr>
            </w:pPr>
            <w:r>
              <w:rPr>
                <w:rFonts w:ascii="Calibri" w:hAnsi="Calibri" w:cs="Calibri"/>
                <w:color w:val="000000"/>
                <w:sz w:val="22"/>
                <w:szCs w:val="22"/>
              </w:rPr>
              <w:t xml:space="preserve">La comunicazione a servizi esposti esternamente, nel caso implementati, prevede l’adozione di </w:t>
            </w:r>
            <w:r>
              <w:rPr>
                <w:rFonts w:ascii="Calibri" w:hAnsi="Calibri" w:cs="Calibri"/>
                <w:b/>
                <w:bCs/>
                <w:color w:val="000000"/>
                <w:sz w:val="22"/>
                <w:szCs w:val="22"/>
              </w:rPr>
              <w:t>protocolli di sicurezza</w:t>
            </w:r>
            <w:r>
              <w:rPr>
                <w:rFonts w:ascii="Calibri" w:hAnsi="Calibri" w:cs="Calibri"/>
                <w:color w:val="000000"/>
                <w:sz w:val="22"/>
                <w:szCs w:val="22"/>
              </w:rPr>
              <w:t xml:space="preserve"> in relazione alla trattazione di dati personali o sensibili, quali ad esempio WS-Security o similari.</w:t>
            </w:r>
          </w:p>
        </w:tc>
        <w:tc>
          <w:tcPr>
            <w:tcW w:w="1585" w:type="dxa"/>
            <w:shd w:val="clear" w:color="auto" w:fill="auto"/>
            <w:tcMar>
              <w:left w:w="108" w:type="dxa"/>
            </w:tcMar>
            <w:vAlign w:val="center"/>
          </w:tcPr>
          <w:p w14:paraId="2BC61E5C" w14:textId="3C4589EA"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A87807E" w14:textId="77777777" w:rsidR="00206841" w:rsidRDefault="00206841" w:rsidP="00206841">
            <w:pPr>
              <w:jc w:val="both"/>
              <w:rPr>
                <w:b/>
                <w:sz w:val="22"/>
                <w:szCs w:val="22"/>
              </w:rPr>
            </w:pPr>
          </w:p>
        </w:tc>
        <w:tc>
          <w:tcPr>
            <w:tcW w:w="2685" w:type="dxa"/>
            <w:shd w:val="clear" w:color="auto" w:fill="auto"/>
            <w:tcMar>
              <w:left w:w="108" w:type="dxa"/>
            </w:tcMar>
          </w:tcPr>
          <w:p w14:paraId="6B595024" w14:textId="77777777" w:rsidR="00206841" w:rsidRPr="00691A0C" w:rsidRDefault="00206841" w:rsidP="00206841">
            <w:pPr>
              <w:jc w:val="both"/>
              <w:rPr>
                <w:b/>
                <w:sz w:val="22"/>
                <w:szCs w:val="22"/>
              </w:rPr>
            </w:pPr>
          </w:p>
        </w:tc>
      </w:tr>
      <w:tr w:rsidR="00206841" w14:paraId="3BA03D02" w14:textId="77777777" w:rsidTr="00E656F4">
        <w:trPr>
          <w:trHeight w:val="588"/>
        </w:trPr>
        <w:tc>
          <w:tcPr>
            <w:tcW w:w="1803" w:type="dxa"/>
            <w:shd w:val="clear" w:color="auto" w:fill="auto"/>
            <w:tcMar>
              <w:left w:w="108" w:type="dxa"/>
            </w:tcMar>
            <w:vAlign w:val="center"/>
          </w:tcPr>
          <w:p w14:paraId="3D270900" w14:textId="17661B02" w:rsidR="00206841" w:rsidRPr="00FA2763"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Security</w:t>
            </w:r>
          </w:p>
        </w:tc>
        <w:tc>
          <w:tcPr>
            <w:tcW w:w="1043" w:type="dxa"/>
            <w:shd w:val="clear" w:color="auto" w:fill="auto"/>
            <w:tcMar>
              <w:left w:w="108" w:type="dxa"/>
            </w:tcMar>
            <w:vAlign w:val="center"/>
          </w:tcPr>
          <w:p w14:paraId="1D9127AF" w14:textId="43608A22"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RNF53</w:t>
            </w:r>
          </w:p>
        </w:tc>
        <w:tc>
          <w:tcPr>
            <w:tcW w:w="6220" w:type="dxa"/>
            <w:shd w:val="clear" w:color="auto" w:fill="auto"/>
            <w:tcMar>
              <w:left w:w="108" w:type="dxa"/>
            </w:tcMar>
            <w:vAlign w:val="center"/>
          </w:tcPr>
          <w:p w14:paraId="64AC2084" w14:textId="3A311022" w:rsidR="00206841" w:rsidRPr="004B286E" w:rsidRDefault="00206841" w:rsidP="00206841">
            <w:pPr>
              <w:spacing w:before="60" w:after="60"/>
              <w:jc w:val="both"/>
              <w:rPr>
                <w:sz w:val="22"/>
                <w:szCs w:val="22"/>
              </w:rPr>
            </w:pPr>
            <w:r>
              <w:rPr>
                <w:rFonts w:ascii="Calibri" w:hAnsi="Calibri" w:cs="Calibri"/>
                <w:color w:val="000000"/>
                <w:sz w:val="22"/>
                <w:szCs w:val="22"/>
              </w:rPr>
              <w:t>La</w:t>
            </w:r>
            <w:r>
              <w:rPr>
                <w:rFonts w:ascii="Calibri" w:hAnsi="Calibri" w:cs="Calibri"/>
                <w:b/>
                <w:bCs/>
                <w:color w:val="000000"/>
                <w:sz w:val="22"/>
                <w:szCs w:val="22"/>
              </w:rPr>
              <w:t xml:space="preserve"> comunicazione</w:t>
            </w:r>
            <w:r>
              <w:rPr>
                <w:rFonts w:ascii="Calibri" w:hAnsi="Calibri" w:cs="Calibri"/>
                <w:color w:val="000000"/>
                <w:sz w:val="22"/>
                <w:szCs w:val="22"/>
              </w:rPr>
              <w:t xml:space="preserve"> tra i sistemi (sia con i sistemi esterni, sia le componenti interne alla soluzione) avviene </w:t>
            </w:r>
            <w:r>
              <w:rPr>
                <w:rFonts w:ascii="Calibri" w:hAnsi="Calibri" w:cs="Calibri"/>
                <w:b/>
                <w:bCs/>
                <w:color w:val="000000"/>
                <w:sz w:val="22"/>
                <w:szCs w:val="22"/>
              </w:rPr>
              <w:t>in modalità sicura</w:t>
            </w:r>
            <w:r>
              <w:rPr>
                <w:rFonts w:ascii="Calibri" w:hAnsi="Calibri" w:cs="Calibri"/>
                <w:color w:val="000000"/>
                <w:sz w:val="22"/>
                <w:szCs w:val="22"/>
              </w:rPr>
              <w:t>, adottando politiche di cifratura del canale e securizzando le comunicazioni proteggendo i servizi con meccanismi idonei (https/ssh).</w:t>
            </w:r>
          </w:p>
        </w:tc>
        <w:tc>
          <w:tcPr>
            <w:tcW w:w="1585" w:type="dxa"/>
            <w:shd w:val="clear" w:color="auto" w:fill="auto"/>
            <w:tcMar>
              <w:left w:w="108" w:type="dxa"/>
            </w:tcMar>
            <w:vAlign w:val="center"/>
          </w:tcPr>
          <w:p w14:paraId="3A684DC8" w14:textId="7292F237" w:rsidR="00206841" w:rsidRDefault="00206841" w:rsidP="00206841">
            <w:pPr>
              <w:jc w:val="center"/>
              <w:rPr>
                <w:b/>
                <w:sz w:val="22"/>
                <w:szCs w:val="22"/>
              </w:rPr>
            </w:pPr>
            <w:r>
              <w:rPr>
                <w:rFonts w:ascii="Calibri" w:hAnsi="Calibri" w:cs="Calibri"/>
                <w:color w:val="000000"/>
                <w:sz w:val="22"/>
                <w:szCs w:val="22"/>
              </w:rPr>
              <w:t>O</w:t>
            </w:r>
          </w:p>
        </w:tc>
        <w:tc>
          <w:tcPr>
            <w:tcW w:w="1249" w:type="dxa"/>
            <w:shd w:val="clear" w:color="auto" w:fill="auto"/>
            <w:tcMar>
              <w:left w:w="108" w:type="dxa"/>
            </w:tcMar>
          </w:tcPr>
          <w:p w14:paraId="4E7CC5BA" w14:textId="77777777" w:rsidR="00206841" w:rsidRDefault="00206841" w:rsidP="00206841">
            <w:pPr>
              <w:jc w:val="both"/>
              <w:rPr>
                <w:b/>
                <w:sz w:val="22"/>
                <w:szCs w:val="22"/>
              </w:rPr>
            </w:pPr>
          </w:p>
        </w:tc>
        <w:tc>
          <w:tcPr>
            <w:tcW w:w="2685" w:type="dxa"/>
            <w:shd w:val="clear" w:color="auto" w:fill="auto"/>
            <w:tcMar>
              <w:left w:w="108" w:type="dxa"/>
            </w:tcMar>
          </w:tcPr>
          <w:p w14:paraId="23BA42C5" w14:textId="77777777" w:rsidR="00206841" w:rsidRPr="00691A0C" w:rsidRDefault="00206841" w:rsidP="00206841">
            <w:pPr>
              <w:jc w:val="both"/>
              <w:rPr>
                <w:b/>
                <w:sz w:val="22"/>
                <w:szCs w:val="22"/>
              </w:rPr>
            </w:pPr>
          </w:p>
        </w:tc>
      </w:tr>
      <w:tr w:rsidR="00206841" w14:paraId="108ECA78" w14:textId="77777777" w:rsidTr="00E656F4">
        <w:trPr>
          <w:trHeight w:val="588"/>
        </w:trPr>
        <w:tc>
          <w:tcPr>
            <w:tcW w:w="1803" w:type="dxa"/>
            <w:shd w:val="clear" w:color="auto" w:fill="auto"/>
            <w:tcMar>
              <w:left w:w="108" w:type="dxa"/>
            </w:tcMar>
            <w:vAlign w:val="center"/>
          </w:tcPr>
          <w:p w14:paraId="0B6D675F" w14:textId="14A29785"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Security</w:t>
            </w:r>
          </w:p>
        </w:tc>
        <w:tc>
          <w:tcPr>
            <w:tcW w:w="1043" w:type="dxa"/>
            <w:shd w:val="clear" w:color="auto" w:fill="auto"/>
            <w:tcMar>
              <w:left w:w="108" w:type="dxa"/>
            </w:tcMar>
            <w:vAlign w:val="center"/>
          </w:tcPr>
          <w:p w14:paraId="7F235C8F" w14:textId="35AA56ED"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RNF54</w:t>
            </w:r>
          </w:p>
        </w:tc>
        <w:tc>
          <w:tcPr>
            <w:tcW w:w="6220" w:type="dxa"/>
            <w:shd w:val="clear" w:color="auto" w:fill="auto"/>
            <w:tcMar>
              <w:left w:w="108" w:type="dxa"/>
            </w:tcMar>
            <w:vAlign w:val="center"/>
          </w:tcPr>
          <w:p w14:paraId="0AA2CADF" w14:textId="35A71090" w:rsidR="00206841" w:rsidRPr="002933A1" w:rsidRDefault="00206841" w:rsidP="00206841">
            <w:pPr>
              <w:spacing w:before="60" w:after="60"/>
              <w:jc w:val="both"/>
              <w:rPr>
                <w:sz w:val="22"/>
                <w:szCs w:val="22"/>
              </w:rPr>
            </w:pPr>
            <w:r>
              <w:rPr>
                <w:rFonts w:ascii="Calibri" w:hAnsi="Calibri" w:cs="Calibri"/>
                <w:color w:val="000000"/>
                <w:sz w:val="22"/>
                <w:szCs w:val="22"/>
              </w:rPr>
              <w:t xml:space="preserve">La soluzione permette l'aggiornamento delle patch di sicurezza dei System Software garantendo completa compatibilità applicativa e </w:t>
            </w:r>
            <w:r>
              <w:rPr>
                <w:rFonts w:ascii="Calibri" w:hAnsi="Calibri" w:cs="Calibri"/>
                <w:color w:val="000000"/>
                <w:sz w:val="22"/>
                <w:szCs w:val="22"/>
              </w:rPr>
              <w:lastRenderedPageBreak/>
              <w:t>senza necessità di sospensione del servizio applicativo nel pieno rispetto dei livelli di servizio.</w:t>
            </w:r>
          </w:p>
        </w:tc>
        <w:tc>
          <w:tcPr>
            <w:tcW w:w="1585" w:type="dxa"/>
            <w:shd w:val="clear" w:color="auto" w:fill="auto"/>
            <w:tcMar>
              <w:left w:w="108" w:type="dxa"/>
            </w:tcMar>
            <w:vAlign w:val="center"/>
          </w:tcPr>
          <w:p w14:paraId="224D764D" w14:textId="747FB27F"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10C01EAC" w14:textId="77777777" w:rsidR="00206841" w:rsidRDefault="00206841" w:rsidP="00206841">
            <w:pPr>
              <w:jc w:val="both"/>
              <w:rPr>
                <w:b/>
                <w:sz w:val="22"/>
                <w:szCs w:val="22"/>
              </w:rPr>
            </w:pPr>
          </w:p>
        </w:tc>
        <w:tc>
          <w:tcPr>
            <w:tcW w:w="2685" w:type="dxa"/>
            <w:shd w:val="clear" w:color="auto" w:fill="auto"/>
            <w:tcMar>
              <w:left w:w="108" w:type="dxa"/>
            </w:tcMar>
          </w:tcPr>
          <w:p w14:paraId="356576E4" w14:textId="77777777" w:rsidR="00206841" w:rsidRPr="00691A0C" w:rsidRDefault="00206841" w:rsidP="00206841">
            <w:pPr>
              <w:jc w:val="both"/>
              <w:rPr>
                <w:b/>
                <w:sz w:val="22"/>
                <w:szCs w:val="22"/>
              </w:rPr>
            </w:pPr>
          </w:p>
        </w:tc>
      </w:tr>
      <w:tr w:rsidR="00206841" w14:paraId="4C0681BF" w14:textId="77777777" w:rsidTr="00E656F4">
        <w:trPr>
          <w:trHeight w:val="588"/>
        </w:trPr>
        <w:tc>
          <w:tcPr>
            <w:tcW w:w="1803" w:type="dxa"/>
            <w:shd w:val="clear" w:color="auto" w:fill="auto"/>
            <w:tcMar>
              <w:left w:w="108" w:type="dxa"/>
            </w:tcMar>
            <w:vAlign w:val="center"/>
          </w:tcPr>
          <w:p w14:paraId="5A53FF3E" w14:textId="2475A710"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Security</w:t>
            </w:r>
          </w:p>
        </w:tc>
        <w:tc>
          <w:tcPr>
            <w:tcW w:w="1043" w:type="dxa"/>
            <w:shd w:val="clear" w:color="auto" w:fill="auto"/>
            <w:tcMar>
              <w:left w:w="108" w:type="dxa"/>
            </w:tcMar>
            <w:vAlign w:val="center"/>
          </w:tcPr>
          <w:p w14:paraId="6373C929" w14:textId="47E303C8"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RNF55</w:t>
            </w:r>
          </w:p>
        </w:tc>
        <w:tc>
          <w:tcPr>
            <w:tcW w:w="6220" w:type="dxa"/>
            <w:shd w:val="clear" w:color="auto" w:fill="auto"/>
            <w:tcMar>
              <w:left w:w="108" w:type="dxa"/>
            </w:tcMar>
            <w:vAlign w:val="center"/>
          </w:tcPr>
          <w:p w14:paraId="6BF9095A" w14:textId="4C742AB8" w:rsidR="00206841" w:rsidRPr="00C24669" w:rsidRDefault="00206841" w:rsidP="00206841">
            <w:pPr>
              <w:spacing w:before="60" w:after="60"/>
              <w:jc w:val="both"/>
              <w:rPr>
                <w:sz w:val="22"/>
                <w:szCs w:val="22"/>
              </w:rPr>
            </w:pPr>
            <w:r>
              <w:rPr>
                <w:rFonts w:ascii="Calibri" w:hAnsi="Calibri" w:cs="Calibri"/>
                <w:color w:val="000000"/>
                <w:sz w:val="22"/>
                <w:szCs w:val="22"/>
              </w:rPr>
              <w:t>Efficienza Prestazionale: non deve essere presente nessuna violazione specificata nello standard CISQ.</w:t>
            </w:r>
          </w:p>
        </w:tc>
        <w:tc>
          <w:tcPr>
            <w:tcW w:w="1585" w:type="dxa"/>
            <w:shd w:val="clear" w:color="auto" w:fill="auto"/>
            <w:tcMar>
              <w:left w:w="108" w:type="dxa"/>
            </w:tcMar>
            <w:vAlign w:val="center"/>
          </w:tcPr>
          <w:p w14:paraId="4BE8AB45" w14:textId="43D5E290"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7FF4D5C" w14:textId="77777777" w:rsidR="00206841" w:rsidRDefault="00206841" w:rsidP="00206841">
            <w:pPr>
              <w:jc w:val="both"/>
              <w:rPr>
                <w:b/>
                <w:sz w:val="22"/>
                <w:szCs w:val="22"/>
              </w:rPr>
            </w:pPr>
          </w:p>
        </w:tc>
        <w:tc>
          <w:tcPr>
            <w:tcW w:w="2685" w:type="dxa"/>
            <w:shd w:val="clear" w:color="auto" w:fill="auto"/>
            <w:tcMar>
              <w:left w:w="108" w:type="dxa"/>
            </w:tcMar>
          </w:tcPr>
          <w:p w14:paraId="58478D59" w14:textId="77777777" w:rsidR="00206841" w:rsidRPr="00691A0C" w:rsidRDefault="00206841" w:rsidP="00206841">
            <w:pPr>
              <w:jc w:val="both"/>
              <w:rPr>
                <w:b/>
                <w:sz w:val="22"/>
                <w:szCs w:val="22"/>
              </w:rPr>
            </w:pPr>
          </w:p>
        </w:tc>
      </w:tr>
      <w:tr w:rsidR="00206841" w14:paraId="1FE4E36F" w14:textId="77777777" w:rsidTr="00E656F4">
        <w:trPr>
          <w:trHeight w:val="588"/>
        </w:trPr>
        <w:tc>
          <w:tcPr>
            <w:tcW w:w="1803" w:type="dxa"/>
            <w:shd w:val="clear" w:color="auto" w:fill="auto"/>
            <w:tcMar>
              <w:left w:w="108" w:type="dxa"/>
            </w:tcMar>
            <w:vAlign w:val="center"/>
          </w:tcPr>
          <w:p w14:paraId="154C9244" w14:textId="370EF6EC"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Security</w:t>
            </w:r>
          </w:p>
        </w:tc>
        <w:tc>
          <w:tcPr>
            <w:tcW w:w="1043" w:type="dxa"/>
            <w:shd w:val="clear" w:color="auto" w:fill="auto"/>
            <w:tcMar>
              <w:left w:w="108" w:type="dxa"/>
            </w:tcMar>
            <w:vAlign w:val="center"/>
          </w:tcPr>
          <w:p w14:paraId="3593ED81" w14:textId="7348046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RNF56</w:t>
            </w:r>
          </w:p>
        </w:tc>
        <w:tc>
          <w:tcPr>
            <w:tcW w:w="6220" w:type="dxa"/>
            <w:shd w:val="clear" w:color="auto" w:fill="auto"/>
            <w:tcMar>
              <w:left w:w="108" w:type="dxa"/>
            </w:tcMar>
            <w:vAlign w:val="center"/>
          </w:tcPr>
          <w:p w14:paraId="070B4D8D" w14:textId="5BA71CD9" w:rsidR="00206841" w:rsidRPr="00C24669" w:rsidRDefault="00206841" w:rsidP="00206841">
            <w:pPr>
              <w:spacing w:before="60" w:after="60"/>
              <w:jc w:val="both"/>
              <w:rPr>
                <w:sz w:val="22"/>
                <w:szCs w:val="22"/>
              </w:rPr>
            </w:pPr>
            <w:r>
              <w:rPr>
                <w:rFonts w:ascii="Calibri" w:hAnsi="Calibri" w:cs="Calibri"/>
                <w:color w:val="000000"/>
                <w:sz w:val="22"/>
                <w:szCs w:val="22"/>
              </w:rPr>
              <w:t xml:space="preserve">Sicurezza: Il numero di violazioni rilevato da uno strumento automatico di analisi statica deve essere pari a 0 rispetto alle violazioni elencate nella specifica sezione "Security" dello standard CISQ </w:t>
            </w:r>
            <w:r w:rsidR="00C673AC">
              <w:rPr>
                <w:rFonts w:ascii="Calibri" w:hAnsi="Calibri" w:cs="Calibri"/>
                <w:color w:val="000000"/>
                <w:sz w:val="22"/>
                <w:szCs w:val="22"/>
              </w:rPr>
              <w:t>e rispetto</w:t>
            </w:r>
            <w:r>
              <w:rPr>
                <w:rFonts w:ascii="Calibri" w:hAnsi="Calibri" w:cs="Calibri"/>
                <w:color w:val="000000"/>
                <w:sz w:val="22"/>
                <w:szCs w:val="22"/>
              </w:rPr>
              <w:t xml:space="preserve"> di una checklist di vincoli per la sicurezza, proposta dal fornitore e coerente con le linee guida per lo sviluppo sicuro di AgID e alle indicazioni CWE, OWASP e CERT</w:t>
            </w:r>
          </w:p>
        </w:tc>
        <w:tc>
          <w:tcPr>
            <w:tcW w:w="1585" w:type="dxa"/>
            <w:shd w:val="clear" w:color="auto" w:fill="auto"/>
            <w:tcMar>
              <w:left w:w="108" w:type="dxa"/>
            </w:tcMar>
            <w:vAlign w:val="center"/>
          </w:tcPr>
          <w:p w14:paraId="57AACBF9" w14:textId="5A27438E"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E6000AC" w14:textId="77777777" w:rsidR="00206841" w:rsidRDefault="00206841" w:rsidP="00206841">
            <w:pPr>
              <w:jc w:val="both"/>
              <w:rPr>
                <w:b/>
                <w:sz w:val="22"/>
                <w:szCs w:val="22"/>
              </w:rPr>
            </w:pPr>
          </w:p>
        </w:tc>
        <w:tc>
          <w:tcPr>
            <w:tcW w:w="2685" w:type="dxa"/>
            <w:shd w:val="clear" w:color="auto" w:fill="auto"/>
            <w:tcMar>
              <w:left w:w="108" w:type="dxa"/>
            </w:tcMar>
          </w:tcPr>
          <w:p w14:paraId="5406B1EE" w14:textId="77777777" w:rsidR="00206841" w:rsidRPr="00691A0C" w:rsidRDefault="00206841" w:rsidP="00206841">
            <w:pPr>
              <w:jc w:val="both"/>
              <w:rPr>
                <w:b/>
                <w:sz w:val="22"/>
                <w:szCs w:val="22"/>
              </w:rPr>
            </w:pPr>
          </w:p>
        </w:tc>
      </w:tr>
      <w:tr w:rsidR="00206841" w14:paraId="5B52FBB0" w14:textId="77777777" w:rsidTr="00E656F4">
        <w:trPr>
          <w:trHeight w:val="588"/>
        </w:trPr>
        <w:tc>
          <w:tcPr>
            <w:tcW w:w="1803" w:type="dxa"/>
            <w:shd w:val="clear" w:color="auto" w:fill="auto"/>
            <w:tcMar>
              <w:left w:w="108" w:type="dxa"/>
            </w:tcMar>
            <w:vAlign w:val="center"/>
          </w:tcPr>
          <w:p w14:paraId="0A337A32" w14:textId="223E9CFD"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Security</w:t>
            </w:r>
          </w:p>
        </w:tc>
        <w:tc>
          <w:tcPr>
            <w:tcW w:w="1043" w:type="dxa"/>
            <w:shd w:val="clear" w:color="auto" w:fill="auto"/>
            <w:tcMar>
              <w:left w:w="108" w:type="dxa"/>
            </w:tcMar>
            <w:vAlign w:val="center"/>
          </w:tcPr>
          <w:p w14:paraId="73E39060" w14:textId="01437F9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RNF57</w:t>
            </w:r>
          </w:p>
        </w:tc>
        <w:tc>
          <w:tcPr>
            <w:tcW w:w="6220" w:type="dxa"/>
            <w:shd w:val="clear" w:color="auto" w:fill="auto"/>
            <w:tcMar>
              <w:left w:w="108" w:type="dxa"/>
            </w:tcMar>
            <w:vAlign w:val="center"/>
          </w:tcPr>
          <w:p w14:paraId="7C26A643" w14:textId="70CFD625" w:rsidR="00206841" w:rsidRPr="00C24669" w:rsidRDefault="00206841" w:rsidP="00206841">
            <w:pPr>
              <w:spacing w:before="60" w:after="60"/>
              <w:jc w:val="both"/>
              <w:rPr>
                <w:sz w:val="22"/>
                <w:szCs w:val="22"/>
              </w:rPr>
            </w:pPr>
            <w:r>
              <w:rPr>
                <w:rFonts w:ascii="Calibri" w:hAnsi="Calibri" w:cs="Calibri"/>
                <w:color w:val="000000"/>
                <w:sz w:val="22"/>
                <w:szCs w:val="22"/>
              </w:rPr>
              <w:t xml:space="preserve">Manutenibilità: Il numero di violazioni rilevato da uno strumento automatico di analisi statica deve essere pari a 0 rispetto alle violazioni elencate nella specifica sezione "Maintainability" dello standard CISQ </w:t>
            </w:r>
            <w:r w:rsidR="00C673AC">
              <w:rPr>
                <w:rFonts w:ascii="Calibri" w:hAnsi="Calibri" w:cs="Calibri"/>
                <w:color w:val="000000"/>
                <w:sz w:val="22"/>
                <w:szCs w:val="22"/>
              </w:rPr>
              <w:t>e rispetto</w:t>
            </w:r>
            <w:r>
              <w:rPr>
                <w:rFonts w:ascii="Calibri" w:hAnsi="Calibri" w:cs="Calibri"/>
                <w:color w:val="000000"/>
                <w:sz w:val="22"/>
                <w:szCs w:val="22"/>
              </w:rPr>
              <w:t xml:space="preserve"> di una checklist di vincoli per la sicurezza, proposta dal fornitore e coerente con le linee guida per lo sviluppo sicuro di AgID e alle indicazioni CWE, OWASP e CERT</w:t>
            </w:r>
          </w:p>
        </w:tc>
        <w:tc>
          <w:tcPr>
            <w:tcW w:w="1585" w:type="dxa"/>
            <w:shd w:val="clear" w:color="auto" w:fill="auto"/>
            <w:tcMar>
              <w:left w:w="108" w:type="dxa"/>
            </w:tcMar>
            <w:vAlign w:val="center"/>
          </w:tcPr>
          <w:p w14:paraId="71C54E0D" w14:textId="4DC45074"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9503059" w14:textId="77777777" w:rsidR="00206841" w:rsidRDefault="00206841" w:rsidP="00206841">
            <w:pPr>
              <w:jc w:val="both"/>
              <w:rPr>
                <w:b/>
                <w:sz w:val="22"/>
                <w:szCs w:val="22"/>
              </w:rPr>
            </w:pPr>
          </w:p>
        </w:tc>
        <w:tc>
          <w:tcPr>
            <w:tcW w:w="2685" w:type="dxa"/>
            <w:shd w:val="clear" w:color="auto" w:fill="auto"/>
            <w:tcMar>
              <w:left w:w="108" w:type="dxa"/>
            </w:tcMar>
          </w:tcPr>
          <w:p w14:paraId="545BA843" w14:textId="77777777" w:rsidR="00206841" w:rsidRPr="00691A0C" w:rsidRDefault="00206841" w:rsidP="00206841">
            <w:pPr>
              <w:jc w:val="both"/>
              <w:rPr>
                <w:b/>
                <w:sz w:val="22"/>
                <w:szCs w:val="22"/>
              </w:rPr>
            </w:pPr>
          </w:p>
        </w:tc>
      </w:tr>
      <w:tr w:rsidR="00206841" w14:paraId="34121D07" w14:textId="77777777" w:rsidTr="00E656F4">
        <w:trPr>
          <w:trHeight w:val="588"/>
        </w:trPr>
        <w:tc>
          <w:tcPr>
            <w:tcW w:w="1803" w:type="dxa"/>
            <w:shd w:val="clear" w:color="auto" w:fill="auto"/>
            <w:tcMar>
              <w:left w:w="108" w:type="dxa"/>
            </w:tcMar>
            <w:vAlign w:val="center"/>
          </w:tcPr>
          <w:p w14:paraId="1F104120" w14:textId="7976DAF0" w:rsidR="00206841" w:rsidRPr="00B111D1" w:rsidRDefault="00206841" w:rsidP="00206841">
            <w:pPr>
              <w:jc w:val="both"/>
              <w:rPr>
                <w:sz w:val="22"/>
                <w:szCs w:val="22"/>
              </w:rPr>
            </w:pPr>
            <w:r>
              <w:rPr>
                <w:rFonts w:ascii="Calibri" w:hAnsi="Calibri" w:cs="Calibri"/>
                <w:b/>
                <w:bCs/>
                <w:color w:val="000000"/>
                <w:sz w:val="22"/>
                <w:szCs w:val="22"/>
              </w:rPr>
              <w:t>Performance &amp; Availability</w:t>
            </w:r>
          </w:p>
        </w:tc>
        <w:tc>
          <w:tcPr>
            <w:tcW w:w="1043" w:type="dxa"/>
            <w:shd w:val="clear" w:color="auto" w:fill="auto"/>
            <w:tcMar>
              <w:left w:w="108" w:type="dxa"/>
            </w:tcMar>
            <w:vAlign w:val="center"/>
          </w:tcPr>
          <w:p w14:paraId="4D9F3414" w14:textId="01435091" w:rsidR="00206841" w:rsidRPr="00B111D1" w:rsidRDefault="00206841" w:rsidP="00206841">
            <w:pPr>
              <w:jc w:val="both"/>
              <w:rPr>
                <w:sz w:val="22"/>
                <w:szCs w:val="22"/>
              </w:rPr>
            </w:pPr>
            <w:r>
              <w:rPr>
                <w:rFonts w:ascii="Calibri" w:hAnsi="Calibri" w:cs="Calibri"/>
                <w:b/>
                <w:bCs/>
                <w:color w:val="000000"/>
                <w:sz w:val="22"/>
                <w:szCs w:val="22"/>
              </w:rPr>
              <w:t>RNF58</w:t>
            </w:r>
          </w:p>
        </w:tc>
        <w:tc>
          <w:tcPr>
            <w:tcW w:w="6220" w:type="dxa"/>
            <w:shd w:val="clear" w:color="auto" w:fill="auto"/>
            <w:tcMar>
              <w:left w:w="108" w:type="dxa"/>
            </w:tcMar>
            <w:vAlign w:val="center"/>
          </w:tcPr>
          <w:p w14:paraId="6F9DB9BB" w14:textId="70E12636" w:rsidR="00206841" w:rsidRPr="00B111D1" w:rsidRDefault="00206841" w:rsidP="00206841">
            <w:pPr>
              <w:spacing w:before="60" w:after="60"/>
              <w:jc w:val="both"/>
              <w:rPr>
                <w:sz w:val="22"/>
                <w:szCs w:val="22"/>
              </w:rPr>
            </w:pPr>
            <w:r>
              <w:rPr>
                <w:rFonts w:ascii="Calibri" w:hAnsi="Calibri" w:cs="Calibri"/>
                <w:color w:val="000000"/>
                <w:sz w:val="22"/>
                <w:szCs w:val="22"/>
              </w:rPr>
              <w:t>Sono disponibili i risultati dei test di carico (</w:t>
            </w:r>
            <w:r>
              <w:rPr>
                <w:rFonts w:ascii="Calibri" w:hAnsi="Calibri" w:cs="Calibri"/>
                <w:b/>
                <w:bCs/>
                <w:color w:val="000000"/>
                <w:sz w:val="22"/>
                <w:szCs w:val="22"/>
              </w:rPr>
              <w:t>Stress Test</w:t>
            </w:r>
            <w:r>
              <w:rPr>
                <w:rFonts w:ascii="Calibri" w:hAnsi="Calibri" w:cs="Calibri"/>
                <w:color w:val="000000"/>
                <w:sz w:val="22"/>
                <w:szCs w:val="22"/>
              </w:rPr>
              <w:t>) della soluzione.</w:t>
            </w:r>
          </w:p>
        </w:tc>
        <w:tc>
          <w:tcPr>
            <w:tcW w:w="1585" w:type="dxa"/>
            <w:shd w:val="clear" w:color="auto" w:fill="auto"/>
            <w:tcMar>
              <w:left w:w="108" w:type="dxa"/>
            </w:tcMar>
            <w:vAlign w:val="center"/>
          </w:tcPr>
          <w:p w14:paraId="10EB2C4E" w14:textId="20B82722" w:rsidR="00206841" w:rsidRPr="00F57A44" w:rsidRDefault="00206841" w:rsidP="00206841">
            <w:pPr>
              <w:jc w:val="center"/>
              <w:rPr>
                <w:b/>
                <w:color w:val="FF0000"/>
                <w:sz w:val="22"/>
                <w:szCs w:val="22"/>
              </w:rPr>
            </w:pPr>
            <w:r>
              <w:rPr>
                <w:rFonts w:ascii="Calibri" w:hAnsi="Calibri" w:cs="Calibri"/>
                <w:color w:val="000000"/>
                <w:sz w:val="22"/>
                <w:szCs w:val="22"/>
              </w:rPr>
              <w:t>I</w:t>
            </w:r>
          </w:p>
        </w:tc>
        <w:tc>
          <w:tcPr>
            <w:tcW w:w="1249" w:type="dxa"/>
            <w:shd w:val="clear" w:color="auto" w:fill="auto"/>
            <w:tcMar>
              <w:left w:w="108" w:type="dxa"/>
            </w:tcMar>
          </w:tcPr>
          <w:p w14:paraId="290F5912" w14:textId="77777777" w:rsidR="00206841" w:rsidRDefault="00206841" w:rsidP="00206841">
            <w:pPr>
              <w:jc w:val="both"/>
              <w:rPr>
                <w:b/>
                <w:sz w:val="22"/>
                <w:szCs w:val="22"/>
              </w:rPr>
            </w:pPr>
          </w:p>
        </w:tc>
        <w:tc>
          <w:tcPr>
            <w:tcW w:w="2685" w:type="dxa"/>
            <w:shd w:val="clear" w:color="auto" w:fill="auto"/>
            <w:tcMar>
              <w:left w:w="108" w:type="dxa"/>
            </w:tcMar>
          </w:tcPr>
          <w:p w14:paraId="4CD8CBE0" w14:textId="77777777" w:rsidR="00206841" w:rsidRPr="00691A0C" w:rsidRDefault="00206841" w:rsidP="00206841">
            <w:pPr>
              <w:jc w:val="both"/>
              <w:rPr>
                <w:b/>
                <w:sz w:val="22"/>
                <w:szCs w:val="22"/>
              </w:rPr>
            </w:pPr>
          </w:p>
        </w:tc>
      </w:tr>
      <w:tr w:rsidR="00206841" w14:paraId="6DF5275F" w14:textId="77777777" w:rsidTr="00E656F4">
        <w:trPr>
          <w:trHeight w:val="588"/>
        </w:trPr>
        <w:tc>
          <w:tcPr>
            <w:tcW w:w="1803" w:type="dxa"/>
            <w:shd w:val="clear" w:color="auto" w:fill="auto"/>
            <w:tcMar>
              <w:left w:w="108" w:type="dxa"/>
            </w:tcMar>
            <w:vAlign w:val="center"/>
          </w:tcPr>
          <w:p w14:paraId="5F00F0CB" w14:textId="6F7F785D"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Performance &amp; Availability</w:t>
            </w:r>
          </w:p>
        </w:tc>
        <w:tc>
          <w:tcPr>
            <w:tcW w:w="1043" w:type="dxa"/>
            <w:shd w:val="clear" w:color="auto" w:fill="auto"/>
            <w:tcMar>
              <w:left w:w="108" w:type="dxa"/>
            </w:tcMar>
            <w:vAlign w:val="center"/>
          </w:tcPr>
          <w:p w14:paraId="422276C9" w14:textId="20203DBC"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RNF59</w:t>
            </w:r>
          </w:p>
        </w:tc>
        <w:tc>
          <w:tcPr>
            <w:tcW w:w="6220" w:type="dxa"/>
            <w:shd w:val="clear" w:color="auto" w:fill="auto"/>
            <w:tcMar>
              <w:left w:w="108" w:type="dxa"/>
            </w:tcMar>
            <w:vAlign w:val="center"/>
          </w:tcPr>
          <w:p w14:paraId="3F33CB18" w14:textId="14B57740" w:rsidR="00206841" w:rsidRPr="00C24669" w:rsidRDefault="00206841" w:rsidP="00206841">
            <w:pPr>
              <w:spacing w:before="60" w:after="60"/>
              <w:jc w:val="both"/>
              <w:rPr>
                <w:sz w:val="22"/>
                <w:szCs w:val="22"/>
              </w:rPr>
            </w:pPr>
            <w:r>
              <w:rPr>
                <w:rFonts w:ascii="Calibri" w:hAnsi="Calibri" w:cs="Calibri"/>
                <w:color w:val="000000"/>
                <w:sz w:val="22"/>
                <w:szCs w:val="22"/>
              </w:rPr>
              <w:t xml:space="preserve">La Soluzione deve essere in grado di supportare sistemi di </w:t>
            </w:r>
            <w:r>
              <w:rPr>
                <w:rFonts w:ascii="Calibri" w:hAnsi="Calibri" w:cs="Calibri"/>
                <w:b/>
                <w:bCs/>
                <w:color w:val="000000"/>
                <w:sz w:val="22"/>
                <w:szCs w:val="22"/>
              </w:rPr>
              <w:t>bilanciamento</w:t>
            </w:r>
            <w:r>
              <w:rPr>
                <w:rFonts w:ascii="Calibri" w:hAnsi="Calibri" w:cs="Calibri"/>
                <w:color w:val="000000"/>
                <w:sz w:val="22"/>
                <w:szCs w:val="22"/>
              </w:rPr>
              <w:t xml:space="preserve"> hardware per la ripartizione del carico delle richieste.</w:t>
            </w:r>
          </w:p>
        </w:tc>
        <w:tc>
          <w:tcPr>
            <w:tcW w:w="1585" w:type="dxa"/>
            <w:shd w:val="clear" w:color="auto" w:fill="auto"/>
            <w:tcMar>
              <w:left w:w="108" w:type="dxa"/>
            </w:tcMar>
            <w:vAlign w:val="center"/>
          </w:tcPr>
          <w:p w14:paraId="41033BE6" w14:textId="557CD9C9"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41DBAC6" w14:textId="77777777" w:rsidR="00206841" w:rsidRDefault="00206841" w:rsidP="00206841">
            <w:pPr>
              <w:jc w:val="both"/>
              <w:rPr>
                <w:b/>
                <w:sz w:val="22"/>
                <w:szCs w:val="22"/>
              </w:rPr>
            </w:pPr>
          </w:p>
        </w:tc>
        <w:tc>
          <w:tcPr>
            <w:tcW w:w="2685" w:type="dxa"/>
            <w:shd w:val="clear" w:color="auto" w:fill="auto"/>
            <w:tcMar>
              <w:left w:w="108" w:type="dxa"/>
            </w:tcMar>
          </w:tcPr>
          <w:p w14:paraId="73931E0F" w14:textId="77777777" w:rsidR="00206841" w:rsidRPr="00691A0C" w:rsidRDefault="00206841" w:rsidP="00206841">
            <w:pPr>
              <w:jc w:val="both"/>
              <w:rPr>
                <w:b/>
                <w:sz w:val="22"/>
                <w:szCs w:val="22"/>
              </w:rPr>
            </w:pPr>
          </w:p>
        </w:tc>
      </w:tr>
      <w:tr w:rsidR="00206841" w14:paraId="010BA71D" w14:textId="77777777" w:rsidTr="00E656F4">
        <w:trPr>
          <w:trHeight w:val="588"/>
        </w:trPr>
        <w:tc>
          <w:tcPr>
            <w:tcW w:w="1803" w:type="dxa"/>
            <w:shd w:val="clear" w:color="auto" w:fill="auto"/>
            <w:tcMar>
              <w:left w:w="108" w:type="dxa"/>
            </w:tcMar>
            <w:vAlign w:val="center"/>
          </w:tcPr>
          <w:p w14:paraId="52F62EA6" w14:textId="4F297EEC"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lastRenderedPageBreak/>
              <w:t>Performance &amp; Availability</w:t>
            </w:r>
          </w:p>
        </w:tc>
        <w:tc>
          <w:tcPr>
            <w:tcW w:w="1043" w:type="dxa"/>
            <w:shd w:val="clear" w:color="auto" w:fill="auto"/>
            <w:tcMar>
              <w:left w:w="108" w:type="dxa"/>
            </w:tcMar>
            <w:vAlign w:val="center"/>
          </w:tcPr>
          <w:p w14:paraId="49687EAE" w14:textId="72E5D9F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RNF60</w:t>
            </w:r>
          </w:p>
        </w:tc>
        <w:tc>
          <w:tcPr>
            <w:tcW w:w="6220" w:type="dxa"/>
            <w:shd w:val="clear" w:color="auto" w:fill="auto"/>
            <w:tcMar>
              <w:left w:w="108" w:type="dxa"/>
            </w:tcMar>
            <w:vAlign w:val="center"/>
          </w:tcPr>
          <w:p w14:paraId="48D0B406" w14:textId="4CAD2667" w:rsidR="00206841" w:rsidRPr="00E547FF" w:rsidRDefault="00206841" w:rsidP="00206841">
            <w:pPr>
              <w:spacing w:before="60" w:after="60"/>
              <w:jc w:val="both"/>
              <w:rPr>
                <w:sz w:val="22"/>
                <w:szCs w:val="22"/>
              </w:rPr>
            </w:pPr>
            <w:r>
              <w:rPr>
                <w:rFonts w:ascii="Calibri" w:hAnsi="Calibri" w:cs="Calibri"/>
                <w:color w:val="000000"/>
                <w:sz w:val="22"/>
                <w:szCs w:val="22"/>
              </w:rPr>
              <w:t>La Soluzione continua ad essere disponibile indipendentemente dalla quantità di accessi, senza soluzione di continuità né decadimento significativo delle prestazioni.</w:t>
            </w:r>
          </w:p>
        </w:tc>
        <w:tc>
          <w:tcPr>
            <w:tcW w:w="1585" w:type="dxa"/>
            <w:shd w:val="clear" w:color="auto" w:fill="auto"/>
            <w:tcMar>
              <w:left w:w="108" w:type="dxa"/>
            </w:tcMar>
            <w:vAlign w:val="center"/>
          </w:tcPr>
          <w:p w14:paraId="099729B8" w14:textId="1089D7EB"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07281BAA" w14:textId="77777777" w:rsidR="00206841" w:rsidRDefault="00206841" w:rsidP="00206841">
            <w:pPr>
              <w:jc w:val="both"/>
              <w:rPr>
                <w:b/>
                <w:sz w:val="22"/>
                <w:szCs w:val="22"/>
              </w:rPr>
            </w:pPr>
          </w:p>
        </w:tc>
        <w:tc>
          <w:tcPr>
            <w:tcW w:w="2685" w:type="dxa"/>
            <w:shd w:val="clear" w:color="auto" w:fill="auto"/>
            <w:tcMar>
              <w:left w:w="108" w:type="dxa"/>
            </w:tcMar>
          </w:tcPr>
          <w:p w14:paraId="28B9F57E" w14:textId="77777777" w:rsidR="00206841" w:rsidRPr="00691A0C" w:rsidRDefault="00206841" w:rsidP="00206841">
            <w:pPr>
              <w:jc w:val="both"/>
              <w:rPr>
                <w:b/>
                <w:sz w:val="22"/>
                <w:szCs w:val="22"/>
              </w:rPr>
            </w:pPr>
          </w:p>
        </w:tc>
      </w:tr>
      <w:tr w:rsidR="00206841" w14:paraId="238C24EB" w14:textId="77777777" w:rsidTr="00E656F4">
        <w:trPr>
          <w:trHeight w:val="588"/>
        </w:trPr>
        <w:tc>
          <w:tcPr>
            <w:tcW w:w="1803" w:type="dxa"/>
            <w:shd w:val="clear" w:color="auto" w:fill="auto"/>
            <w:tcMar>
              <w:left w:w="108" w:type="dxa"/>
            </w:tcMar>
            <w:vAlign w:val="center"/>
          </w:tcPr>
          <w:p w14:paraId="557B406B" w14:textId="52DBE533"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Performance &amp; Availability</w:t>
            </w:r>
          </w:p>
        </w:tc>
        <w:tc>
          <w:tcPr>
            <w:tcW w:w="1043" w:type="dxa"/>
            <w:shd w:val="clear" w:color="auto" w:fill="auto"/>
            <w:tcMar>
              <w:left w:w="108" w:type="dxa"/>
            </w:tcMar>
            <w:vAlign w:val="center"/>
          </w:tcPr>
          <w:p w14:paraId="74633B95" w14:textId="3C7D0BE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RNF61</w:t>
            </w:r>
          </w:p>
        </w:tc>
        <w:tc>
          <w:tcPr>
            <w:tcW w:w="6220" w:type="dxa"/>
            <w:shd w:val="clear" w:color="auto" w:fill="auto"/>
            <w:tcMar>
              <w:left w:w="108" w:type="dxa"/>
            </w:tcMar>
            <w:vAlign w:val="center"/>
          </w:tcPr>
          <w:p w14:paraId="1DF1C6DB" w14:textId="7B16BDAB" w:rsidR="00206841" w:rsidRPr="00E547FF" w:rsidRDefault="00206841" w:rsidP="00206841">
            <w:pPr>
              <w:spacing w:before="60" w:after="60"/>
              <w:jc w:val="both"/>
              <w:rPr>
                <w:sz w:val="22"/>
                <w:szCs w:val="22"/>
              </w:rPr>
            </w:pPr>
            <w:r>
              <w:rPr>
                <w:rFonts w:ascii="Calibri" w:hAnsi="Calibri" w:cs="Calibri"/>
                <w:color w:val="000000"/>
                <w:sz w:val="22"/>
                <w:szCs w:val="22"/>
              </w:rPr>
              <w:t>Sono previste configurazioni per l'abilitazione di policy di throttling atte a garantire comunque il funzionamento della soluzione in particolari condizioni di carico.</w:t>
            </w:r>
          </w:p>
        </w:tc>
        <w:tc>
          <w:tcPr>
            <w:tcW w:w="1585" w:type="dxa"/>
            <w:shd w:val="clear" w:color="auto" w:fill="auto"/>
            <w:tcMar>
              <w:left w:w="108" w:type="dxa"/>
            </w:tcMar>
            <w:vAlign w:val="center"/>
          </w:tcPr>
          <w:p w14:paraId="5F667F9F" w14:textId="445F83CF"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A3ADC36" w14:textId="77777777" w:rsidR="00206841" w:rsidRDefault="00206841" w:rsidP="00206841">
            <w:pPr>
              <w:jc w:val="both"/>
              <w:rPr>
                <w:b/>
                <w:sz w:val="22"/>
                <w:szCs w:val="22"/>
              </w:rPr>
            </w:pPr>
          </w:p>
        </w:tc>
        <w:tc>
          <w:tcPr>
            <w:tcW w:w="2685" w:type="dxa"/>
            <w:shd w:val="clear" w:color="auto" w:fill="auto"/>
            <w:tcMar>
              <w:left w:w="108" w:type="dxa"/>
            </w:tcMar>
          </w:tcPr>
          <w:p w14:paraId="3F1F0192" w14:textId="77777777" w:rsidR="00206841" w:rsidRPr="00691A0C" w:rsidRDefault="00206841" w:rsidP="00206841">
            <w:pPr>
              <w:jc w:val="both"/>
              <w:rPr>
                <w:b/>
                <w:sz w:val="22"/>
                <w:szCs w:val="22"/>
              </w:rPr>
            </w:pPr>
          </w:p>
        </w:tc>
      </w:tr>
      <w:tr w:rsidR="00206841" w14:paraId="00CA50F3" w14:textId="77777777" w:rsidTr="00E656F4">
        <w:trPr>
          <w:trHeight w:val="588"/>
        </w:trPr>
        <w:tc>
          <w:tcPr>
            <w:tcW w:w="1803" w:type="dxa"/>
            <w:shd w:val="clear" w:color="auto" w:fill="auto"/>
            <w:tcMar>
              <w:left w:w="108" w:type="dxa"/>
            </w:tcMar>
            <w:vAlign w:val="center"/>
          </w:tcPr>
          <w:p w14:paraId="58C19437" w14:textId="1F51D229"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Performance &amp; Availability</w:t>
            </w:r>
          </w:p>
        </w:tc>
        <w:tc>
          <w:tcPr>
            <w:tcW w:w="1043" w:type="dxa"/>
            <w:shd w:val="clear" w:color="auto" w:fill="auto"/>
            <w:tcMar>
              <w:left w:w="108" w:type="dxa"/>
            </w:tcMar>
            <w:vAlign w:val="center"/>
          </w:tcPr>
          <w:p w14:paraId="155FE69D" w14:textId="6C8D2E30"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RNF62</w:t>
            </w:r>
          </w:p>
        </w:tc>
        <w:tc>
          <w:tcPr>
            <w:tcW w:w="6220" w:type="dxa"/>
            <w:shd w:val="clear" w:color="auto" w:fill="auto"/>
            <w:tcMar>
              <w:left w:w="108" w:type="dxa"/>
            </w:tcMar>
            <w:vAlign w:val="center"/>
          </w:tcPr>
          <w:p w14:paraId="1B1EC657" w14:textId="3518185D" w:rsidR="00206841" w:rsidRPr="00E547FF" w:rsidRDefault="00206841" w:rsidP="00206841">
            <w:pPr>
              <w:spacing w:before="60" w:after="60"/>
              <w:jc w:val="both"/>
              <w:rPr>
                <w:sz w:val="22"/>
                <w:szCs w:val="22"/>
              </w:rPr>
            </w:pPr>
            <w:r>
              <w:rPr>
                <w:rFonts w:ascii="Calibri" w:hAnsi="Calibri" w:cs="Calibri"/>
                <w:color w:val="000000"/>
                <w:sz w:val="22"/>
                <w:szCs w:val="22"/>
              </w:rPr>
              <w:t>In fase di utilizzo della soluzione, basandosi sui requisiti minimi di sistema richiesti, a fronte di una interazione utente che comporti l’apertura di una pagina i tempi di risposta in termini di attesa da parte dell'utente devono essere non superiori a 7 secondi. Questo requisito serve per misurare la responsività della soluzione e va dunque considerata al netto del tempo necessario per reperire eventuali informazioni da sistemi esterni.</w:t>
            </w:r>
          </w:p>
        </w:tc>
        <w:tc>
          <w:tcPr>
            <w:tcW w:w="1585" w:type="dxa"/>
            <w:shd w:val="clear" w:color="auto" w:fill="auto"/>
            <w:tcMar>
              <w:left w:w="108" w:type="dxa"/>
            </w:tcMar>
            <w:vAlign w:val="center"/>
          </w:tcPr>
          <w:p w14:paraId="06ABBF04" w14:textId="6EC158CD"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05CBB3E7" w14:textId="77777777" w:rsidR="00206841" w:rsidRDefault="00206841" w:rsidP="00206841">
            <w:pPr>
              <w:jc w:val="both"/>
              <w:rPr>
                <w:b/>
                <w:sz w:val="22"/>
                <w:szCs w:val="22"/>
              </w:rPr>
            </w:pPr>
          </w:p>
        </w:tc>
        <w:tc>
          <w:tcPr>
            <w:tcW w:w="2685" w:type="dxa"/>
            <w:shd w:val="clear" w:color="auto" w:fill="auto"/>
            <w:tcMar>
              <w:left w:w="108" w:type="dxa"/>
            </w:tcMar>
          </w:tcPr>
          <w:p w14:paraId="72C16847" w14:textId="77777777" w:rsidR="00206841" w:rsidRPr="00691A0C" w:rsidRDefault="00206841" w:rsidP="00206841">
            <w:pPr>
              <w:jc w:val="both"/>
              <w:rPr>
                <w:b/>
                <w:sz w:val="22"/>
                <w:szCs w:val="22"/>
              </w:rPr>
            </w:pPr>
          </w:p>
        </w:tc>
      </w:tr>
      <w:tr w:rsidR="00206841" w14:paraId="568DA9E4" w14:textId="77777777" w:rsidTr="00E656F4">
        <w:trPr>
          <w:trHeight w:val="588"/>
        </w:trPr>
        <w:tc>
          <w:tcPr>
            <w:tcW w:w="1803" w:type="dxa"/>
            <w:shd w:val="clear" w:color="auto" w:fill="auto"/>
            <w:tcMar>
              <w:left w:w="108" w:type="dxa"/>
            </w:tcMar>
            <w:vAlign w:val="center"/>
          </w:tcPr>
          <w:p w14:paraId="488F4617" w14:textId="0748D46E"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Performance &amp; Availability</w:t>
            </w:r>
          </w:p>
        </w:tc>
        <w:tc>
          <w:tcPr>
            <w:tcW w:w="1043" w:type="dxa"/>
            <w:shd w:val="clear" w:color="auto" w:fill="auto"/>
            <w:tcMar>
              <w:left w:w="108" w:type="dxa"/>
            </w:tcMar>
            <w:vAlign w:val="center"/>
          </w:tcPr>
          <w:p w14:paraId="3B80C822" w14:textId="70C0743D"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RNF63</w:t>
            </w:r>
          </w:p>
        </w:tc>
        <w:tc>
          <w:tcPr>
            <w:tcW w:w="6220" w:type="dxa"/>
            <w:shd w:val="clear" w:color="auto" w:fill="auto"/>
            <w:tcMar>
              <w:left w:w="108" w:type="dxa"/>
            </w:tcMar>
            <w:vAlign w:val="center"/>
          </w:tcPr>
          <w:p w14:paraId="568A89C8" w14:textId="6F83696E" w:rsidR="00206841" w:rsidRPr="000A4710" w:rsidRDefault="00206841" w:rsidP="00206841">
            <w:pPr>
              <w:spacing w:before="60" w:after="60"/>
              <w:jc w:val="both"/>
              <w:rPr>
                <w:sz w:val="22"/>
                <w:szCs w:val="22"/>
              </w:rPr>
            </w:pPr>
            <w:r>
              <w:rPr>
                <w:rFonts w:ascii="Calibri" w:hAnsi="Calibri" w:cs="Calibri"/>
                <w:color w:val="000000"/>
                <w:sz w:val="22"/>
                <w:szCs w:val="22"/>
              </w:rPr>
              <w:t xml:space="preserve">Comportamento Temporale: il tempo di risposta effettivo in condizioni ordinarie per la disponibilità di qualunque risorsa (pagina, web service, resultset, ecc.) ed il tempo di risposta atteso devono coincidere. </w:t>
            </w:r>
            <w:r w:rsidR="00C673AC">
              <w:rPr>
                <w:rFonts w:ascii="Calibri" w:hAnsi="Calibri" w:cs="Calibri"/>
                <w:color w:val="000000"/>
                <w:sz w:val="22"/>
                <w:szCs w:val="22"/>
              </w:rPr>
              <w:t>Ad esempio,</w:t>
            </w:r>
            <w:r>
              <w:rPr>
                <w:rFonts w:ascii="Calibri" w:hAnsi="Calibri" w:cs="Calibri"/>
                <w:color w:val="000000"/>
                <w:sz w:val="22"/>
                <w:szCs w:val="22"/>
              </w:rPr>
              <w:t xml:space="preserve"> il tempo atteso per l'apertura di una pagina non può essere superiore a 7 secondi. Tale requisito è calcolato sulla media di tutte le chiamate.</w:t>
            </w:r>
          </w:p>
        </w:tc>
        <w:tc>
          <w:tcPr>
            <w:tcW w:w="1585" w:type="dxa"/>
            <w:shd w:val="clear" w:color="auto" w:fill="auto"/>
            <w:tcMar>
              <w:left w:w="108" w:type="dxa"/>
            </w:tcMar>
            <w:vAlign w:val="center"/>
          </w:tcPr>
          <w:p w14:paraId="1BD497CC" w14:textId="4F13DD27"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5D0344B" w14:textId="77777777" w:rsidR="00206841" w:rsidRDefault="00206841" w:rsidP="00206841">
            <w:pPr>
              <w:jc w:val="both"/>
              <w:rPr>
                <w:b/>
                <w:sz w:val="22"/>
                <w:szCs w:val="22"/>
              </w:rPr>
            </w:pPr>
          </w:p>
        </w:tc>
        <w:tc>
          <w:tcPr>
            <w:tcW w:w="2685" w:type="dxa"/>
            <w:shd w:val="clear" w:color="auto" w:fill="auto"/>
            <w:tcMar>
              <w:left w:w="108" w:type="dxa"/>
            </w:tcMar>
          </w:tcPr>
          <w:p w14:paraId="5F72EA26" w14:textId="77777777" w:rsidR="00206841" w:rsidRPr="00691A0C" w:rsidRDefault="00206841" w:rsidP="00206841">
            <w:pPr>
              <w:jc w:val="both"/>
              <w:rPr>
                <w:b/>
                <w:sz w:val="22"/>
                <w:szCs w:val="22"/>
              </w:rPr>
            </w:pPr>
          </w:p>
        </w:tc>
      </w:tr>
      <w:tr w:rsidR="00206841" w14:paraId="51E4E22D" w14:textId="77777777" w:rsidTr="00E656F4">
        <w:trPr>
          <w:trHeight w:val="588"/>
        </w:trPr>
        <w:tc>
          <w:tcPr>
            <w:tcW w:w="1803" w:type="dxa"/>
            <w:shd w:val="clear" w:color="auto" w:fill="auto"/>
            <w:tcMar>
              <w:left w:w="108" w:type="dxa"/>
            </w:tcMar>
            <w:vAlign w:val="center"/>
          </w:tcPr>
          <w:p w14:paraId="4F026418" w14:textId="30562E31"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Performance &amp; Availability</w:t>
            </w:r>
          </w:p>
        </w:tc>
        <w:tc>
          <w:tcPr>
            <w:tcW w:w="1043" w:type="dxa"/>
            <w:shd w:val="clear" w:color="auto" w:fill="auto"/>
            <w:tcMar>
              <w:left w:w="108" w:type="dxa"/>
            </w:tcMar>
            <w:vAlign w:val="center"/>
          </w:tcPr>
          <w:p w14:paraId="29C6D459" w14:textId="532E151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RNF64</w:t>
            </w:r>
          </w:p>
        </w:tc>
        <w:tc>
          <w:tcPr>
            <w:tcW w:w="6220" w:type="dxa"/>
            <w:shd w:val="clear" w:color="auto" w:fill="auto"/>
            <w:tcMar>
              <w:left w:w="108" w:type="dxa"/>
            </w:tcMar>
            <w:vAlign w:val="center"/>
          </w:tcPr>
          <w:p w14:paraId="4BCD15D3" w14:textId="3ECBECCA" w:rsidR="00206841" w:rsidRPr="000A4710" w:rsidRDefault="00206841" w:rsidP="00206841">
            <w:pPr>
              <w:spacing w:before="60" w:after="60"/>
              <w:jc w:val="both"/>
              <w:rPr>
                <w:sz w:val="22"/>
                <w:szCs w:val="22"/>
              </w:rPr>
            </w:pPr>
            <w:r>
              <w:rPr>
                <w:rFonts w:ascii="Calibri" w:hAnsi="Calibri" w:cs="Calibri"/>
                <w:color w:val="000000"/>
                <w:sz w:val="22"/>
                <w:szCs w:val="22"/>
              </w:rPr>
              <w:t xml:space="preserve">Comportamento Temporale sotto carico: il tempo di risposta effettivo in condizioni in condizioni di carico o picco per la disponibilità di qualunque risorsa (pagina, web service, resultset, ecc...) ed il tempo di risposta atteso devono coincidere. Ad esempio </w:t>
            </w:r>
            <w:r>
              <w:rPr>
                <w:rFonts w:ascii="Calibri" w:hAnsi="Calibri" w:cs="Calibri"/>
                <w:color w:val="000000"/>
                <w:sz w:val="22"/>
                <w:szCs w:val="22"/>
              </w:rPr>
              <w:lastRenderedPageBreak/>
              <w:t>il tempo atteso per l'apertura di una pagina non può essere superiore a 7 secondi. Tale requisito è calcolato sulla media di tutte le chiamate.</w:t>
            </w:r>
          </w:p>
        </w:tc>
        <w:tc>
          <w:tcPr>
            <w:tcW w:w="1585" w:type="dxa"/>
            <w:shd w:val="clear" w:color="auto" w:fill="auto"/>
            <w:tcMar>
              <w:left w:w="108" w:type="dxa"/>
            </w:tcMar>
            <w:vAlign w:val="center"/>
          </w:tcPr>
          <w:p w14:paraId="15CB2209" w14:textId="5A1C77DF"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2CE579B4" w14:textId="77777777" w:rsidR="00206841" w:rsidRDefault="00206841" w:rsidP="00206841">
            <w:pPr>
              <w:jc w:val="both"/>
              <w:rPr>
                <w:b/>
                <w:sz w:val="22"/>
                <w:szCs w:val="22"/>
              </w:rPr>
            </w:pPr>
          </w:p>
        </w:tc>
        <w:tc>
          <w:tcPr>
            <w:tcW w:w="2685" w:type="dxa"/>
            <w:shd w:val="clear" w:color="auto" w:fill="auto"/>
            <w:tcMar>
              <w:left w:w="108" w:type="dxa"/>
            </w:tcMar>
          </w:tcPr>
          <w:p w14:paraId="7A7ABE56" w14:textId="77777777" w:rsidR="00206841" w:rsidRPr="00691A0C" w:rsidRDefault="00206841" w:rsidP="00206841">
            <w:pPr>
              <w:jc w:val="both"/>
              <w:rPr>
                <w:b/>
                <w:sz w:val="22"/>
                <w:szCs w:val="22"/>
              </w:rPr>
            </w:pPr>
          </w:p>
        </w:tc>
      </w:tr>
      <w:tr w:rsidR="00206841" w14:paraId="79A1C6DD" w14:textId="77777777" w:rsidTr="00E656F4">
        <w:trPr>
          <w:trHeight w:val="588"/>
        </w:trPr>
        <w:tc>
          <w:tcPr>
            <w:tcW w:w="1803" w:type="dxa"/>
            <w:shd w:val="clear" w:color="auto" w:fill="auto"/>
            <w:tcMar>
              <w:left w:w="108" w:type="dxa"/>
            </w:tcMar>
            <w:vAlign w:val="center"/>
          </w:tcPr>
          <w:p w14:paraId="066ED523" w14:textId="2525F393"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Backup</w:t>
            </w:r>
          </w:p>
        </w:tc>
        <w:tc>
          <w:tcPr>
            <w:tcW w:w="1043" w:type="dxa"/>
            <w:shd w:val="clear" w:color="auto" w:fill="auto"/>
            <w:tcMar>
              <w:left w:w="108" w:type="dxa"/>
            </w:tcMar>
            <w:vAlign w:val="center"/>
          </w:tcPr>
          <w:p w14:paraId="64F351FD" w14:textId="1C80B08E"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RNF65</w:t>
            </w:r>
          </w:p>
        </w:tc>
        <w:tc>
          <w:tcPr>
            <w:tcW w:w="6220" w:type="dxa"/>
            <w:shd w:val="clear" w:color="auto" w:fill="auto"/>
            <w:tcMar>
              <w:left w:w="108" w:type="dxa"/>
            </w:tcMar>
            <w:vAlign w:val="center"/>
          </w:tcPr>
          <w:p w14:paraId="659D528A" w14:textId="396EFF43" w:rsidR="00206841" w:rsidRPr="000A4710" w:rsidRDefault="00206841" w:rsidP="00206841">
            <w:pPr>
              <w:spacing w:before="60" w:after="60"/>
              <w:jc w:val="both"/>
              <w:rPr>
                <w:sz w:val="22"/>
                <w:szCs w:val="22"/>
              </w:rPr>
            </w:pPr>
            <w:r>
              <w:rPr>
                <w:rFonts w:ascii="Calibri" w:hAnsi="Calibri" w:cs="Calibri"/>
                <w:color w:val="000000"/>
                <w:sz w:val="22"/>
                <w:szCs w:val="22"/>
              </w:rPr>
              <w:t>Sono previste delle procedure di backup dei dati gestiti dalla soluzione.</w:t>
            </w:r>
          </w:p>
        </w:tc>
        <w:tc>
          <w:tcPr>
            <w:tcW w:w="1585" w:type="dxa"/>
            <w:shd w:val="clear" w:color="auto" w:fill="auto"/>
            <w:tcMar>
              <w:left w:w="108" w:type="dxa"/>
            </w:tcMar>
            <w:vAlign w:val="center"/>
          </w:tcPr>
          <w:p w14:paraId="5F746D18" w14:textId="6A3F5236"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08A2051" w14:textId="77777777" w:rsidR="00206841" w:rsidRDefault="00206841" w:rsidP="00206841">
            <w:pPr>
              <w:jc w:val="both"/>
              <w:rPr>
                <w:b/>
                <w:sz w:val="22"/>
                <w:szCs w:val="22"/>
              </w:rPr>
            </w:pPr>
          </w:p>
        </w:tc>
        <w:tc>
          <w:tcPr>
            <w:tcW w:w="2685" w:type="dxa"/>
            <w:shd w:val="clear" w:color="auto" w:fill="auto"/>
            <w:tcMar>
              <w:left w:w="108" w:type="dxa"/>
            </w:tcMar>
          </w:tcPr>
          <w:p w14:paraId="1E067ACD" w14:textId="77777777" w:rsidR="00206841" w:rsidRPr="00691A0C" w:rsidRDefault="00206841" w:rsidP="00206841">
            <w:pPr>
              <w:jc w:val="both"/>
              <w:rPr>
                <w:b/>
                <w:sz w:val="22"/>
                <w:szCs w:val="22"/>
              </w:rPr>
            </w:pPr>
          </w:p>
        </w:tc>
      </w:tr>
      <w:tr w:rsidR="00206841" w14:paraId="75B7C742" w14:textId="77777777" w:rsidTr="00E656F4">
        <w:trPr>
          <w:trHeight w:val="588"/>
        </w:trPr>
        <w:tc>
          <w:tcPr>
            <w:tcW w:w="1803" w:type="dxa"/>
            <w:shd w:val="clear" w:color="auto" w:fill="auto"/>
            <w:tcMar>
              <w:left w:w="108" w:type="dxa"/>
            </w:tcMar>
            <w:vAlign w:val="center"/>
          </w:tcPr>
          <w:p w14:paraId="7A7F1626" w14:textId="2F36CBBD"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Backup</w:t>
            </w:r>
          </w:p>
        </w:tc>
        <w:tc>
          <w:tcPr>
            <w:tcW w:w="1043" w:type="dxa"/>
            <w:shd w:val="clear" w:color="auto" w:fill="auto"/>
            <w:tcMar>
              <w:left w:w="108" w:type="dxa"/>
            </w:tcMar>
            <w:vAlign w:val="center"/>
          </w:tcPr>
          <w:p w14:paraId="78819A93" w14:textId="1019E3D5"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RNF66</w:t>
            </w:r>
          </w:p>
        </w:tc>
        <w:tc>
          <w:tcPr>
            <w:tcW w:w="6220" w:type="dxa"/>
            <w:shd w:val="clear" w:color="auto" w:fill="auto"/>
            <w:tcMar>
              <w:left w:w="108" w:type="dxa"/>
            </w:tcMar>
            <w:vAlign w:val="center"/>
          </w:tcPr>
          <w:p w14:paraId="1F13F376" w14:textId="36EC8DCD" w:rsidR="00206841" w:rsidRPr="000A4710" w:rsidRDefault="00206841" w:rsidP="00206841">
            <w:pPr>
              <w:spacing w:before="60" w:after="60"/>
              <w:jc w:val="both"/>
              <w:rPr>
                <w:sz w:val="22"/>
                <w:szCs w:val="22"/>
              </w:rPr>
            </w:pPr>
            <w:r>
              <w:rPr>
                <w:rFonts w:ascii="Calibri" w:hAnsi="Calibri" w:cs="Calibri"/>
                <w:color w:val="000000"/>
                <w:sz w:val="22"/>
                <w:szCs w:val="22"/>
              </w:rPr>
              <w:t>Sono previste delle procedure di backup delle configurazioni dei sistemi hardware e software utilizzati dalla soluzione.</w:t>
            </w:r>
          </w:p>
        </w:tc>
        <w:tc>
          <w:tcPr>
            <w:tcW w:w="1585" w:type="dxa"/>
            <w:shd w:val="clear" w:color="auto" w:fill="auto"/>
            <w:tcMar>
              <w:left w:w="108" w:type="dxa"/>
            </w:tcMar>
            <w:vAlign w:val="center"/>
          </w:tcPr>
          <w:p w14:paraId="5B6FCBA9" w14:textId="6CE5A26F"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AE4EB68" w14:textId="77777777" w:rsidR="00206841" w:rsidRDefault="00206841" w:rsidP="00206841">
            <w:pPr>
              <w:jc w:val="both"/>
              <w:rPr>
                <w:b/>
                <w:sz w:val="22"/>
                <w:szCs w:val="22"/>
              </w:rPr>
            </w:pPr>
          </w:p>
        </w:tc>
        <w:tc>
          <w:tcPr>
            <w:tcW w:w="2685" w:type="dxa"/>
            <w:shd w:val="clear" w:color="auto" w:fill="auto"/>
            <w:tcMar>
              <w:left w:w="108" w:type="dxa"/>
            </w:tcMar>
          </w:tcPr>
          <w:p w14:paraId="6B27ECE4" w14:textId="77777777" w:rsidR="00206841" w:rsidRPr="00691A0C" w:rsidRDefault="00206841" w:rsidP="00206841">
            <w:pPr>
              <w:jc w:val="both"/>
              <w:rPr>
                <w:b/>
                <w:sz w:val="22"/>
                <w:szCs w:val="22"/>
              </w:rPr>
            </w:pPr>
          </w:p>
        </w:tc>
      </w:tr>
      <w:tr w:rsidR="00206841" w14:paraId="24807980" w14:textId="77777777" w:rsidTr="00E656F4">
        <w:trPr>
          <w:trHeight w:val="588"/>
        </w:trPr>
        <w:tc>
          <w:tcPr>
            <w:tcW w:w="1803" w:type="dxa"/>
            <w:shd w:val="clear" w:color="auto" w:fill="auto"/>
            <w:tcMar>
              <w:left w:w="108" w:type="dxa"/>
            </w:tcMar>
            <w:vAlign w:val="center"/>
          </w:tcPr>
          <w:p w14:paraId="17498845" w14:textId="7A95ADAC"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Disaster Recovery &amp; Business Continuity</w:t>
            </w:r>
          </w:p>
        </w:tc>
        <w:tc>
          <w:tcPr>
            <w:tcW w:w="1043" w:type="dxa"/>
            <w:shd w:val="clear" w:color="auto" w:fill="auto"/>
            <w:tcMar>
              <w:left w:w="108" w:type="dxa"/>
            </w:tcMar>
            <w:vAlign w:val="center"/>
          </w:tcPr>
          <w:p w14:paraId="7AFD7E3A" w14:textId="0A66912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RNF67</w:t>
            </w:r>
          </w:p>
        </w:tc>
        <w:tc>
          <w:tcPr>
            <w:tcW w:w="6220" w:type="dxa"/>
            <w:shd w:val="clear" w:color="auto" w:fill="auto"/>
            <w:tcMar>
              <w:left w:w="108" w:type="dxa"/>
            </w:tcMar>
            <w:vAlign w:val="center"/>
          </w:tcPr>
          <w:p w14:paraId="69E07BFE" w14:textId="31B75752" w:rsidR="00206841" w:rsidRPr="000A4710" w:rsidRDefault="00206841" w:rsidP="00206841">
            <w:pPr>
              <w:spacing w:before="60" w:after="60"/>
              <w:jc w:val="both"/>
              <w:rPr>
                <w:sz w:val="22"/>
                <w:szCs w:val="22"/>
              </w:rPr>
            </w:pPr>
            <w:r>
              <w:rPr>
                <w:rFonts w:ascii="Calibri" w:hAnsi="Calibri" w:cs="Calibri"/>
                <w:color w:val="000000"/>
                <w:sz w:val="22"/>
                <w:szCs w:val="22"/>
              </w:rPr>
              <w:t>È documentata la procedura di Disaster Recovery da integrare nel Business Continuity Plan aziendale per il ripristino in caso di gravi eventi che ne interrompono il servizio anche a garanzia del Trattamento dei dati personali e sensibili.</w:t>
            </w:r>
          </w:p>
        </w:tc>
        <w:tc>
          <w:tcPr>
            <w:tcW w:w="1585" w:type="dxa"/>
            <w:shd w:val="clear" w:color="auto" w:fill="auto"/>
            <w:tcMar>
              <w:left w:w="108" w:type="dxa"/>
            </w:tcMar>
            <w:vAlign w:val="center"/>
          </w:tcPr>
          <w:p w14:paraId="6401A21A" w14:textId="3D67ABCD"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DB4AFB0" w14:textId="77777777" w:rsidR="00206841" w:rsidRDefault="00206841" w:rsidP="00206841">
            <w:pPr>
              <w:jc w:val="both"/>
              <w:rPr>
                <w:b/>
                <w:sz w:val="22"/>
                <w:szCs w:val="22"/>
              </w:rPr>
            </w:pPr>
          </w:p>
        </w:tc>
        <w:tc>
          <w:tcPr>
            <w:tcW w:w="2685" w:type="dxa"/>
            <w:shd w:val="clear" w:color="auto" w:fill="auto"/>
            <w:tcMar>
              <w:left w:w="108" w:type="dxa"/>
            </w:tcMar>
          </w:tcPr>
          <w:p w14:paraId="07C4D087" w14:textId="77777777" w:rsidR="00206841" w:rsidRPr="00691A0C" w:rsidRDefault="00206841" w:rsidP="00206841">
            <w:pPr>
              <w:jc w:val="both"/>
              <w:rPr>
                <w:b/>
                <w:sz w:val="22"/>
                <w:szCs w:val="22"/>
              </w:rPr>
            </w:pPr>
          </w:p>
        </w:tc>
      </w:tr>
      <w:tr w:rsidR="00206841" w14:paraId="514112D5" w14:textId="77777777" w:rsidTr="00E656F4">
        <w:trPr>
          <w:trHeight w:val="588"/>
        </w:trPr>
        <w:tc>
          <w:tcPr>
            <w:tcW w:w="1803" w:type="dxa"/>
            <w:shd w:val="clear" w:color="auto" w:fill="auto"/>
            <w:tcMar>
              <w:left w:w="108" w:type="dxa"/>
            </w:tcMar>
            <w:vAlign w:val="center"/>
          </w:tcPr>
          <w:p w14:paraId="6BDB3ED2" w14:textId="1424BC11"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Disaster Recovery &amp; Business Continuity</w:t>
            </w:r>
          </w:p>
        </w:tc>
        <w:tc>
          <w:tcPr>
            <w:tcW w:w="1043" w:type="dxa"/>
            <w:shd w:val="clear" w:color="auto" w:fill="auto"/>
            <w:tcMar>
              <w:left w:w="108" w:type="dxa"/>
            </w:tcMar>
            <w:vAlign w:val="center"/>
          </w:tcPr>
          <w:p w14:paraId="5505E504" w14:textId="6A36CE9A"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RNF68</w:t>
            </w:r>
          </w:p>
        </w:tc>
        <w:tc>
          <w:tcPr>
            <w:tcW w:w="6220" w:type="dxa"/>
            <w:shd w:val="clear" w:color="auto" w:fill="auto"/>
            <w:tcMar>
              <w:left w:w="108" w:type="dxa"/>
            </w:tcMar>
            <w:vAlign w:val="center"/>
          </w:tcPr>
          <w:p w14:paraId="5E2FA57D" w14:textId="5A611DBB" w:rsidR="00206841" w:rsidRPr="000A4710" w:rsidRDefault="00206841" w:rsidP="00206841">
            <w:pPr>
              <w:spacing w:before="60" w:after="60"/>
              <w:jc w:val="both"/>
              <w:rPr>
                <w:sz w:val="22"/>
                <w:szCs w:val="22"/>
              </w:rPr>
            </w:pPr>
            <w:r>
              <w:rPr>
                <w:rFonts w:ascii="Calibri" w:hAnsi="Calibri" w:cs="Calibri"/>
                <w:color w:val="000000"/>
                <w:sz w:val="22"/>
                <w:szCs w:val="22"/>
              </w:rPr>
              <w:t>È documentata la procedura di Business Continuity da integrare nel Business Continuity Plan aziendale per garantire la continuità operativa dei servizi.</w:t>
            </w:r>
          </w:p>
        </w:tc>
        <w:tc>
          <w:tcPr>
            <w:tcW w:w="1585" w:type="dxa"/>
            <w:shd w:val="clear" w:color="auto" w:fill="auto"/>
            <w:tcMar>
              <w:left w:w="108" w:type="dxa"/>
            </w:tcMar>
            <w:vAlign w:val="center"/>
          </w:tcPr>
          <w:p w14:paraId="64ECA0D9" w14:textId="42E76225"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4E38902" w14:textId="77777777" w:rsidR="00206841" w:rsidRDefault="00206841" w:rsidP="00206841">
            <w:pPr>
              <w:jc w:val="both"/>
              <w:rPr>
                <w:b/>
                <w:sz w:val="22"/>
                <w:szCs w:val="22"/>
              </w:rPr>
            </w:pPr>
          </w:p>
        </w:tc>
        <w:tc>
          <w:tcPr>
            <w:tcW w:w="2685" w:type="dxa"/>
            <w:shd w:val="clear" w:color="auto" w:fill="auto"/>
            <w:tcMar>
              <w:left w:w="108" w:type="dxa"/>
            </w:tcMar>
          </w:tcPr>
          <w:p w14:paraId="080C0C50" w14:textId="77777777" w:rsidR="00206841" w:rsidRPr="00691A0C" w:rsidRDefault="00206841" w:rsidP="00206841">
            <w:pPr>
              <w:jc w:val="both"/>
              <w:rPr>
                <w:b/>
                <w:sz w:val="22"/>
                <w:szCs w:val="22"/>
              </w:rPr>
            </w:pPr>
          </w:p>
        </w:tc>
      </w:tr>
      <w:tr w:rsidR="00206841" w14:paraId="37C0EBC6" w14:textId="77777777" w:rsidTr="00E656F4">
        <w:trPr>
          <w:trHeight w:val="588"/>
        </w:trPr>
        <w:tc>
          <w:tcPr>
            <w:tcW w:w="1803" w:type="dxa"/>
            <w:shd w:val="clear" w:color="auto" w:fill="auto"/>
            <w:tcMar>
              <w:left w:w="108" w:type="dxa"/>
            </w:tcMar>
            <w:vAlign w:val="center"/>
          </w:tcPr>
          <w:p w14:paraId="5F8B1203" w14:textId="3B58F1E2"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Disaster Recovery &amp; Business Continuity</w:t>
            </w:r>
          </w:p>
        </w:tc>
        <w:tc>
          <w:tcPr>
            <w:tcW w:w="1043" w:type="dxa"/>
            <w:shd w:val="clear" w:color="auto" w:fill="auto"/>
            <w:tcMar>
              <w:left w:w="108" w:type="dxa"/>
            </w:tcMar>
            <w:vAlign w:val="center"/>
          </w:tcPr>
          <w:p w14:paraId="753ED4FA" w14:textId="7BC246F8"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RNF69</w:t>
            </w:r>
          </w:p>
        </w:tc>
        <w:tc>
          <w:tcPr>
            <w:tcW w:w="6220" w:type="dxa"/>
            <w:shd w:val="clear" w:color="auto" w:fill="auto"/>
            <w:tcMar>
              <w:left w:w="108" w:type="dxa"/>
            </w:tcMar>
            <w:vAlign w:val="center"/>
          </w:tcPr>
          <w:p w14:paraId="067D7D80" w14:textId="425CC66D" w:rsidR="00206841" w:rsidRPr="000A4710" w:rsidRDefault="00206841" w:rsidP="00206841">
            <w:pPr>
              <w:spacing w:before="60" w:after="60"/>
              <w:jc w:val="both"/>
              <w:rPr>
                <w:sz w:val="22"/>
                <w:szCs w:val="22"/>
              </w:rPr>
            </w:pPr>
            <w:r>
              <w:rPr>
                <w:rFonts w:ascii="Calibri" w:hAnsi="Calibri" w:cs="Calibri"/>
                <w:color w:val="000000"/>
                <w:sz w:val="22"/>
                <w:szCs w:val="22"/>
              </w:rPr>
              <w:t>La soluzione è implementata per garantire una distribuzione geografica delle componenti applicative e una replica asincrona della componente di DBMS in modo da rendere disponibile il servizio agli utenti anche nel caso di indisponibilità di una intera Availability Zone.</w:t>
            </w:r>
          </w:p>
        </w:tc>
        <w:tc>
          <w:tcPr>
            <w:tcW w:w="1585" w:type="dxa"/>
            <w:shd w:val="clear" w:color="auto" w:fill="auto"/>
            <w:tcMar>
              <w:left w:w="108" w:type="dxa"/>
            </w:tcMar>
            <w:vAlign w:val="center"/>
          </w:tcPr>
          <w:p w14:paraId="17444296" w14:textId="242C25F1"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0BB38FA" w14:textId="77777777" w:rsidR="00206841" w:rsidRDefault="00206841" w:rsidP="00206841">
            <w:pPr>
              <w:jc w:val="both"/>
              <w:rPr>
                <w:b/>
                <w:sz w:val="22"/>
                <w:szCs w:val="22"/>
              </w:rPr>
            </w:pPr>
          </w:p>
        </w:tc>
        <w:tc>
          <w:tcPr>
            <w:tcW w:w="2685" w:type="dxa"/>
            <w:shd w:val="clear" w:color="auto" w:fill="auto"/>
            <w:tcMar>
              <w:left w:w="108" w:type="dxa"/>
            </w:tcMar>
          </w:tcPr>
          <w:p w14:paraId="1985A969" w14:textId="77777777" w:rsidR="00206841" w:rsidRPr="00691A0C" w:rsidRDefault="00206841" w:rsidP="00206841">
            <w:pPr>
              <w:jc w:val="both"/>
              <w:rPr>
                <w:b/>
                <w:sz w:val="22"/>
                <w:szCs w:val="22"/>
              </w:rPr>
            </w:pPr>
          </w:p>
        </w:tc>
      </w:tr>
      <w:tr w:rsidR="00206841" w14:paraId="163291EB" w14:textId="77777777" w:rsidTr="00E656F4">
        <w:trPr>
          <w:trHeight w:val="588"/>
        </w:trPr>
        <w:tc>
          <w:tcPr>
            <w:tcW w:w="1803" w:type="dxa"/>
            <w:shd w:val="clear" w:color="auto" w:fill="auto"/>
            <w:tcMar>
              <w:left w:w="108" w:type="dxa"/>
            </w:tcMar>
            <w:vAlign w:val="center"/>
          </w:tcPr>
          <w:p w14:paraId="697B2F76" w14:textId="378C7D47"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 xml:space="preserve">Disaster Recovery &amp; </w:t>
            </w:r>
            <w:r>
              <w:rPr>
                <w:rFonts w:ascii="Calibri" w:hAnsi="Calibri" w:cs="Calibri"/>
                <w:b/>
                <w:bCs/>
                <w:color w:val="000000"/>
                <w:sz w:val="22"/>
                <w:szCs w:val="22"/>
              </w:rPr>
              <w:lastRenderedPageBreak/>
              <w:t>Business Continuity</w:t>
            </w:r>
          </w:p>
        </w:tc>
        <w:tc>
          <w:tcPr>
            <w:tcW w:w="1043" w:type="dxa"/>
            <w:shd w:val="clear" w:color="auto" w:fill="auto"/>
            <w:tcMar>
              <w:left w:w="108" w:type="dxa"/>
            </w:tcMar>
            <w:vAlign w:val="center"/>
          </w:tcPr>
          <w:p w14:paraId="35D8C046" w14:textId="05E43CC5"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lastRenderedPageBreak/>
              <w:t>RNF70</w:t>
            </w:r>
          </w:p>
        </w:tc>
        <w:tc>
          <w:tcPr>
            <w:tcW w:w="6220" w:type="dxa"/>
            <w:shd w:val="clear" w:color="auto" w:fill="auto"/>
            <w:tcMar>
              <w:left w:w="108" w:type="dxa"/>
            </w:tcMar>
            <w:vAlign w:val="center"/>
          </w:tcPr>
          <w:p w14:paraId="57550150" w14:textId="250669E4" w:rsidR="00206841" w:rsidRPr="000A4710" w:rsidRDefault="00206841" w:rsidP="00206841">
            <w:pPr>
              <w:spacing w:before="60" w:after="60"/>
              <w:jc w:val="both"/>
              <w:rPr>
                <w:sz w:val="22"/>
                <w:szCs w:val="22"/>
              </w:rPr>
            </w:pPr>
            <w:r>
              <w:rPr>
                <w:rFonts w:ascii="Calibri" w:hAnsi="Calibri" w:cs="Calibri"/>
                <w:color w:val="000000"/>
                <w:sz w:val="22"/>
                <w:szCs w:val="22"/>
              </w:rPr>
              <w:t xml:space="preserve">La soluzione è implementata in modo da garantire adeguati livelli di servizio in coerenza con i livelli minimi richiesti di RPO (Recovery </w:t>
            </w:r>
            <w:r>
              <w:rPr>
                <w:rFonts w:ascii="Calibri" w:hAnsi="Calibri" w:cs="Calibri"/>
                <w:color w:val="000000"/>
                <w:sz w:val="22"/>
                <w:szCs w:val="22"/>
              </w:rPr>
              <w:lastRenderedPageBreak/>
              <w:t>Point Objective) e RTO (Recovery Time Objective) che non dovranno essere superiori alle 24h  per ambedue i parametri.</w:t>
            </w:r>
          </w:p>
        </w:tc>
        <w:tc>
          <w:tcPr>
            <w:tcW w:w="1585" w:type="dxa"/>
            <w:shd w:val="clear" w:color="auto" w:fill="auto"/>
            <w:tcMar>
              <w:left w:w="108" w:type="dxa"/>
            </w:tcMar>
            <w:vAlign w:val="center"/>
          </w:tcPr>
          <w:p w14:paraId="732049A1" w14:textId="58F13CDA"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38B59116" w14:textId="77777777" w:rsidR="00206841" w:rsidRDefault="00206841" w:rsidP="00206841">
            <w:pPr>
              <w:jc w:val="both"/>
              <w:rPr>
                <w:b/>
                <w:sz w:val="22"/>
                <w:szCs w:val="22"/>
              </w:rPr>
            </w:pPr>
          </w:p>
        </w:tc>
        <w:tc>
          <w:tcPr>
            <w:tcW w:w="2685" w:type="dxa"/>
            <w:shd w:val="clear" w:color="auto" w:fill="auto"/>
            <w:tcMar>
              <w:left w:w="108" w:type="dxa"/>
            </w:tcMar>
          </w:tcPr>
          <w:p w14:paraId="288BCC8A" w14:textId="77777777" w:rsidR="00206841" w:rsidRPr="00691A0C" w:rsidRDefault="00206841" w:rsidP="00206841">
            <w:pPr>
              <w:jc w:val="both"/>
              <w:rPr>
                <w:b/>
                <w:sz w:val="22"/>
                <w:szCs w:val="22"/>
              </w:rPr>
            </w:pPr>
          </w:p>
        </w:tc>
      </w:tr>
      <w:tr w:rsidR="00206841" w14:paraId="7B065201" w14:textId="77777777" w:rsidTr="00E656F4">
        <w:trPr>
          <w:trHeight w:val="588"/>
        </w:trPr>
        <w:tc>
          <w:tcPr>
            <w:tcW w:w="1803" w:type="dxa"/>
            <w:shd w:val="clear" w:color="auto" w:fill="auto"/>
            <w:tcMar>
              <w:left w:w="108" w:type="dxa"/>
            </w:tcMar>
            <w:vAlign w:val="center"/>
          </w:tcPr>
          <w:p w14:paraId="006FAD5E" w14:textId="14ECFEED"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Accessibility</w:t>
            </w:r>
          </w:p>
        </w:tc>
        <w:tc>
          <w:tcPr>
            <w:tcW w:w="1043" w:type="dxa"/>
            <w:shd w:val="clear" w:color="auto" w:fill="auto"/>
            <w:tcMar>
              <w:left w:w="108" w:type="dxa"/>
            </w:tcMar>
            <w:vAlign w:val="center"/>
          </w:tcPr>
          <w:p w14:paraId="575AA6BE" w14:textId="0EB19C50"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RNF71</w:t>
            </w:r>
          </w:p>
        </w:tc>
        <w:tc>
          <w:tcPr>
            <w:tcW w:w="6220" w:type="dxa"/>
            <w:shd w:val="clear" w:color="auto" w:fill="auto"/>
            <w:tcMar>
              <w:left w:w="108" w:type="dxa"/>
            </w:tcMar>
            <w:vAlign w:val="center"/>
          </w:tcPr>
          <w:p w14:paraId="4BBBBEAF" w14:textId="2E6B02AE" w:rsidR="00206841" w:rsidRPr="000A4710" w:rsidRDefault="00206841" w:rsidP="00206841">
            <w:pPr>
              <w:spacing w:before="60" w:after="60"/>
              <w:jc w:val="both"/>
              <w:rPr>
                <w:sz w:val="22"/>
                <w:szCs w:val="22"/>
              </w:rPr>
            </w:pPr>
            <w:r>
              <w:rPr>
                <w:rFonts w:ascii="Calibri" w:hAnsi="Calibri" w:cs="Calibri"/>
                <w:color w:val="000000"/>
                <w:sz w:val="22"/>
                <w:szCs w:val="22"/>
              </w:rPr>
              <w:t>La soluzione è implementata secondo gli standard di accessibilità previsti dagli articoli 53 e 71 del CAD (DLGS 82/2005 e s.i.), dai criteri richiamati nelle "Linee guida sull'accessibilità degli strumenti informatici", par. 2.2, nonchè come più in generale descritto dalle linee guida AgID "Linee guida di design per i servizi digitali della PA" pubblicato su https://docs.italia.it/italia/designers-italia/design-linee-guida-docs/it/stabile/index.htmll al capitolo "2.3 Accessibilità".</w:t>
            </w:r>
          </w:p>
        </w:tc>
        <w:tc>
          <w:tcPr>
            <w:tcW w:w="1585" w:type="dxa"/>
            <w:shd w:val="clear" w:color="auto" w:fill="auto"/>
            <w:tcMar>
              <w:left w:w="108" w:type="dxa"/>
            </w:tcMar>
            <w:vAlign w:val="center"/>
          </w:tcPr>
          <w:p w14:paraId="7C8F27F2" w14:textId="72F4CACE"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AFC7018" w14:textId="77777777" w:rsidR="00206841" w:rsidRDefault="00206841" w:rsidP="00206841">
            <w:pPr>
              <w:jc w:val="both"/>
              <w:rPr>
                <w:b/>
                <w:sz w:val="22"/>
                <w:szCs w:val="22"/>
              </w:rPr>
            </w:pPr>
          </w:p>
        </w:tc>
        <w:tc>
          <w:tcPr>
            <w:tcW w:w="2685" w:type="dxa"/>
            <w:shd w:val="clear" w:color="auto" w:fill="auto"/>
            <w:tcMar>
              <w:left w:w="108" w:type="dxa"/>
            </w:tcMar>
          </w:tcPr>
          <w:p w14:paraId="616501E3" w14:textId="77777777" w:rsidR="00206841" w:rsidRPr="00691A0C" w:rsidRDefault="00206841" w:rsidP="00206841">
            <w:pPr>
              <w:jc w:val="both"/>
              <w:rPr>
                <w:b/>
                <w:sz w:val="22"/>
                <w:szCs w:val="22"/>
              </w:rPr>
            </w:pPr>
          </w:p>
        </w:tc>
      </w:tr>
      <w:tr w:rsidR="00206841" w14:paraId="68BFFCD2" w14:textId="77777777" w:rsidTr="00E656F4">
        <w:trPr>
          <w:trHeight w:val="588"/>
        </w:trPr>
        <w:tc>
          <w:tcPr>
            <w:tcW w:w="1803" w:type="dxa"/>
            <w:shd w:val="clear" w:color="auto" w:fill="auto"/>
            <w:tcMar>
              <w:left w:w="108" w:type="dxa"/>
            </w:tcMar>
            <w:vAlign w:val="center"/>
          </w:tcPr>
          <w:p w14:paraId="23EF5053" w14:textId="55C81502"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Usability</w:t>
            </w:r>
          </w:p>
        </w:tc>
        <w:tc>
          <w:tcPr>
            <w:tcW w:w="1043" w:type="dxa"/>
            <w:shd w:val="clear" w:color="auto" w:fill="auto"/>
            <w:tcMar>
              <w:left w:w="108" w:type="dxa"/>
            </w:tcMar>
            <w:vAlign w:val="center"/>
          </w:tcPr>
          <w:p w14:paraId="2EE93A39" w14:textId="233D2846"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RNF72</w:t>
            </w:r>
          </w:p>
        </w:tc>
        <w:tc>
          <w:tcPr>
            <w:tcW w:w="6220" w:type="dxa"/>
            <w:shd w:val="clear" w:color="auto" w:fill="auto"/>
            <w:tcMar>
              <w:left w:w="108" w:type="dxa"/>
            </w:tcMar>
            <w:vAlign w:val="center"/>
          </w:tcPr>
          <w:p w14:paraId="446B6DC8" w14:textId="126732FC" w:rsidR="00206841" w:rsidRPr="000A4710" w:rsidRDefault="00206841" w:rsidP="00206841">
            <w:pPr>
              <w:spacing w:before="60" w:after="60"/>
              <w:jc w:val="both"/>
              <w:rPr>
                <w:sz w:val="22"/>
                <w:szCs w:val="22"/>
              </w:rPr>
            </w:pPr>
            <w:r>
              <w:rPr>
                <w:rFonts w:ascii="Calibri" w:hAnsi="Calibri" w:cs="Calibri"/>
                <w:color w:val="000000"/>
                <w:sz w:val="22"/>
                <w:szCs w:val="22"/>
              </w:rPr>
              <w:t>La soluzione è implementata secondo gli standard di usabilità previsto dall'articolo 53 del CAD (DLGS 82/2005 e s.i.) ed in particolare come descritto dalle linee guida AgID "Linee guida di design per i servizi digitali della PA" pubblicato su https://docs.italia.it/italia/designers-italia/design-linee-guida-docs/it/stabile/index.html al capitolo "5.1 Usabilità".</w:t>
            </w:r>
          </w:p>
        </w:tc>
        <w:tc>
          <w:tcPr>
            <w:tcW w:w="1585" w:type="dxa"/>
            <w:shd w:val="clear" w:color="auto" w:fill="auto"/>
            <w:tcMar>
              <w:left w:w="108" w:type="dxa"/>
            </w:tcMar>
            <w:vAlign w:val="center"/>
          </w:tcPr>
          <w:p w14:paraId="685F59A9" w14:textId="2B8A2FB1"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CFF9797" w14:textId="77777777" w:rsidR="00206841" w:rsidRDefault="00206841" w:rsidP="00206841">
            <w:pPr>
              <w:jc w:val="both"/>
              <w:rPr>
                <w:b/>
                <w:sz w:val="22"/>
                <w:szCs w:val="22"/>
              </w:rPr>
            </w:pPr>
          </w:p>
        </w:tc>
        <w:tc>
          <w:tcPr>
            <w:tcW w:w="2685" w:type="dxa"/>
            <w:shd w:val="clear" w:color="auto" w:fill="auto"/>
            <w:tcMar>
              <w:left w:w="108" w:type="dxa"/>
            </w:tcMar>
          </w:tcPr>
          <w:p w14:paraId="6467449C" w14:textId="77777777" w:rsidR="00206841" w:rsidRPr="00691A0C" w:rsidRDefault="00206841" w:rsidP="00206841">
            <w:pPr>
              <w:jc w:val="both"/>
              <w:rPr>
                <w:b/>
                <w:sz w:val="22"/>
                <w:szCs w:val="22"/>
              </w:rPr>
            </w:pPr>
          </w:p>
        </w:tc>
      </w:tr>
      <w:tr w:rsidR="00206841" w14:paraId="4B9D0489" w14:textId="77777777" w:rsidTr="00E656F4">
        <w:trPr>
          <w:trHeight w:val="588"/>
        </w:trPr>
        <w:tc>
          <w:tcPr>
            <w:tcW w:w="1803" w:type="dxa"/>
            <w:shd w:val="clear" w:color="auto" w:fill="auto"/>
            <w:tcMar>
              <w:left w:w="108" w:type="dxa"/>
            </w:tcMar>
            <w:vAlign w:val="center"/>
          </w:tcPr>
          <w:p w14:paraId="5C0C176D" w14:textId="05A7519B"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Usability</w:t>
            </w:r>
          </w:p>
        </w:tc>
        <w:tc>
          <w:tcPr>
            <w:tcW w:w="1043" w:type="dxa"/>
            <w:shd w:val="clear" w:color="auto" w:fill="auto"/>
            <w:tcMar>
              <w:left w:w="108" w:type="dxa"/>
            </w:tcMar>
            <w:vAlign w:val="center"/>
          </w:tcPr>
          <w:p w14:paraId="56EB89C3" w14:textId="3523E51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RNF73</w:t>
            </w:r>
          </w:p>
        </w:tc>
        <w:tc>
          <w:tcPr>
            <w:tcW w:w="6220" w:type="dxa"/>
            <w:shd w:val="clear" w:color="auto" w:fill="auto"/>
            <w:tcMar>
              <w:left w:w="108" w:type="dxa"/>
            </w:tcMar>
            <w:vAlign w:val="center"/>
          </w:tcPr>
          <w:p w14:paraId="2510DD86" w14:textId="5AC7A7D4" w:rsidR="00206841" w:rsidRPr="000A4710" w:rsidRDefault="00206841" w:rsidP="00206841">
            <w:pPr>
              <w:spacing w:before="60" w:after="60"/>
              <w:jc w:val="both"/>
              <w:rPr>
                <w:sz w:val="22"/>
                <w:szCs w:val="22"/>
              </w:rPr>
            </w:pPr>
            <w:r>
              <w:rPr>
                <w:rFonts w:ascii="Calibri" w:hAnsi="Calibri" w:cs="Calibri"/>
                <w:color w:val="000000"/>
                <w:sz w:val="22"/>
                <w:szCs w:val="22"/>
              </w:rPr>
              <w:t>La soluzione adotta lo standard HTML 5 per la implementazione del Presentation Layer.</w:t>
            </w:r>
          </w:p>
        </w:tc>
        <w:tc>
          <w:tcPr>
            <w:tcW w:w="1585" w:type="dxa"/>
            <w:shd w:val="clear" w:color="auto" w:fill="auto"/>
            <w:tcMar>
              <w:left w:w="108" w:type="dxa"/>
            </w:tcMar>
            <w:vAlign w:val="center"/>
          </w:tcPr>
          <w:p w14:paraId="130F35CC" w14:textId="1595A078"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98F9DF6" w14:textId="77777777" w:rsidR="00206841" w:rsidRDefault="00206841" w:rsidP="00206841">
            <w:pPr>
              <w:jc w:val="both"/>
              <w:rPr>
                <w:b/>
                <w:sz w:val="22"/>
                <w:szCs w:val="22"/>
              </w:rPr>
            </w:pPr>
          </w:p>
        </w:tc>
        <w:tc>
          <w:tcPr>
            <w:tcW w:w="2685" w:type="dxa"/>
            <w:shd w:val="clear" w:color="auto" w:fill="auto"/>
            <w:tcMar>
              <w:left w:w="108" w:type="dxa"/>
            </w:tcMar>
          </w:tcPr>
          <w:p w14:paraId="25ABD1D1" w14:textId="77777777" w:rsidR="00206841" w:rsidRPr="00691A0C" w:rsidRDefault="00206841" w:rsidP="00206841">
            <w:pPr>
              <w:jc w:val="both"/>
              <w:rPr>
                <w:b/>
                <w:sz w:val="22"/>
                <w:szCs w:val="22"/>
              </w:rPr>
            </w:pPr>
          </w:p>
        </w:tc>
      </w:tr>
      <w:tr w:rsidR="00206841" w14:paraId="2CC0E8B8" w14:textId="77777777" w:rsidTr="00E656F4">
        <w:trPr>
          <w:trHeight w:val="588"/>
        </w:trPr>
        <w:tc>
          <w:tcPr>
            <w:tcW w:w="1803" w:type="dxa"/>
            <w:shd w:val="clear" w:color="auto" w:fill="auto"/>
            <w:tcMar>
              <w:left w:w="108" w:type="dxa"/>
            </w:tcMar>
            <w:vAlign w:val="center"/>
          </w:tcPr>
          <w:p w14:paraId="4A97AC79" w14:textId="10C19932"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Usability</w:t>
            </w:r>
          </w:p>
        </w:tc>
        <w:tc>
          <w:tcPr>
            <w:tcW w:w="1043" w:type="dxa"/>
            <w:shd w:val="clear" w:color="auto" w:fill="auto"/>
            <w:tcMar>
              <w:left w:w="108" w:type="dxa"/>
            </w:tcMar>
            <w:vAlign w:val="center"/>
          </w:tcPr>
          <w:p w14:paraId="37C06969" w14:textId="2D72565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RNF74</w:t>
            </w:r>
          </w:p>
        </w:tc>
        <w:tc>
          <w:tcPr>
            <w:tcW w:w="6220" w:type="dxa"/>
            <w:shd w:val="clear" w:color="auto" w:fill="auto"/>
            <w:tcMar>
              <w:left w:w="108" w:type="dxa"/>
            </w:tcMar>
            <w:vAlign w:val="center"/>
          </w:tcPr>
          <w:p w14:paraId="6B98B79C" w14:textId="220177AE" w:rsidR="00206841" w:rsidRPr="00573D92" w:rsidRDefault="00206841" w:rsidP="00206841">
            <w:pPr>
              <w:spacing w:before="60" w:after="60"/>
              <w:jc w:val="both"/>
              <w:rPr>
                <w:sz w:val="22"/>
                <w:szCs w:val="22"/>
              </w:rPr>
            </w:pPr>
            <w:r>
              <w:rPr>
                <w:rFonts w:ascii="Calibri" w:hAnsi="Calibri" w:cs="Calibri"/>
                <w:color w:val="000000"/>
                <w:sz w:val="22"/>
                <w:szCs w:val="22"/>
              </w:rPr>
              <w:t>La soluzione permette la fruizione del servizio nel caso in cui la postazione di lavoro sia virtualizzata (es. in modalità RDS - Remote Desktop Services).</w:t>
            </w:r>
          </w:p>
        </w:tc>
        <w:tc>
          <w:tcPr>
            <w:tcW w:w="1585" w:type="dxa"/>
            <w:shd w:val="clear" w:color="auto" w:fill="auto"/>
            <w:tcMar>
              <w:left w:w="108" w:type="dxa"/>
            </w:tcMar>
            <w:vAlign w:val="center"/>
          </w:tcPr>
          <w:p w14:paraId="5CC8CD09" w14:textId="4E33E6EA"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E6ECBBB" w14:textId="77777777" w:rsidR="00206841" w:rsidRDefault="00206841" w:rsidP="00206841">
            <w:pPr>
              <w:jc w:val="both"/>
              <w:rPr>
                <w:b/>
                <w:sz w:val="22"/>
                <w:szCs w:val="22"/>
              </w:rPr>
            </w:pPr>
          </w:p>
        </w:tc>
        <w:tc>
          <w:tcPr>
            <w:tcW w:w="2685" w:type="dxa"/>
            <w:shd w:val="clear" w:color="auto" w:fill="auto"/>
            <w:tcMar>
              <w:left w:w="108" w:type="dxa"/>
            </w:tcMar>
          </w:tcPr>
          <w:p w14:paraId="1B8A8945" w14:textId="77777777" w:rsidR="00206841" w:rsidRPr="00691A0C" w:rsidRDefault="00206841" w:rsidP="00206841">
            <w:pPr>
              <w:jc w:val="both"/>
              <w:rPr>
                <w:b/>
                <w:sz w:val="22"/>
                <w:szCs w:val="22"/>
              </w:rPr>
            </w:pPr>
          </w:p>
        </w:tc>
      </w:tr>
      <w:tr w:rsidR="00206841" w14:paraId="1412F670" w14:textId="77777777" w:rsidTr="00E656F4">
        <w:trPr>
          <w:trHeight w:val="588"/>
        </w:trPr>
        <w:tc>
          <w:tcPr>
            <w:tcW w:w="1803" w:type="dxa"/>
            <w:shd w:val="clear" w:color="auto" w:fill="auto"/>
            <w:tcMar>
              <w:left w:w="108" w:type="dxa"/>
            </w:tcMar>
            <w:vAlign w:val="center"/>
          </w:tcPr>
          <w:p w14:paraId="7ABEAD23" w14:textId="7F176484"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Usability</w:t>
            </w:r>
          </w:p>
        </w:tc>
        <w:tc>
          <w:tcPr>
            <w:tcW w:w="1043" w:type="dxa"/>
            <w:shd w:val="clear" w:color="auto" w:fill="auto"/>
            <w:tcMar>
              <w:left w:w="108" w:type="dxa"/>
            </w:tcMar>
            <w:vAlign w:val="center"/>
          </w:tcPr>
          <w:p w14:paraId="000514B3" w14:textId="7AA6E14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RNF75</w:t>
            </w:r>
          </w:p>
        </w:tc>
        <w:tc>
          <w:tcPr>
            <w:tcW w:w="6220" w:type="dxa"/>
            <w:shd w:val="clear" w:color="auto" w:fill="auto"/>
            <w:tcMar>
              <w:left w:w="108" w:type="dxa"/>
            </w:tcMar>
            <w:vAlign w:val="center"/>
          </w:tcPr>
          <w:p w14:paraId="5DF7C99A" w14:textId="087E5187" w:rsidR="00206841" w:rsidRPr="00573D92" w:rsidRDefault="00206841" w:rsidP="00206841">
            <w:pPr>
              <w:spacing w:before="60" w:after="60"/>
              <w:jc w:val="both"/>
              <w:rPr>
                <w:sz w:val="22"/>
                <w:szCs w:val="22"/>
              </w:rPr>
            </w:pPr>
            <w:r>
              <w:rPr>
                <w:rFonts w:ascii="Calibri" w:hAnsi="Calibri" w:cs="Calibri"/>
                <w:color w:val="000000"/>
                <w:sz w:val="22"/>
                <w:szCs w:val="22"/>
              </w:rPr>
              <w:t xml:space="preserve">Usabilità-1: La percentuale di risposte affermative sul totale di risposte relative ai temi affrontati dai seguenti in-dicatori ISO/IEC </w:t>
            </w:r>
            <w:r>
              <w:rPr>
                <w:rFonts w:ascii="Calibri" w:hAnsi="Calibri" w:cs="Calibri"/>
                <w:color w:val="000000"/>
                <w:sz w:val="22"/>
                <w:szCs w:val="22"/>
              </w:rPr>
              <w:lastRenderedPageBreak/>
              <w:t>25023 deve essere 100%:</w:t>
            </w:r>
            <w:r>
              <w:rPr>
                <w:rFonts w:ascii="Calibri" w:hAnsi="Calibri" w:cs="Calibri"/>
                <w:color w:val="000000"/>
                <w:sz w:val="22"/>
                <w:szCs w:val="22"/>
              </w:rPr>
              <w:br/>
              <w:t xml:space="preserve">- ULe-1-G (Completezza della guida utente): il Nu-mero di funzionalità utente realizzate è pari al Numero di Help On Line?  </w:t>
            </w:r>
            <w:r>
              <w:rPr>
                <w:rFonts w:ascii="Calibri" w:hAnsi="Calibri" w:cs="Calibri"/>
                <w:color w:val="000000"/>
                <w:sz w:val="22"/>
                <w:szCs w:val="22"/>
              </w:rPr>
              <w:br/>
              <w:t xml:space="preserve">- UAp-2-S (Capacità di dimostrazione) il Numero di funzionalità utente specificate è pari al Numero di demo esplicative realizzate che possano aiutare l’utente nell’operatività?  </w:t>
            </w:r>
            <w:r>
              <w:rPr>
                <w:rFonts w:ascii="Calibri" w:hAnsi="Calibri" w:cs="Calibri"/>
                <w:color w:val="000000"/>
                <w:sz w:val="22"/>
                <w:szCs w:val="22"/>
              </w:rPr>
              <w:br/>
              <w:t>-ULe-2-S (Valori di default nei campi input) il Nu-mero di campi di input da immettere con aiuto rappresenta la maggioranza dei campi di input? – dove i campi senza aiuto sono stati precedente-mente condivisi</w:t>
            </w:r>
            <w:r>
              <w:rPr>
                <w:rFonts w:ascii="Calibri" w:hAnsi="Calibri" w:cs="Calibri"/>
                <w:color w:val="000000"/>
                <w:sz w:val="22"/>
                <w:szCs w:val="22"/>
              </w:rPr>
              <w:br/>
              <w:t xml:space="preserve"> - ULe-3-S (Comprensibilità dei messaggi d’errore): il numero di messaggi di errore parametrici e cioè con l’indicazione del campo e/o dell’operazione errata risulta essere pari al numero di messaggi di errore in totale?</w:t>
            </w:r>
            <w:r>
              <w:rPr>
                <w:rFonts w:ascii="Calibri" w:hAnsi="Calibri" w:cs="Calibri"/>
                <w:color w:val="000000"/>
                <w:sz w:val="22"/>
                <w:szCs w:val="22"/>
              </w:rPr>
              <w:br/>
              <w:t xml:space="preserve"> - UEp-2-S (Correzione da errori di input dell’utente) i dati di input sono controllati dal si-stema applicativo prima di essere elaborati? </w:t>
            </w:r>
          </w:p>
        </w:tc>
        <w:tc>
          <w:tcPr>
            <w:tcW w:w="1585" w:type="dxa"/>
            <w:shd w:val="clear" w:color="auto" w:fill="auto"/>
            <w:tcMar>
              <w:left w:w="108" w:type="dxa"/>
            </w:tcMar>
            <w:vAlign w:val="center"/>
          </w:tcPr>
          <w:p w14:paraId="05FE0A18" w14:textId="6C79D07F"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7DD5E054" w14:textId="77777777" w:rsidR="00206841" w:rsidRDefault="00206841" w:rsidP="00206841">
            <w:pPr>
              <w:jc w:val="both"/>
              <w:rPr>
                <w:b/>
                <w:sz w:val="22"/>
                <w:szCs w:val="22"/>
              </w:rPr>
            </w:pPr>
          </w:p>
        </w:tc>
        <w:tc>
          <w:tcPr>
            <w:tcW w:w="2685" w:type="dxa"/>
            <w:shd w:val="clear" w:color="auto" w:fill="auto"/>
            <w:tcMar>
              <w:left w:w="108" w:type="dxa"/>
            </w:tcMar>
          </w:tcPr>
          <w:p w14:paraId="110BFDC4" w14:textId="77777777" w:rsidR="00206841" w:rsidRPr="00691A0C" w:rsidRDefault="00206841" w:rsidP="00206841">
            <w:pPr>
              <w:jc w:val="both"/>
              <w:rPr>
                <w:b/>
                <w:sz w:val="22"/>
                <w:szCs w:val="22"/>
              </w:rPr>
            </w:pPr>
          </w:p>
        </w:tc>
      </w:tr>
      <w:tr w:rsidR="00206841" w14:paraId="43876256" w14:textId="77777777" w:rsidTr="00E656F4">
        <w:trPr>
          <w:trHeight w:val="588"/>
        </w:trPr>
        <w:tc>
          <w:tcPr>
            <w:tcW w:w="1803" w:type="dxa"/>
            <w:shd w:val="clear" w:color="auto" w:fill="auto"/>
            <w:tcMar>
              <w:left w:w="108" w:type="dxa"/>
            </w:tcMar>
            <w:vAlign w:val="center"/>
          </w:tcPr>
          <w:p w14:paraId="7A309069" w14:textId="3E58B50A"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Usability</w:t>
            </w:r>
          </w:p>
        </w:tc>
        <w:tc>
          <w:tcPr>
            <w:tcW w:w="1043" w:type="dxa"/>
            <w:shd w:val="clear" w:color="auto" w:fill="auto"/>
            <w:tcMar>
              <w:left w:w="108" w:type="dxa"/>
            </w:tcMar>
            <w:vAlign w:val="center"/>
          </w:tcPr>
          <w:p w14:paraId="34210E4C" w14:textId="09688CF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RNF76</w:t>
            </w:r>
          </w:p>
        </w:tc>
        <w:tc>
          <w:tcPr>
            <w:tcW w:w="6220" w:type="dxa"/>
            <w:shd w:val="clear" w:color="auto" w:fill="auto"/>
            <w:tcMar>
              <w:left w:w="108" w:type="dxa"/>
            </w:tcMar>
            <w:vAlign w:val="center"/>
          </w:tcPr>
          <w:p w14:paraId="732E40B7" w14:textId="1342F071" w:rsidR="00206841" w:rsidRPr="00573D92" w:rsidRDefault="00206841" w:rsidP="00206841">
            <w:pPr>
              <w:spacing w:before="60" w:after="60"/>
              <w:jc w:val="both"/>
              <w:rPr>
                <w:sz w:val="22"/>
                <w:szCs w:val="22"/>
              </w:rPr>
            </w:pPr>
            <w:r>
              <w:rPr>
                <w:rFonts w:ascii="Calibri" w:hAnsi="Calibri" w:cs="Calibri"/>
                <w:color w:val="000000"/>
                <w:sz w:val="22"/>
                <w:szCs w:val="22"/>
              </w:rPr>
              <w:t>Usabllità-2: Numero di test di usabilità conformi (Nu) alle linee guida di designer Italia, rispetto al numero totale di test di usabilità riportati nel piano di test (Nt) deve essere del 100%.</w:t>
            </w:r>
          </w:p>
        </w:tc>
        <w:tc>
          <w:tcPr>
            <w:tcW w:w="1585" w:type="dxa"/>
            <w:shd w:val="clear" w:color="auto" w:fill="auto"/>
            <w:tcMar>
              <w:left w:w="108" w:type="dxa"/>
            </w:tcMar>
            <w:vAlign w:val="center"/>
          </w:tcPr>
          <w:p w14:paraId="507594C8" w14:textId="0182CEF6"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9D99080" w14:textId="77777777" w:rsidR="00206841" w:rsidRDefault="00206841" w:rsidP="00206841">
            <w:pPr>
              <w:jc w:val="both"/>
              <w:rPr>
                <w:b/>
                <w:sz w:val="22"/>
                <w:szCs w:val="22"/>
              </w:rPr>
            </w:pPr>
          </w:p>
        </w:tc>
        <w:tc>
          <w:tcPr>
            <w:tcW w:w="2685" w:type="dxa"/>
            <w:shd w:val="clear" w:color="auto" w:fill="auto"/>
            <w:tcMar>
              <w:left w:w="108" w:type="dxa"/>
            </w:tcMar>
          </w:tcPr>
          <w:p w14:paraId="3A896228" w14:textId="77777777" w:rsidR="00206841" w:rsidRPr="00691A0C" w:rsidRDefault="00206841" w:rsidP="00206841">
            <w:pPr>
              <w:jc w:val="both"/>
              <w:rPr>
                <w:b/>
                <w:sz w:val="22"/>
                <w:szCs w:val="22"/>
              </w:rPr>
            </w:pPr>
          </w:p>
        </w:tc>
      </w:tr>
      <w:tr w:rsidR="00206841" w14:paraId="129C2E6A" w14:textId="77777777" w:rsidTr="00E656F4">
        <w:trPr>
          <w:trHeight w:val="588"/>
        </w:trPr>
        <w:tc>
          <w:tcPr>
            <w:tcW w:w="1803" w:type="dxa"/>
            <w:shd w:val="clear" w:color="auto" w:fill="auto"/>
            <w:tcMar>
              <w:left w:w="108" w:type="dxa"/>
            </w:tcMar>
            <w:vAlign w:val="center"/>
          </w:tcPr>
          <w:p w14:paraId="09E03C11" w14:textId="06EADD86"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Testability</w:t>
            </w:r>
          </w:p>
        </w:tc>
        <w:tc>
          <w:tcPr>
            <w:tcW w:w="1043" w:type="dxa"/>
            <w:shd w:val="clear" w:color="auto" w:fill="auto"/>
            <w:tcMar>
              <w:left w:w="108" w:type="dxa"/>
            </w:tcMar>
            <w:vAlign w:val="center"/>
          </w:tcPr>
          <w:p w14:paraId="7A6D0701" w14:textId="0C80A315"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RNF77</w:t>
            </w:r>
          </w:p>
        </w:tc>
        <w:tc>
          <w:tcPr>
            <w:tcW w:w="6220" w:type="dxa"/>
            <w:shd w:val="clear" w:color="auto" w:fill="auto"/>
            <w:tcMar>
              <w:left w:w="108" w:type="dxa"/>
            </w:tcMar>
            <w:vAlign w:val="center"/>
          </w:tcPr>
          <w:p w14:paraId="43B29F5C" w14:textId="32091A57" w:rsidR="00206841" w:rsidRPr="00573D92" w:rsidRDefault="00206841" w:rsidP="00206841">
            <w:pPr>
              <w:spacing w:before="60" w:after="60"/>
              <w:jc w:val="both"/>
              <w:rPr>
                <w:sz w:val="22"/>
                <w:szCs w:val="22"/>
              </w:rPr>
            </w:pPr>
            <w:r>
              <w:rPr>
                <w:rFonts w:ascii="Calibri" w:hAnsi="Calibri" w:cs="Calibri"/>
                <w:color w:val="000000"/>
                <w:sz w:val="22"/>
                <w:szCs w:val="22"/>
              </w:rPr>
              <w:t>La soluzione prevede l'esecuzione di test automatici per valutazioni di non regressione in caso di upgrade della soluzione.</w:t>
            </w:r>
          </w:p>
        </w:tc>
        <w:tc>
          <w:tcPr>
            <w:tcW w:w="1585" w:type="dxa"/>
            <w:shd w:val="clear" w:color="auto" w:fill="auto"/>
            <w:tcMar>
              <w:left w:w="108" w:type="dxa"/>
            </w:tcMar>
            <w:vAlign w:val="center"/>
          </w:tcPr>
          <w:p w14:paraId="369858C6" w14:textId="48923E16"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0D92814B" w14:textId="77777777" w:rsidR="00206841" w:rsidRDefault="00206841" w:rsidP="00206841">
            <w:pPr>
              <w:jc w:val="both"/>
              <w:rPr>
                <w:b/>
                <w:sz w:val="22"/>
                <w:szCs w:val="22"/>
              </w:rPr>
            </w:pPr>
          </w:p>
        </w:tc>
        <w:tc>
          <w:tcPr>
            <w:tcW w:w="2685" w:type="dxa"/>
            <w:shd w:val="clear" w:color="auto" w:fill="auto"/>
            <w:tcMar>
              <w:left w:w="108" w:type="dxa"/>
            </w:tcMar>
          </w:tcPr>
          <w:p w14:paraId="4876DA29" w14:textId="77777777" w:rsidR="00206841" w:rsidRPr="00691A0C" w:rsidRDefault="00206841" w:rsidP="00206841">
            <w:pPr>
              <w:jc w:val="both"/>
              <w:rPr>
                <w:b/>
                <w:sz w:val="22"/>
                <w:szCs w:val="22"/>
              </w:rPr>
            </w:pPr>
          </w:p>
        </w:tc>
      </w:tr>
      <w:tr w:rsidR="00206841" w14:paraId="40858041" w14:textId="77777777" w:rsidTr="00E656F4">
        <w:trPr>
          <w:trHeight w:val="588"/>
        </w:trPr>
        <w:tc>
          <w:tcPr>
            <w:tcW w:w="1803" w:type="dxa"/>
            <w:shd w:val="clear" w:color="auto" w:fill="auto"/>
            <w:tcMar>
              <w:left w:w="108" w:type="dxa"/>
            </w:tcMar>
            <w:vAlign w:val="center"/>
          </w:tcPr>
          <w:p w14:paraId="1980E658" w14:textId="40F06027"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Testability</w:t>
            </w:r>
          </w:p>
        </w:tc>
        <w:tc>
          <w:tcPr>
            <w:tcW w:w="1043" w:type="dxa"/>
            <w:shd w:val="clear" w:color="auto" w:fill="auto"/>
            <w:tcMar>
              <w:left w:w="108" w:type="dxa"/>
            </w:tcMar>
            <w:vAlign w:val="center"/>
          </w:tcPr>
          <w:p w14:paraId="011171D3" w14:textId="4D408CF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RNF78</w:t>
            </w:r>
          </w:p>
        </w:tc>
        <w:tc>
          <w:tcPr>
            <w:tcW w:w="6220" w:type="dxa"/>
            <w:shd w:val="clear" w:color="auto" w:fill="auto"/>
            <w:tcMar>
              <w:left w:w="108" w:type="dxa"/>
            </w:tcMar>
            <w:vAlign w:val="center"/>
          </w:tcPr>
          <w:p w14:paraId="15485371" w14:textId="3E5310A0" w:rsidR="00206841" w:rsidRPr="00573D92" w:rsidRDefault="00206841" w:rsidP="00206841">
            <w:pPr>
              <w:spacing w:before="60" w:after="60"/>
              <w:jc w:val="both"/>
              <w:rPr>
                <w:sz w:val="22"/>
                <w:szCs w:val="22"/>
              </w:rPr>
            </w:pPr>
            <w:r>
              <w:rPr>
                <w:rFonts w:ascii="Calibri" w:hAnsi="Calibri" w:cs="Calibri"/>
                <w:color w:val="000000"/>
                <w:sz w:val="22"/>
                <w:szCs w:val="22"/>
              </w:rPr>
              <w:t>La soluzione dispone della documentazione riferita all'esecuzione dei casi di test funzionali (unit and integration test).</w:t>
            </w:r>
          </w:p>
        </w:tc>
        <w:tc>
          <w:tcPr>
            <w:tcW w:w="1585" w:type="dxa"/>
            <w:shd w:val="clear" w:color="auto" w:fill="auto"/>
            <w:tcMar>
              <w:left w:w="108" w:type="dxa"/>
            </w:tcMar>
            <w:vAlign w:val="center"/>
          </w:tcPr>
          <w:p w14:paraId="12B5DAD7" w14:textId="0919D7DA"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5991F57" w14:textId="77777777" w:rsidR="00206841" w:rsidRDefault="00206841" w:rsidP="00206841">
            <w:pPr>
              <w:jc w:val="both"/>
              <w:rPr>
                <w:b/>
                <w:sz w:val="22"/>
                <w:szCs w:val="22"/>
              </w:rPr>
            </w:pPr>
          </w:p>
        </w:tc>
        <w:tc>
          <w:tcPr>
            <w:tcW w:w="2685" w:type="dxa"/>
            <w:shd w:val="clear" w:color="auto" w:fill="auto"/>
            <w:tcMar>
              <w:left w:w="108" w:type="dxa"/>
            </w:tcMar>
          </w:tcPr>
          <w:p w14:paraId="3E543BC3" w14:textId="77777777" w:rsidR="00206841" w:rsidRPr="00691A0C" w:rsidRDefault="00206841" w:rsidP="00206841">
            <w:pPr>
              <w:jc w:val="both"/>
              <w:rPr>
                <w:b/>
                <w:sz w:val="22"/>
                <w:szCs w:val="22"/>
              </w:rPr>
            </w:pPr>
          </w:p>
        </w:tc>
      </w:tr>
      <w:tr w:rsidR="00206841" w14:paraId="0FA37164" w14:textId="77777777" w:rsidTr="00E656F4">
        <w:trPr>
          <w:trHeight w:val="588"/>
        </w:trPr>
        <w:tc>
          <w:tcPr>
            <w:tcW w:w="1803" w:type="dxa"/>
            <w:shd w:val="clear" w:color="auto" w:fill="auto"/>
            <w:tcMar>
              <w:left w:w="108" w:type="dxa"/>
            </w:tcMar>
            <w:vAlign w:val="center"/>
          </w:tcPr>
          <w:p w14:paraId="6A6180A4" w14:textId="5B8EF944"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lastRenderedPageBreak/>
              <w:t>Monitoring</w:t>
            </w:r>
          </w:p>
        </w:tc>
        <w:tc>
          <w:tcPr>
            <w:tcW w:w="1043" w:type="dxa"/>
            <w:shd w:val="clear" w:color="auto" w:fill="auto"/>
            <w:tcMar>
              <w:left w:w="108" w:type="dxa"/>
            </w:tcMar>
            <w:vAlign w:val="center"/>
          </w:tcPr>
          <w:p w14:paraId="3991053F" w14:textId="19433B72"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RNF79</w:t>
            </w:r>
          </w:p>
        </w:tc>
        <w:tc>
          <w:tcPr>
            <w:tcW w:w="6220" w:type="dxa"/>
            <w:shd w:val="clear" w:color="auto" w:fill="auto"/>
            <w:tcMar>
              <w:left w:w="108" w:type="dxa"/>
            </w:tcMar>
            <w:vAlign w:val="center"/>
          </w:tcPr>
          <w:p w14:paraId="0B830A6C" w14:textId="5F704755" w:rsidR="00206841" w:rsidRPr="00316F6A" w:rsidRDefault="00206841" w:rsidP="00206841">
            <w:pPr>
              <w:spacing w:before="60" w:after="60"/>
              <w:jc w:val="both"/>
              <w:rPr>
                <w:sz w:val="22"/>
                <w:szCs w:val="22"/>
              </w:rPr>
            </w:pPr>
            <w:r>
              <w:rPr>
                <w:rFonts w:ascii="Calibri" w:hAnsi="Calibri" w:cs="Calibri"/>
                <w:color w:val="000000"/>
                <w:sz w:val="22"/>
                <w:szCs w:val="22"/>
              </w:rPr>
              <w:t>La soluzione integra o si interfaccia nativamente con  strumenti per il monitoraggio infrastrutturale, ovvero si integra o si interfaccia coi log o servizi/informazioni esposte dai System Software e/o dalle componenti applicative utilizzate della soluzione.</w:t>
            </w:r>
          </w:p>
        </w:tc>
        <w:tc>
          <w:tcPr>
            <w:tcW w:w="1585" w:type="dxa"/>
            <w:shd w:val="clear" w:color="auto" w:fill="auto"/>
            <w:tcMar>
              <w:left w:w="108" w:type="dxa"/>
            </w:tcMar>
            <w:vAlign w:val="center"/>
          </w:tcPr>
          <w:p w14:paraId="3D337E1E" w14:textId="57081F43"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B7A172B" w14:textId="77777777" w:rsidR="00206841" w:rsidRDefault="00206841" w:rsidP="00206841">
            <w:pPr>
              <w:jc w:val="both"/>
              <w:rPr>
                <w:b/>
                <w:sz w:val="22"/>
                <w:szCs w:val="22"/>
              </w:rPr>
            </w:pPr>
          </w:p>
        </w:tc>
        <w:tc>
          <w:tcPr>
            <w:tcW w:w="2685" w:type="dxa"/>
            <w:shd w:val="clear" w:color="auto" w:fill="auto"/>
            <w:tcMar>
              <w:left w:w="108" w:type="dxa"/>
            </w:tcMar>
          </w:tcPr>
          <w:p w14:paraId="15D7B766" w14:textId="77777777" w:rsidR="00206841" w:rsidRPr="00691A0C" w:rsidRDefault="00206841" w:rsidP="00206841">
            <w:pPr>
              <w:jc w:val="both"/>
              <w:rPr>
                <w:b/>
                <w:sz w:val="22"/>
                <w:szCs w:val="22"/>
              </w:rPr>
            </w:pPr>
          </w:p>
        </w:tc>
      </w:tr>
      <w:tr w:rsidR="00206841" w14:paraId="702EECB6" w14:textId="77777777" w:rsidTr="00E656F4">
        <w:trPr>
          <w:trHeight w:val="588"/>
        </w:trPr>
        <w:tc>
          <w:tcPr>
            <w:tcW w:w="1803" w:type="dxa"/>
            <w:shd w:val="clear" w:color="auto" w:fill="auto"/>
            <w:tcMar>
              <w:left w:w="108" w:type="dxa"/>
            </w:tcMar>
            <w:vAlign w:val="center"/>
          </w:tcPr>
          <w:p w14:paraId="3CA33E36" w14:textId="5EE0AE42"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Monitoring</w:t>
            </w:r>
          </w:p>
        </w:tc>
        <w:tc>
          <w:tcPr>
            <w:tcW w:w="1043" w:type="dxa"/>
            <w:shd w:val="clear" w:color="auto" w:fill="auto"/>
            <w:tcMar>
              <w:left w:w="108" w:type="dxa"/>
            </w:tcMar>
            <w:vAlign w:val="center"/>
          </w:tcPr>
          <w:p w14:paraId="5D966625" w14:textId="0463DEB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RNF80</w:t>
            </w:r>
          </w:p>
        </w:tc>
        <w:tc>
          <w:tcPr>
            <w:tcW w:w="6220" w:type="dxa"/>
            <w:shd w:val="clear" w:color="auto" w:fill="auto"/>
            <w:tcMar>
              <w:left w:w="108" w:type="dxa"/>
            </w:tcMar>
            <w:vAlign w:val="center"/>
          </w:tcPr>
          <w:p w14:paraId="6DD9930C" w14:textId="2C0FD914" w:rsidR="00206841" w:rsidRPr="00316F6A" w:rsidRDefault="00206841" w:rsidP="00206841">
            <w:pPr>
              <w:spacing w:before="60" w:after="60"/>
              <w:jc w:val="both"/>
              <w:rPr>
                <w:sz w:val="22"/>
                <w:szCs w:val="22"/>
              </w:rPr>
            </w:pPr>
            <w:r>
              <w:rPr>
                <w:rFonts w:ascii="Calibri" w:hAnsi="Calibri" w:cs="Calibri"/>
                <w:color w:val="000000"/>
                <w:sz w:val="22"/>
                <w:szCs w:val="22"/>
              </w:rPr>
              <w:t>La soluzione adotta o suggerisce l'adozione di strumenti per il monitoraggio infrastrutturale ed applicativo, ivi comprese le integrazioni con gli altri sistemi.</w:t>
            </w:r>
            <w:r>
              <w:rPr>
                <w:rFonts w:ascii="Calibri" w:hAnsi="Calibri" w:cs="Calibri"/>
                <w:color w:val="000000"/>
                <w:sz w:val="22"/>
                <w:szCs w:val="22"/>
              </w:rPr>
              <w:br/>
              <w:t>In particolare si richiede che lo strumento preveda, a titolo esemplificativo e non esaustivo:</w:t>
            </w:r>
            <w:r>
              <w:rPr>
                <w:rFonts w:ascii="Calibri" w:hAnsi="Calibri" w:cs="Calibri"/>
                <w:color w:val="000000"/>
                <w:sz w:val="22"/>
                <w:szCs w:val="22"/>
              </w:rPr>
              <w:br/>
              <w:t>• segnalazione (alert automatico) del disservizio;</w:t>
            </w:r>
            <w:r>
              <w:rPr>
                <w:rFonts w:ascii="Calibri" w:hAnsi="Calibri" w:cs="Calibri"/>
                <w:color w:val="000000"/>
                <w:sz w:val="22"/>
                <w:szCs w:val="22"/>
              </w:rPr>
              <w:br/>
              <w:t>• rappresentazioni grafiche che facilitino la georeferenziazione, la comprensione del problema;</w:t>
            </w:r>
            <w:r>
              <w:rPr>
                <w:rFonts w:ascii="Calibri" w:hAnsi="Calibri" w:cs="Calibri"/>
                <w:color w:val="000000"/>
                <w:sz w:val="22"/>
                <w:szCs w:val="22"/>
              </w:rPr>
              <w:br/>
              <w:t>• rappresentazione grafica dell’andamento della disponibilità del servizio, comprese le integrazioni con i sistemi esterni, con consultazione dell’andamento storico;</w:t>
            </w:r>
            <w:r>
              <w:rPr>
                <w:rFonts w:ascii="Calibri" w:hAnsi="Calibri" w:cs="Calibri"/>
                <w:color w:val="000000"/>
                <w:sz w:val="22"/>
                <w:szCs w:val="22"/>
              </w:rPr>
              <w:br/>
              <w:t>• elenco dei disservizi con possibilità di filtro per stato (es.: aperto, in corso, chiuso), data, tipologia, ente, ecc.;</w:t>
            </w:r>
            <w:r>
              <w:rPr>
                <w:rFonts w:ascii="Calibri" w:hAnsi="Calibri" w:cs="Calibri"/>
                <w:color w:val="000000"/>
                <w:sz w:val="22"/>
                <w:szCs w:val="22"/>
              </w:rPr>
              <w:br/>
              <w:t>• classificazione tipologia disservizio;</w:t>
            </w:r>
            <w:r>
              <w:rPr>
                <w:rFonts w:ascii="Calibri" w:hAnsi="Calibri" w:cs="Calibri"/>
                <w:color w:val="000000"/>
                <w:sz w:val="22"/>
                <w:szCs w:val="22"/>
              </w:rPr>
              <w:br/>
              <w:t>• stato della presa in carico e indicazione del numero di ticket del disservizio;</w:t>
            </w:r>
            <w:r>
              <w:rPr>
                <w:rFonts w:ascii="Calibri" w:hAnsi="Calibri" w:cs="Calibri"/>
                <w:color w:val="000000"/>
                <w:sz w:val="22"/>
                <w:szCs w:val="22"/>
              </w:rPr>
              <w:br/>
              <w:t>• analisi del problema e relativi riscontri con il dettaglio di tutte le componenti coinvolte.</w:t>
            </w:r>
          </w:p>
        </w:tc>
        <w:tc>
          <w:tcPr>
            <w:tcW w:w="1585" w:type="dxa"/>
            <w:shd w:val="clear" w:color="auto" w:fill="auto"/>
            <w:tcMar>
              <w:left w:w="108" w:type="dxa"/>
            </w:tcMar>
            <w:vAlign w:val="center"/>
          </w:tcPr>
          <w:p w14:paraId="4EEB2BFE" w14:textId="4DA81F92"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2F039A33" w14:textId="77777777" w:rsidR="00206841" w:rsidRDefault="00206841" w:rsidP="00206841">
            <w:pPr>
              <w:jc w:val="both"/>
              <w:rPr>
                <w:b/>
                <w:sz w:val="22"/>
                <w:szCs w:val="22"/>
              </w:rPr>
            </w:pPr>
          </w:p>
        </w:tc>
        <w:tc>
          <w:tcPr>
            <w:tcW w:w="2685" w:type="dxa"/>
            <w:shd w:val="clear" w:color="auto" w:fill="auto"/>
            <w:tcMar>
              <w:left w:w="108" w:type="dxa"/>
            </w:tcMar>
          </w:tcPr>
          <w:p w14:paraId="383F51B9" w14:textId="77777777" w:rsidR="00206841" w:rsidRPr="00691A0C" w:rsidRDefault="00206841" w:rsidP="00206841">
            <w:pPr>
              <w:jc w:val="both"/>
              <w:rPr>
                <w:b/>
                <w:sz w:val="22"/>
                <w:szCs w:val="22"/>
              </w:rPr>
            </w:pPr>
          </w:p>
        </w:tc>
      </w:tr>
      <w:tr w:rsidR="00206841" w14:paraId="5FD09074" w14:textId="77777777" w:rsidTr="00E656F4">
        <w:trPr>
          <w:trHeight w:val="588"/>
        </w:trPr>
        <w:tc>
          <w:tcPr>
            <w:tcW w:w="1803" w:type="dxa"/>
            <w:shd w:val="clear" w:color="auto" w:fill="auto"/>
            <w:tcMar>
              <w:left w:w="108" w:type="dxa"/>
            </w:tcMar>
            <w:vAlign w:val="center"/>
          </w:tcPr>
          <w:p w14:paraId="02C50D87" w14:textId="3F6D575D"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Monitoring</w:t>
            </w:r>
          </w:p>
        </w:tc>
        <w:tc>
          <w:tcPr>
            <w:tcW w:w="1043" w:type="dxa"/>
            <w:shd w:val="clear" w:color="auto" w:fill="auto"/>
            <w:tcMar>
              <w:left w:w="108" w:type="dxa"/>
            </w:tcMar>
            <w:vAlign w:val="center"/>
          </w:tcPr>
          <w:p w14:paraId="5CA4B77A" w14:textId="5D5CB93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RNF81</w:t>
            </w:r>
          </w:p>
        </w:tc>
        <w:tc>
          <w:tcPr>
            <w:tcW w:w="6220" w:type="dxa"/>
            <w:shd w:val="clear" w:color="auto" w:fill="auto"/>
            <w:tcMar>
              <w:left w:w="108" w:type="dxa"/>
            </w:tcMar>
            <w:vAlign w:val="center"/>
          </w:tcPr>
          <w:p w14:paraId="361FAF72" w14:textId="48912D11" w:rsidR="00206841" w:rsidRPr="00316F6A" w:rsidRDefault="00206841" w:rsidP="00206841">
            <w:pPr>
              <w:spacing w:before="60" w:after="60"/>
              <w:jc w:val="both"/>
              <w:rPr>
                <w:sz w:val="22"/>
                <w:szCs w:val="22"/>
              </w:rPr>
            </w:pPr>
            <w:r>
              <w:rPr>
                <w:rFonts w:ascii="Calibri" w:hAnsi="Calibri" w:cs="Calibri"/>
                <w:color w:val="000000"/>
                <w:sz w:val="22"/>
                <w:szCs w:val="22"/>
              </w:rPr>
              <w:t xml:space="preserve">La Soluzione adotta un sistema di traceability delle attività degli utenti, assicurando il monitoraggio attraverso la fruizione dei log di </w:t>
            </w:r>
            <w:r>
              <w:rPr>
                <w:rFonts w:ascii="Calibri" w:hAnsi="Calibri" w:cs="Calibri"/>
                <w:color w:val="000000"/>
                <w:sz w:val="22"/>
                <w:szCs w:val="22"/>
              </w:rPr>
              <w:lastRenderedPageBreak/>
              <w:t>debug, ovvero i file di tracciatura predisposti ad esclusivo supporto del debug applicativo (per approfondimenti circa malfunzionamenti o specifiche eccezioni di comportamento degli applicativi e del SW ambientale coinvolto nel servizio).</w:t>
            </w:r>
          </w:p>
        </w:tc>
        <w:tc>
          <w:tcPr>
            <w:tcW w:w="1585" w:type="dxa"/>
            <w:shd w:val="clear" w:color="auto" w:fill="auto"/>
            <w:tcMar>
              <w:left w:w="108" w:type="dxa"/>
            </w:tcMar>
            <w:vAlign w:val="center"/>
          </w:tcPr>
          <w:p w14:paraId="789A7703" w14:textId="5A145256"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58D49CAF" w14:textId="77777777" w:rsidR="00206841" w:rsidRDefault="00206841" w:rsidP="00206841">
            <w:pPr>
              <w:jc w:val="both"/>
              <w:rPr>
                <w:b/>
                <w:sz w:val="22"/>
                <w:szCs w:val="22"/>
              </w:rPr>
            </w:pPr>
          </w:p>
        </w:tc>
        <w:tc>
          <w:tcPr>
            <w:tcW w:w="2685" w:type="dxa"/>
            <w:shd w:val="clear" w:color="auto" w:fill="auto"/>
            <w:tcMar>
              <w:left w:w="108" w:type="dxa"/>
            </w:tcMar>
          </w:tcPr>
          <w:p w14:paraId="6F8BC34F" w14:textId="77777777" w:rsidR="00206841" w:rsidRPr="00691A0C" w:rsidRDefault="00206841" w:rsidP="00206841">
            <w:pPr>
              <w:jc w:val="both"/>
              <w:rPr>
                <w:b/>
                <w:sz w:val="22"/>
                <w:szCs w:val="22"/>
              </w:rPr>
            </w:pPr>
          </w:p>
        </w:tc>
      </w:tr>
      <w:tr w:rsidR="00206841" w14:paraId="1DC03E44" w14:textId="77777777" w:rsidTr="00E656F4">
        <w:trPr>
          <w:trHeight w:val="588"/>
        </w:trPr>
        <w:tc>
          <w:tcPr>
            <w:tcW w:w="1803" w:type="dxa"/>
            <w:shd w:val="clear" w:color="auto" w:fill="auto"/>
            <w:tcMar>
              <w:left w:w="108" w:type="dxa"/>
            </w:tcMar>
            <w:vAlign w:val="center"/>
          </w:tcPr>
          <w:p w14:paraId="5B029C3A" w14:textId="1FA6419D"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Monitoring</w:t>
            </w:r>
          </w:p>
        </w:tc>
        <w:tc>
          <w:tcPr>
            <w:tcW w:w="1043" w:type="dxa"/>
            <w:shd w:val="clear" w:color="auto" w:fill="auto"/>
            <w:tcMar>
              <w:left w:w="108" w:type="dxa"/>
            </w:tcMar>
            <w:vAlign w:val="center"/>
          </w:tcPr>
          <w:p w14:paraId="0E305422" w14:textId="6E01330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RNF82</w:t>
            </w:r>
          </w:p>
        </w:tc>
        <w:tc>
          <w:tcPr>
            <w:tcW w:w="6220" w:type="dxa"/>
            <w:shd w:val="clear" w:color="auto" w:fill="auto"/>
            <w:tcMar>
              <w:left w:w="108" w:type="dxa"/>
            </w:tcMar>
            <w:vAlign w:val="center"/>
          </w:tcPr>
          <w:p w14:paraId="6F1867E0" w14:textId="6A6C31A7" w:rsidR="00206841" w:rsidRPr="00316F6A" w:rsidRDefault="00206841" w:rsidP="00206841">
            <w:pPr>
              <w:spacing w:before="60" w:after="60"/>
              <w:jc w:val="both"/>
              <w:rPr>
                <w:sz w:val="22"/>
                <w:szCs w:val="22"/>
              </w:rPr>
            </w:pPr>
            <w:r>
              <w:rPr>
                <w:rFonts w:ascii="Calibri" w:hAnsi="Calibri" w:cs="Calibri"/>
                <w:color w:val="000000"/>
                <w:sz w:val="22"/>
                <w:szCs w:val="22"/>
              </w:rPr>
              <w:t>La Soluzione adotta un sistema di traceability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585" w:type="dxa"/>
            <w:shd w:val="clear" w:color="auto" w:fill="auto"/>
            <w:tcMar>
              <w:left w:w="108" w:type="dxa"/>
            </w:tcMar>
            <w:vAlign w:val="center"/>
          </w:tcPr>
          <w:p w14:paraId="1656002D" w14:textId="2FF5AB48"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C51854D" w14:textId="77777777" w:rsidR="00206841" w:rsidRDefault="00206841" w:rsidP="00206841">
            <w:pPr>
              <w:jc w:val="both"/>
              <w:rPr>
                <w:b/>
                <w:sz w:val="22"/>
                <w:szCs w:val="22"/>
              </w:rPr>
            </w:pPr>
          </w:p>
        </w:tc>
        <w:tc>
          <w:tcPr>
            <w:tcW w:w="2685" w:type="dxa"/>
            <w:shd w:val="clear" w:color="auto" w:fill="auto"/>
            <w:tcMar>
              <w:left w:w="108" w:type="dxa"/>
            </w:tcMar>
          </w:tcPr>
          <w:p w14:paraId="5E73DBB3" w14:textId="77777777" w:rsidR="00206841" w:rsidRPr="00691A0C" w:rsidRDefault="00206841" w:rsidP="00206841">
            <w:pPr>
              <w:jc w:val="both"/>
              <w:rPr>
                <w:b/>
                <w:sz w:val="22"/>
                <w:szCs w:val="22"/>
              </w:rPr>
            </w:pPr>
          </w:p>
        </w:tc>
      </w:tr>
      <w:tr w:rsidR="00206841" w14:paraId="4D92CED4" w14:textId="77777777" w:rsidTr="00E656F4">
        <w:trPr>
          <w:trHeight w:val="588"/>
        </w:trPr>
        <w:tc>
          <w:tcPr>
            <w:tcW w:w="1803" w:type="dxa"/>
            <w:shd w:val="clear" w:color="auto" w:fill="auto"/>
            <w:tcMar>
              <w:left w:w="108" w:type="dxa"/>
            </w:tcMar>
            <w:vAlign w:val="center"/>
          </w:tcPr>
          <w:p w14:paraId="15368FF2" w14:textId="6C9A49FF"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Monitoring</w:t>
            </w:r>
          </w:p>
        </w:tc>
        <w:tc>
          <w:tcPr>
            <w:tcW w:w="1043" w:type="dxa"/>
            <w:shd w:val="clear" w:color="auto" w:fill="auto"/>
            <w:tcMar>
              <w:left w:w="108" w:type="dxa"/>
            </w:tcMar>
            <w:vAlign w:val="center"/>
          </w:tcPr>
          <w:p w14:paraId="693CF567" w14:textId="368CCA34"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RNF83</w:t>
            </w:r>
          </w:p>
        </w:tc>
        <w:tc>
          <w:tcPr>
            <w:tcW w:w="6220" w:type="dxa"/>
            <w:shd w:val="clear" w:color="auto" w:fill="auto"/>
            <w:tcMar>
              <w:left w:w="108" w:type="dxa"/>
            </w:tcMar>
            <w:vAlign w:val="center"/>
          </w:tcPr>
          <w:p w14:paraId="629F5CFD" w14:textId="23C2E3F0" w:rsidR="00206841" w:rsidRPr="00316F6A" w:rsidRDefault="00206841" w:rsidP="00206841">
            <w:pPr>
              <w:spacing w:before="60" w:after="60"/>
              <w:jc w:val="both"/>
              <w:rPr>
                <w:sz w:val="22"/>
                <w:szCs w:val="22"/>
              </w:rPr>
            </w:pPr>
            <w:r>
              <w:rPr>
                <w:rFonts w:ascii="Calibri" w:hAnsi="Calibri" w:cs="Calibri"/>
                <w:color w:val="000000"/>
                <w:sz w:val="22"/>
                <w:szCs w:val="22"/>
              </w:rPr>
              <w:t xml:space="preserve">La soluzione integra o si interfaccia nativamente </w:t>
            </w:r>
            <w:r w:rsidR="00C673AC">
              <w:rPr>
                <w:rFonts w:ascii="Calibri" w:hAnsi="Calibri" w:cs="Calibri"/>
                <w:color w:val="000000"/>
                <w:sz w:val="22"/>
                <w:szCs w:val="22"/>
              </w:rPr>
              <w:t>con strumenti</w:t>
            </w:r>
            <w:r>
              <w:rPr>
                <w:rFonts w:ascii="Calibri" w:hAnsi="Calibri" w:cs="Calibri"/>
                <w:color w:val="000000"/>
                <w:sz w:val="22"/>
                <w:szCs w:val="22"/>
              </w:rPr>
              <w:t xml:space="preserve"> per il monitoraggio applicativo, ovvero sono indicati tutti gli eventi applicativi critici che possono occorrere durante l’esecuzione della soluzione in modo da permettere un intervento tempestivo.</w:t>
            </w:r>
          </w:p>
        </w:tc>
        <w:tc>
          <w:tcPr>
            <w:tcW w:w="1585" w:type="dxa"/>
            <w:shd w:val="clear" w:color="auto" w:fill="auto"/>
            <w:tcMar>
              <w:left w:w="108" w:type="dxa"/>
            </w:tcMar>
            <w:vAlign w:val="center"/>
          </w:tcPr>
          <w:p w14:paraId="16BF3752" w14:textId="105A0B1B"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40B9FD5C" w14:textId="77777777" w:rsidR="00206841" w:rsidRDefault="00206841" w:rsidP="00206841">
            <w:pPr>
              <w:jc w:val="both"/>
              <w:rPr>
                <w:b/>
                <w:sz w:val="22"/>
                <w:szCs w:val="22"/>
              </w:rPr>
            </w:pPr>
          </w:p>
        </w:tc>
        <w:tc>
          <w:tcPr>
            <w:tcW w:w="2685" w:type="dxa"/>
            <w:shd w:val="clear" w:color="auto" w:fill="auto"/>
            <w:tcMar>
              <w:left w:w="108" w:type="dxa"/>
            </w:tcMar>
          </w:tcPr>
          <w:p w14:paraId="3A399195" w14:textId="77777777" w:rsidR="00206841" w:rsidRPr="00691A0C" w:rsidRDefault="00206841" w:rsidP="00206841">
            <w:pPr>
              <w:jc w:val="both"/>
              <w:rPr>
                <w:b/>
                <w:sz w:val="22"/>
                <w:szCs w:val="22"/>
              </w:rPr>
            </w:pPr>
          </w:p>
        </w:tc>
      </w:tr>
      <w:tr w:rsidR="00206841" w14:paraId="2EB0166B" w14:textId="77777777" w:rsidTr="00E656F4">
        <w:trPr>
          <w:trHeight w:val="588"/>
        </w:trPr>
        <w:tc>
          <w:tcPr>
            <w:tcW w:w="1803" w:type="dxa"/>
            <w:shd w:val="clear" w:color="auto" w:fill="auto"/>
            <w:tcMar>
              <w:left w:w="108" w:type="dxa"/>
            </w:tcMar>
            <w:vAlign w:val="center"/>
          </w:tcPr>
          <w:p w14:paraId="2F00F4CC" w14:textId="0FB4A052"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Monitoring</w:t>
            </w:r>
          </w:p>
        </w:tc>
        <w:tc>
          <w:tcPr>
            <w:tcW w:w="1043" w:type="dxa"/>
            <w:shd w:val="clear" w:color="auto" w:fill="auto"/>
            <w:tcMar>
              <w:left w:w="108" w:type="dxa"/>
            </w:tcMar>
            <w:vAlign w:val="center"/>
          </w:tcPr>
          <w:p w14:paraId="52BBFB91" w14:textId="3857039E"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RNF84</w:t>
            </w:r>
          </w:p>
        </w:tc>
        <w:tc>
          <w:tcPr>
            <w:tcW w:w="6220" w:type="dxa"/>
            <w:shd w:val="clear" w:color="auto" w:fill="auto"/>
            <w:tcMar>
              <w:left w:w="108" w:type="dxa"/>
            </w:tcMar>
            <w:vAlign w:val="center"/>
          </w:tcPr>
          <w:p w14:paraId="10AED221" w14:textId="01D2B09D" w:rsidR="00206841" w:rsidRPr="00316F6A" w:rsidRDefault="00206841" w:rsidP="00206841">
            <w:pPr>
              <w:spacing w:before="60" w:after="60"/>
              <w:jc w:val="both"/>
              <w:rPr>
                <w:sz w:val="22"/>
                <w:szCs w:val="22"/>
              </w:rPr>
            </w:pPr>
            <w:r>
              <w:rPr>
                <w:rFonts w:ascii="Calibri" w:hAnsi="Calibri" w:cs="Calibri"/>
                <w:color w:val="000000"/>
                <w:sz w:val="22"/>
                <w:szCs w:val="22"/>
              </w:rPr>
              <w:t xml:space="preserve">Tracciamento: I LOG applicativi sono progettati secondo le regole e criteri contenuti nelle linee guida di requisiti di sicurezza dei Log. </w:t>
            </w:r>
            <w:r w:rsidR="00C673AC">
              <w:rPr>
                <w:rFonts w:ascii="Calibri" w:hAnsi="Calibri" w:cs="Calibri"/>
                <w:color w:val="000000"/>
                <w:sz w:val="22"/>
                <w:szCs w:val="22"/>
              </w:rPr>
              <w:t>In particolare,</w:t>
            </w:r>
            <w:r>
              <w:rPr>
                <w:rFonts w:ascii="Calibri" w:hAnsi="Calibri" w:cs="Calibri"/>
                <w:color w:val="000000"/>
                <w:sz w:val="22"/>
                <w:szCs w:val="22"/>
              </w:rPr>
              <w:t xml:space="preserve"> viene verificato il rispetto dei requisiti per l'AU-DIT delle transazioni di accesso e manipolazione dei dati classificati come critici dal punto di vista del business, della sicurezza, della privacy, </w:t>
            </w:r>
            <w:r w:rsidR="00C673AC">
              <w:rPr>
                <w:rFonts w:ascii="Calibri" w:hAnsi="Calibri" w:cs="Calibri"/>
                <w:color w:val="000000"/>
                <w:sz w:val="22"/>
                <w:szCs w:val="22"/>
              </w:rPr>
              <w:t>nonché</w:t>
            </w:r>
            <w:r>
              <w:rPr>
                <w:rFonts w:ascii="Calibri" w:hAnsi="Calibri" w:cs="Calibri"/>
                <w:color w:val="000000"/>
                <w:sz w:val="22"/>
                <w:szCs w:val="22"/>
              </w:rPr>
              <w:t xml:space="preserve"> della norma ISO/IEC  27001:2013 e delle linee guida ISO 27002</w:t>
            </w:r>
          </w:p>
        </w:tc>
        <w:tc>
          <w:tcPr>
            <w:tcW w:w="1585" w:type="dxa"/>
            <w:shd w:val="clear" w:color="auto" w:fill="auto"/>
            <w:tcMar>
              <w:left w:w="108" w:type="dxa"/>
            </w:tcMar>
            <w:vAlign w:val="center"/>
          </w:tcPr>
          <w:p w14:paraId="1DBFF769" w14:textId="740DB488"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68832C31" w14:textId="77777777" w:rsidR="00206841" w:rsidRDefault="00206841" w:rsidP="00206841">
            <w:pPr>
              <w:jc w:val="both"/>
              <w:rPr>
                <w:b/>
                <w:sz w:val="22"/>
                <w:szCs w:val="22"/>
              </w:rPr>
            </w:pPr>
          </w:p>
        </w:tc>
        <w:tc>
          <w:tcPr>
            <w:tcW w:w="2685" w:type="dxa"/>
            <w:shd w:val="clear" w:color="auto" w:fill="auto"/>
            <w:tcMar>
              <w:left w:w="108" w:type="dxa"/>
            </w:tcMar>
          </w:tcPr>
          <w:p w14:paraId="0B4344B9" w14:textId="77777777" w:rsidR="00206841" w:rsidRPr="00691A0C" w:rsidRDefault="00206841" w:rsidP="00206841">
            <w:pPr>
              <w:jc w:val="both"/>
              <w:rPr>
                <w:b/>
                <w:sz w:val="22"/>
                <w:szCs w:val="22"/>
              </w:rPr>
            </w:pPr>
          </w:p>
        </w:tc>
      </w:tr>
      <w:tr w:rsidR="00206841" w14:paraId="567DE4CC" w14:textId="77777777" w:rsidTr="00E656F4">
        <w:trPr>
          <w:trHeight w:val="588"/>
        </w:trPr>
        <w:tc>
          <w:tcPr>
            <w:tcW w:w="1803" w:type="dxa"/>
            <w:shd w:val="clear" w:color="auto" w:fill="auto"/>
            <w:tcMar>
              <w:left w:w="108" w:type="dxa"/>
            </w:tcMar>
            <w:vAlign w:val="center"/>
          </w:tcPr>
          <w:p w14:paraId="6CDCD603" w14:textId="4E6FD71C"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Quality</w:t>
            </w:r>
          </w:p>
        </w:tc>
        <w:tc>
          <w:tcPr>
            <w:tcW w:w="1043" w:type="dxa"/>
            <w:shd w:val="clear" w:color="auto" w:fill="auto"/>
            <w:tcMar>
              <w:left w:w="108" w:type="dxa"/>
            </w:tcMar>
            <w:vAlign w:val="center"/>
          </w:tcPr>
          <w:p w14:paraId="6F0B27D9" w14:textId="0BB08BD0"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RNF85</w:t>
            </w:r>
          </w:p>
        </w:tc>
        <w:tc>
          <w:tcPr>
            <w:tcW w:w="6220" w:type="dxa"/>
            <w:shd w:val="clear" w:color="auto" w:fill="auto"/>
            <w:tcMar>
              <w:left w:w="108" w:type="dxa"/>
            </w:tcMar>
            <w:vAlign w:val="center"/>
          </w:tcPr>
          <w:p w14:paraId="1A04AC4A" w14:textId="370C6F07" w:rsidR="00206841" w:rsidRPr="00316F6A" w:rsidRDefault="00206841" w:rsidP="00206841">
            <w:pPr>
              <w:spacing w:before="60" w:after="60"/>
              <w:jc w:val="both"/>
              <w:rPr>
                <w:sz w:val="22"/>
                <w:szCs w:val="22"/>
              </w:rPr>
            </w:pPr>
            <w:r>
              <w:rPr>
                <w:rFonts w:ascii="Calibri" w:hAnsi="Calibri" w:cs="Calibri"/>
                <w:color w:val="000000"/>
                <w:sz w:val="22"/>
                <w:szCs w:val="22"/>
              </w:rPr>
              <w:t>È documentato l'elenco di tutte le librerie utilizzate con l'indicazione delle relative licenze.</w:t>
            </w:r>
          </w:p>
        </w:tc>
        <w:tc>
          <w:tcPr>
            <w:tcW w:w="1585" w:type="dxa"/>
            <w:shd w:val="clear" w:color="auto" w:fill="auto"/>
            <w:tcMar>
              <w:left w:w="108" w:type="dxa"/>
            </w:tcMar>
            <w:vAlign w:val="center"/>
          </w:tcPr>
          <w:p w14:paraId="4052617C" w14:textId="715C99EB"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3729A47" w14:textId="77777777" w:rsidR="00206841" w:rsidRDefault="00206841" w:rsidP="00206841">
            <w:pPr>
              <w:jc w:val="both"/>
              <w:rPr>
                <w:b/>
                <w:sz w:val="22"/>
                <w:szCs w:val="22"/>
              </w:rPr>
            </w:pPr>
          </w:p>
        </w:tc>
        <w:tc>
          <w:tcPr>
            <w:tcW w:w="2685" w:type="dxa"/>
            <w:shd w:val="clear" w:color="auto" w:fill="auto"/>
            <w:tcMar>
              <w:left w:w="108" w:type="dxa"/>
            </w:tcMar>
          </w:tcPr>
          <w:p w14:paraId="4E957387" w14:textId="77777777" w:rsidR="00206841" w:rsidRPr="00691A0C" w:rsidRDefault="00206841" w:rsidP="00206841">
            <w:pPr>
              <w:jc w:val="both"/>
              <w:rPr>
                <w:b/>
                <w:sz w:val="22"/>
                <w:szCs w:val="22"/>
              </w:rPr>
            </w:pPr>
          </w:p>
        </w:tc>
      </w:tr>
      <w:tr w:rsidR="00206841" w14:paraId="59A129CB" w14:textId="77777777" w:rsidTr="00E656F4">
        <w:trPr>
          <w:trHeight w:val="588"/>
        </w:trPr>
        <w:tc>
          <w:tcPr>
            <w:tcW w:w="1803" w:type="dxa"/>
            <w:shd w:val="clear" w:color="auto" w:fill="auto"/>
            <w:tcMar>
              <w:left w:w="108" w:type="dxa"/>
            </w:tcMar>
            <w:vAlign w:val="center"/>
          </w:tcPr>
          <w:p w14:paraId="506756CB" w14:textId="454F1646"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lastRenderedPageBreak/>
              <w:t>Quality</w:t>
            </w:r>
          </w:p>
        </w:tc>
        <w:tc>
          <w:tcPr>
            <w:tcW w:w="1043" w:type="dxa"/>
            <w:shd w:val="clear" w:color="auto" w:fill="auto"/>
            <w:tcMar>
              <w:left w:w="108" w:type="dxa"/>
            </w:tcMar>
            <w:vAlign w:val="center"/>
          </w:tcPr>
          <w:p w14:paraId="27798F93" w14:textId="2398354F"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RNF86</w:t>
            </w:r>
          </w:p>
        </w:tc>
        <w:tc>
          <w:tcPr>
            <w:tcW w:w="6220" w:type="dxa"/>
            <w:shd w:val="clear" w:color="auto" w:fill="auto"/>
            <w:tcMar>
              <w:left w:w="108" w:type="dxa"/>
            </w:tcMar>
            <w:vAlign w:val="center"/>
          </w:tcPr>
          <w:p w14:paraId="7D85CE78" w14:textId="74334DFB" w:rsidR="00206841" w:rsidRPr="00316F6A" w:rsidRDefault="00206841" w:rsidP="00206841">
            <w:pPr>
              <w:spacing w:before="60" w:after="60"/>
              <w:jc w:val="both"/>
              <w:rPr>
                <w:sz w:val="22"/>
                <w:szCs w:val="22"/>
              </w:rPr>
            </w:pPr>
            <w:r>
              <w:rPr>
                <w:rFonts w:ascii="Calibri" w:hAnsi="Calibri" w:cs="Calibri"/>
                <w:color w:val="000000"/>
                <w:sz w:val="22"/>
                <w:szCs w:val="22"/>
              </w:rPr>
              <w:t>I dati applicativi gestiti dalla soluzione sono mantenuti e storicizzati, ovvero la soluzione mantiene e storicizza i dati applicativi necessari a garantire l’integrità dei dati e delle informazioni e ricostruirne la serie storica.</w:t>
            </w:r>
          </w:p>
        </w:tc>
        <w:tc>
          <w:tcPr>
            <w:tcW w:w="1585" w:type="dxa"/>
            <w:shd w:val="clear" w:color="auto" w:fill="auto"/>
            <w:tcMar>
              <w:left w:w="108" w:type="dxa"/>
            </w:tcMar>
            <w:vAlign w:val="center"/>
          </w:tcPr>
          <w:p w14:paraId="114ECA28" w14:textId="28ADDE42"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16AE1E0D" w14:textId="77777777" w:rsidR="00206841" w:rsidRDefault="00206841" w:rsidP="00206841">
            <w:pPr>
              <w:jc w:val="both"/>
              <w:rPr>
                <w:b/>
                <w:sz w:val="22"/>
                <w:szCs w:val="22"/>
              </w:rPr>
            </w:pPr>
          </w:p>
        </w:tc>
        <w:tc>
          <w:tcPr>
            <w:tcW w:w="2685" w:type="dxa"/>
            <w:shd w:val="clear" w:color="auto" w:fill="auto"/>
            <w:tcMar>
              <w:left w:w="108" w:type="dxa"/>
            </w:tcMar>
          </w:tcPr>
          <w:p w14:paraId="30C39112" w14:textId="77777777" w:rsidR="00206841" w:rsidRPr="00691A0C" w:rsidRDefault="00206841" w:rsidP="00206841">
            <w:pPr>
              <w:jc w:val="both"/>
              <w:rPr>
                <w:b/>
                <w:sz w:val="22"/>
                <w:szCs w:val="22"/>
              </w:rPr>
            </w:pPr>
          </w:p>
        </w:tc>
      </w:tr>
      <w:tr w:rsidR="00206841" w14:paraId="068CF48C" w14:textId="77777777" w:rsidTr="00E656F4">
        <w:trPr>
          <w:trHeight w:val="588"/>
        </w:trPr>
        <w:tc>
          <w:tcPr>
            <w:tcW w:w="1803" w:type="dxa"/>
            <w:shd w:val="clear" w:color="auto" w:fill="auto"/>
            <w:tcMar>
              <w:left w:w="108" w:type="dxa"/>
            </w:tcMar>
            <w:vAlign w:val="center"/>
          </w:tcPr>
          <w:p w14:paraId="3B95524C" w14:textId="2F8B7AAE"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Compliance</w:t>
            </w:r>
          </w:p>
        </w:tc>
        <w:tc>
          <w:tcPr>
            <w:tcW w:w="1043" w:type="dxa"/>
            <w:shd w:val="clear" w:color="auto" w:fill="auto"/>
            <w:tcMar>
              <w:left w:w="108" w:type="dxa"/>
            </w:tcMar>
            <w:vAlign w:val="center"/>
          </w:tcPr>
          <w:p w14:paraId="6A83002E" w14:textId="0FF34A0F"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RNF87</w:t>
            </w:r>
          </w:p>
        </w:tc>
        <w:tc>
          <w:tcPr>
            <w:tcW w:w="6220" w:type="dxa"/>
            <w:shd w:val="clear" w:color="auto" w:fill="auto"/>
            <w:tcMar>
              <w:left w:w="108" w:type="dxa"/>
            </w:tcMar>
            <w:vAlign w:val="center"/>
          </w:tcPr>
          <w:p w14:paraId="6FA8EB45" w14:textId="77777777" w:rsidR="00C673AC" w:rsidRDefault="00206841" w:rsidP="00C673AC">
            <w:pPr>
              <w:spacing w:before="60" w:after="60"/>
              <w:jc w:val="both"/>
              <w:rPr>
                <w:rFonts w:ascii="Calibri" w:hAnsi="Calibri" w:cs="Calibri"/>
                <w:color w:val="000000"/>
                <w:sz w:val="22"/>
                <w:szCs w:val="22"/>
              </w:rPr>
            </w:pPr>
            <w:r>
              <w:rPr>
                <w:rFonts w:ascii="Calibri" w:hAnsi="Calibri" w:cs="Calibri"/>
                <w:color w:val="000000"/>
                <w:sz w:val="22"/>
                <w:szCs w:val="22"/>
              </w:rPr>
              <w:t>La Soluzione è stata progettata e realizzata in conformità ai requisiti previsti dal Regolamento UE 2016/</w:t>
            </w:r>
            <w:r w:rsidR="00C673AC">
              <w:rPr>
                <w:rFonts w:ascii="Calibri" w:hAnsi="Calibri" w:cs="Calibri"/>
                <w:color w:val="000000"/>
                <w:sz w:val="22"/>
                <w:szCs w:val="22"/>
              </w:rPr>
              <w:t>79 (</w:t>
            </w:r>
            <w:r>
              <w:rPr>
                <w:rFonts w:ascii="Calibri" w:hAnsi="Calibri" w:cs="Calibri"/>
                <w:color w:val="000000"/>
                <w:sz w:val="22"/>
                <w:szCs w:val="22"/>
              </w:rPr>
              <w:t>GDPR - General Data Protection Regulation).</w:t>
            </w:r>
            <w:r>
              <w:rPr>
                <w:rFonts w:ascii="Calibri" w:hAnsi="Calibri" w:cs="Calibri"/>
                <w:color w:val="000000"/>
                <w:sz w:val="22"/>
                <w:szCs w:val="22"/>
              </w:rPr>
              <w:br/>
              <w:t>In particolare sono presi in considerazione i seguenti articoli del regolamento:</w:t>
            </w:r>
            <w:r>
              <w:rPr>
                <w:rFonts w:ascii="Calibri" w:hAnsi="Calibri" w:cs="Calibri"/>
                <w:color w:val="000000"/>
                <w:sz w:val="22"/>
                <w:szCs w:val="22"/>
              </w:rPr>
              <w:br/>
              <w:t>• art 25 - privacy by design. La Soluzione garantisce che gli aspetti legati all'implementazione della privacy sono tenuti in considerazione sin dalla fase di progettazione.</w:t>
            </w:r>
            <w:r>
              <w:rPr>
                <w:rFonts w:ascii="Calibri" w:hAnsi="Calibri" w:cs="Calibri"/>
                <w:color w:val="000000"/>
                <w:sz w:val="22"/>
                <w:szCs w:val="22"/>
              </w:rPr>
              <w:br/>
              <w:t>• art 25 - privacy by default. La Soluzione garantisce che per impostazione predefinita siano trattati solo i dati personali necessari per garantire le funzionalità offerte dal servizio applicativo</w:t>
            </w:r>
            <w:r>
              <w:rPr>
                <w:rFonts w:ascii="Calibri" w:hAnsi="Calibri" w:cs="Calibri"/>
                <w:color w:val="000000"/>
                <w:sz w:val="22"/>
                <w:szCs w:val="22"/>
              </w:rPr>
              <w:br/>
              <w:t xml:space="preserve">• art 32 - la Soluzione garantisce l'implementazione di misure di sicurezza adeguate al rischio per i diritti e le libertà delle persone fisiche. </w:t>
            </w:r>
            <w:r>
              <w:rPr>
                <w:rFonts w:ascii="Calibri" w:hAnsi="Calibri" w:cs="Calibri"/>
                <w:color w:val="000000"/>
                <w:sz w:val="22"/>
                <w:szCs w:val="22"/>
              </w:rPr>
              <w:br/>
              <w:t>A titolo esemplificativo e non esaustivo:</w:t>
            </w:r>
          </w:p>
          <w:p w14:paraId="34CD7E55" w14:textId="77777777" w:rsidR="00C673AC" w:rsidRPr="00C673AC" w:rsidRDefault="00206841" w:rsidP="00C673AC">
            <w:pPr>
              <w:pStyle w:val="Paragrafoelenco"/>
              <w:numPr>
                <w:ilvl w:val="0"/>
                <w:numId w:val="26"/>
              </w:numPr>
              <w:spacing w:before="60" w:after="60"/>
              <w:jc w:val="both"/>
              <w:rPr>
                <w:sz w:val="22"/>
                <w:szCs w:val="22"/>
              </w:rPr>
            </w:pPr>
            <w:r w:rsidRPr="00C673AC">
              <w:rPr>
                <w:rFonts w:ascii="Calibri" w:hAnsi="Calibri" w:cs="Calibri"/>
                <w:color w:val="000000"/>
                <w:sz w:val="22"/>
                <w:szCs w:val="22"/>
              </w:rPr>
              <w:t>gestione dell'autenticazione degli utenti</w:t>
            </w:r>
          </w:p>
          <w:p w14:paraId="47ED00B1" w14:textId="77777777" w:rsidR="00C673AC" w:rsidRPr="00C673AC" w:rsidRDefault="00206841" w:rsidP="00C673AC">
            <w:pPr>
              <w:pStyle w:val="Paragrafoelenco"/>
              <w:numPr>
                <w:ilvl w:val="0"/>
                <w:numId w:val="26"/>
              </w:numPr>
              <w:spacing w:before="60" w:after="60"/>
              <w:jc w:val="both"/>
              <w:rPr>
                <w:sz w:val="22"/>
                <w:szCs w:val="22"/>
              </w:rPr>
            </w:pPr>
            <w:r w:rsidRPr="00C673AC">
              <w:rPr>
                <w:rFonts w:ascii="Calibri" w:hAnsi="Calibri" w:cs="Calibri"/>
                <w:color w:val="000000"/>
                <w:sz w:val="22"/>
                <w:szCs w:val="22"/>
              </w:rPr>
              <w:t>gestione della profilazione utenti,</w:t>
            </w:r>
          </w:p>
          <w:p w14:paraId="2C68CEF7" w14:textId="77777777" w:rsidR="00C673AC" w:rsidRPr="00C673AC" w:rsidRDefault="00206841" w:rsidP="00C673AC">
            <w:pPr>
              <w:pStyle w:val="Paragrafoelenco"/>
              <w:numPr>
                <w:ilvl w:val="0"/>
                <w:numId w:val="26"/>
              </w:numPr>
              <w:spacing w:before="60" w:after="60"/>
              <w:jc w:val="both"/>
              <w:rPr>
                <w:sz w:val="22"/>
                <w:szCs w:val="22"/>
              </w:rPr>
            </w:pPr>
            <w:r w:rsidRPr="00C673AC">
              <w:rPr>
                <w:rFonts w:ascii="Calibri" w:hAnsi="Calibri" w:cs="Calibri"/>
                <w:color w:val="000000"/>
                <w:sz w:val="22"/>
                <w:szCs w:val="22"/>
              </w:rPr>
              <w:t>gestione degli audit log</w:t>
            </w:r>
          </w:p>
          <w:p w14:paraId="5C1993F9" w14:textId="77777777" w:rsidR="00C673AC" w:rsidRPr="00C673AC" w:rsidRDefault="00206841" w:rsidP="00C673AC">
            <w:pPr>
              <w:pStyle w:val="Paragrafoelenco"/>
              <w:numPr>
                <w:ilvl w:val="0"/>
                <w:numId w:val="26"/>
              </w:numPr>
              <w:spacing w:before="60" w:after="60"/>
              <w:jc w:val="both"/>
              <w:rPr>
                <w:sz w:val="22"/>
                <w:szCs w:val="22"/>
              </w:rPr>
            </w:pPr>
            <w:r w:rsidRPr="00C673AC">
              <w:rPr>
                <w:rFonts w:ascii="Calibri" w:hAnsi="Calibri" w:cs="Calibri"/>
                <w:color w:val="000000"/>
                <w:sz w:val="22"/>
                <w:szCs w:val="22"/>
              </w:rPr>
              <w:t>tracciamento degli accessi;</w:t>
            </w:r>
          </w:p>
          <w:p w14:paraId="257475F0" w14:textId="77777777" w:rsidR="00C673AC" w:rsidRPr="00C673AC" w:rsidRDefault="00206841" w:rsidP="00C673AC">
            <w:pPr>
              <w:pStyle w:val="Paragrafoelenco"/>
              <w:numPr>
                <w:ilvl w:val="0"/>
                <w:numId w:val="26"/>
              </w:numPr>
              <w:spacing w:before="60" w:after="60"/>
              <w:jc w:val="both"/>
              <w:rPr>
                <w:sz w:val="22"/>
                <w:szCs w:val="22"/>
              </w:rPr>
            </w:pPr>
            <w:r w:rsidRPr="00C673AC">
              <w:rPr>
                <w:rFonts w:ascii="Calibri" w:hAnsi="Calibri" w:cs="Calibri"/>
                <w:color w:val="000000"/>
                <w:sz w:val="22"/>
                <w:szCs w:val="22"/>
              </w:rPr>
              <w:lastRenderedPageBreak/>
              <w:t>storicizzazione dei dati;</w:t>
            </w:r>
          </w:p>
          <w:p w14:paraId="15FA55BD" w14:textId="77777777" w:rsidR="00C673AC" w:rsidRPr="00C673AC" w:rsidRDefault="00206841" w:rsidP="00C673AC">
            <w:pPr>
              <w:pStyle w:val="Paragrafoelenco"/>
              <w:numPr>
                <w:ilvl w:val="0"/>
                <w:numId w:val="26"/>
              </w:numPr>
              <w:spacing w:before="60" w:after="60"/>
              <w:jc w:val="both"/>
              <w:rPr>
                <w:sz w:val="22"/>
                <w:szCs w:val="22"/>
              </w:rPr>
            </w:pPr>
            <w:r w:rsidRPr="00C673AC">
              <w:rPr>
                <w:rFonts w:ascii="Calibri" w:hAnsi="Calibri" w:cs="Calibri"/>
                <w:color w:val="000000"/>
                <w:sz w:val="22"/>
                <w:szCs w:val="22"/>
              </w:rPr>
              <w:t>cifratura di canale</w:t>
            </w:r>
          </w:p>
          <w:p w14:paraId="3EAAC4FF" w14:textId="3FB7F945" w:rsidR="00206841" w:rsidRPr="00C673AC" w:rsidRDefault="00206841" w:rsidP="00C673AC">
            <w:pPr>
              <w:pStyle w:val="Paragrafoelenco"/>
              <w:numPr>
                <w:ilvl w:val="0"/>
                <w:numId w:val="26"/>
              </w:numPr>
              <w:spacing w:before="60" w:after="60"/>
              <w:jc w:val="both"/>
              <w:rPr>
                <w:sz w:val="22"/>
                <w:szCs w:val="22"/>
              </w:rPr>
            </w:pPr>
            <w:r w:rsidRPr="00C673AC">
              <w:rPr>
                <w:rFonts w:ascii="Calibri" w:hAnsi="Calibri" w:cs="Calibri"/>
                <w:color w:val="000000"/>
                <w:sz w:val="22"/>
                <w:szCs w:val="22"/>
              </w:rPr>
              <w:t>gestione delle sessioni e dei cookies.</w:t>
            </w:r>
          </w:p>
        </w:tc>
        <w:tc>
          <w:tcPr>
            <w:tcW w:w="1585" w:type="dxa"/>
            <w:shd w:val="clear" w:color="auto" w:fill="auto"/>
            <w:tcMar>
              <w:left w:w="108" w:type="dxa"/>
            </w:tcMar>
            <w:vAlign w:val="center"/>
          </w:tcPr>
          <w:p w14:paraId="38542DC6" w14:textId="3FAFD413" w:rsidR="00206841" w:rsidRDefault="00206841" w:rsidP="00206841">
            <w:pPr>
              <w:jc w:val="center"/>
              <w:rPr>
                <w:b/>
                <w:sz w:val="22"/>
                <w:szCs w:val="22"/>
              </w:rPr>
            </w:pPr>
            <w:r>
              <w:rPr>
                <w:rFonts w:ascii="Calibri" w:hAnsi="Calibri" w:cs="Calibri"/>
                <w:color w:val="000000"/>
                <w:sz w:val="22"/>
                <w:szCs w:val="22"/>
              </w:rPr>
              <w:lastRenderedPageBreak/>
              <w:t>I</w:t>
            </w:r>
          </w:p>
        </w:tc>
        <w:tc>
          <w:tcPr>
            <w:tcW w:w="1249" w:type="dxa"/>
            <w:shd w:val="clear" w:color="auto" w:fill="auto"/>
            <w:tcMar>
              <w:left w:w="108" w:type="dxa"/>
            </w:tcMar>
          </w:tcPr>
          <w:p w14:paraId="106CD52E" w14:textId="77777777" w:rsidR="00206841" w:rsidRDefault="00206841" w:rsidP="00206841">
            <w:pPr>
              <w:jc w:val="both"/>
              <w:rPr>
                <w:b/>
                <w:sz w:val="22"/>
                <w:szCs w:val="22"/>
              </w:rPr>
            </w:pPr>
          </w:p>
        </w:tc>
        <w:tc>
          <w:tcPr>
            <w:tcW w:w="2685" w:type="dxa"/>
            <w:shd w:val="clear" w:color="auto" w:fill="auto"/>
            <w:tcMar>
              <w:left w:w="108" w:type="dxa"/>
            </w:tcMar>
          </w:tcPr>
          <w:p w14:paraId="3A3B0DCB" w14:textId="77777777" w:rsidR="00206841" w:rsidRPr="00691A0C" w:rsidRDefault="00206841" w:rsidP="00206841">
            <w:pPr>
              <w:jc w:val="both"/>
              <w:rPr>
                <w:b/>
                <w:sz w:val="22"/>
                <w:szCs w:val="22"/>
              </w:rPr>
            </w:pPr>
          </w:p>
        </w:tc>
      </w:tr>
      <w:tr w:rsidR="00206841" w14:paraId="2F63BA67" w14:textId="77777777" w:rsidTr="00E656F4">
        <w:trPr>
          <w:trHeight w:val="588"/>
        </w:trPr>
        <w:tc>
          <w:tcPr>
            <w:tcW w:w="1803" w:type="dxa"/>
            <w:shd w:val="clear" w:color="auto" w:fill="auto"/>
            <w:tcMar>
              <w:left w:w="108" w:type="dxa"/>
            </w:tcMar>
            <w:vAlign w:val="center"/>
          </w:tcPr>
          <w:p w14:paraId="4719CCF4" w14:textId="0C4DBEFA"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Scalability, Availability &amp; Robustness</w:t>
            </w:r>
          </w:p>
        </w:tc>
        <w:tc>
          <w:tcPr>
            <w:tcW w:w="1043" w:type="dxa"/>
            <w:shd w:val="clear" w:color="auto" w:fill="auto"/>
            <w:tcMar>
              <w:left w:w="108" w:type="dxa"/>
            </w:tcMar>
            <w:vAlign w:val="center"/>
          </w:tcPr>
          <w:p w14:paraId="43D88475" w14:textId="3CB89DFC"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RNF88</w:t>
            </w:r>
          </w:p>
        </w:tc>
        <w:tc>
          <w:tcPr>
            <w:tcW w:w="6220" w:type="dxa"/>
            <w:shd w:val="clear" w:color="auto" w:fill="auto"/>
            <w:tcMar>
              <w:left w:w="108" w:type="dxa"/>
            </w:tcMar>
            <w:vAlign w:val="center"/>
          </w:tcPr>
          <w:p w14:paraId="645E51D8" w14:textId="18D1B65C" w:rsidR="00206841" w:rsidRPr="00316F6A" w:rsidRDefault="00206841" w:rsidP="00206841">
            <w:pPr>
              <w:spacing w:before="60" w:after="60"/>
              <w:jc w:val="both"/>
              <w:rPr>
                <w:sz w:val="22"/>
                <w:szCs w:val="22"/>
              </w:rPr>
            </w:pPr>
            <w:r>
              <w:rPr>
                <w:rFonts w:ascii="Calibri" w:hAnsi="Calibri" w:cs="Calibri"/>
                <w:color w:val="000000"/>
                <w:sz w:val="22"/>
                <w:szCs w:val="22"/>
              </w:rPr>
              <w:t>Per garantire la continuità del servizio, la soluzione supporta configurazioni in grado di garantire scalabilità e continua disponibilità delle risorse, anche distribuite geograficamente, senza alcuna ripercussione sugli utenti del sistema.</w:t>
            </w:r>
          </w:p>
        </w:tc>
        <w:tc>
          <w:tcPr>
            <w:tcW w:w="1585" w:type="dxa"/>
            <w:shd w:val="clear" w:color="auto" w:fill="auto"/>
            <w:tcMar>
              <w:left w:w="108" w:type="dxa"/>
            </w:tcMar>
            <w:vAlign w:val="center"/>
          </w:tcPr>
          <w:p w14:paraId="1176C767" w14:textId="7D30903B" w:rsidR="00206841" w:rsidRDefault="00206841" w:rsidP="00206841">
            <w:pPr>
              <w:jc w:val="center"/>
              <w:rPr>
                <w:b/>
                <w:sz w:val="22"/>
                <w:szCs w:val="22"/>
              </w:rPr>
            </w:pPr>
            <w:r>
              <w:rPr>
                <w:rFonts w:ascii="Calibri" w:hAnsi="Calibri" w:cs="Calibri"/>
                <w:color w:val="000000"/>
                <w:sz w:val="22"/>
                <w:szCs w:val="22"/>
              </w:rPr>
              <w:t>O</w:t>
            </w:r>
          </w:p>
        </w:tc>
        <w:tc>
          <w:tcPr>
            <w:tcW w:w="1249" w:type="dxa"/>
            <w:shd w:val="clear" w:color="auto" w:fill="auto"/>
            <w:tcMar>
              <w:left w:w="108" w:type="dxa"/>
            </w:tcMar>
          </w:tcPr>
          <w:p w14:paraId="14CC7E88" w14:textId="77777777" w:rsidR="00206841" w:rsidRDefault="00206841" w:rsidP="00206841">
            <w:pPr>
              <w:jc w:val="both"/>
              <w:rPr>
                <w:b/>
                <w:sz w:val="22"/>
                <w:szCs w:val="22"/>
              </w:rPr>
            </w:pPr>
          </w:p>
        </w:tc>
        <w:tc>
          <w:tcPr>
            <w:tcW w:w="2685" w:type="dxa"/>
            <w:shd w:val="clear" w:color="auto" w:fill="auto"/>
            <w:tcMar>
              <w:left w:w="108" w:type="dxa"/>
            </w:tcMar>
          </w:tcPr>
          <w:p w14:paraId="041EDF28" w14:textId="77777777" w:rsidR="00206841" w:rsidRPr="00691A0C" w:rsidRDefault="00206841" w:rsidP="00206841">
            <w:pPr>
              <w:jc w:val="both"/>
              <w:rPr>
                <w:b/>
                <w:sz w:val="22"/>
                <w:szCs w:val="22"/>
              </w:rPr>
            </w:pPr>
          </w:p>
        </w:tc>
      </w:tr>
      <w:tr w:rsidR="00206841" w14:paraId="5343D529" w14:textId="77777777" w:rsidTr="00E656F4">
        <w:trPr>
          <w:trHeight w:val="588"/>
        </w:trPr>
        <w:tc>
          <w:tcPr>
            <w:tcW w:w="1803" w:type="dxa"/>
            <w:shd w:val="clear" w:color="auto" w:fill="auto"/>
            <w:tcMar>
              <w:left w:w="108" w:type="dxa"/>
            </w:tcMar>
            <w:vAlign w:val="center"/>
          </w:tcPr>
          <w:p w14:paraId="221E2948" w14:textId="449D937A"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7A2279EE" w14:textId="77CA4EC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RNF89</w:t>
            </w:r>
          </w:p>
        </w:tc>
        <w:tc>
          <w:tcPr>
            <w:tcW w:w="6220" w:type="dxa"/>
            <w:shd w:val="clear" w:color="auto" w:fill="auto"/>
            <w:tcMar>
              <w:left w:w="108" w:type="dxa"/>
            </w:tcMar>
            <w:vAlign w:val="center"/>
          </w:tcPr>
          <w:p w14:paraId="17ACAA4E" w14:textId="5593D56B" w:rsidR="00206841" w:rsidRPr="00316F6A" w:rsidRDefault="00206841" w:rsidP="00206841">
            <w:pPr>
              <w:spacing w:before="60" w:after="60"/>
              <w:jc w:val="both"/>
              <w:rPr>
                <w:sz w:val="22"/>
                <w:szCs w:val="22"/>
              </w:rPr>
            </w:pPr>
            <w:r>
              <w:rPr>
                <w:rFonts w:ascii="Calibri" w:hAnsi="Calibri" w:cs="Calibri"/>
                <w:color w:val="000000"/>
                <w:sz w:val="22"/>
                <w:szCs w:val="22"/>
              </w:rPr>
              <w:t>La soluzione è realizzata SENZA introdurre "lock-in" con tecnologie, servizi e strumenti esclusivi di altri cloud provider, diversi da quello CSI (Cloud Nivola).</w:t>
            </w:r>
          </w:p>
        </w:tc>
        <w:tc>
          <w:tcPr>
            <w:tcW w:w="1585" w:type="dxa"/>
            <w:shd w:val="clear" w:color="auto" w:fill="auto"/>
            <w:tcMar>
              <w:left w:w="108" w:type="dxa"/>
            </w:tcMar>
            <w:vAlign w:val="center"/>
          </w:tcPr>
          <w:p w14:paraId="560E3C24" w14:textId="41B7BEBD"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7B2607B1" w14:textId="77777777" w:rsidR="00206841" w:rsidRDefault="00206841" w:rsidP="00206841">
            <w:pPr>
              <w:jc w:val="both"/>
              <w:rPr>
                <w:b/>
                <w:sz w:val="22"/>
                <w:szCs w:val="22"/>
              </w:rPr>
            </w:pPr>
          </w:p>
        </w:tc>
        <w:tc>
          <w:tcPr>
            <w:tcW w:w="2685" w:type="dxa"/>
            <w:shd w:val="clear" w:color="auto" w:fill="auto"/>
            <w:tcMar>
              <w:left w:w="108" w:type="dxa"/>
            </w:tcMar>
          </w:tcPr>
          <w:p w14:paraId="7D02109A" w14:textId="77777777" w:rsidR="00206841" w:rsidRPr="00691A0C" w:rsidRDefault="00206841" w:rsidP="00206841">
            <w:pPr>
              <w:jc w:val="both"/>
              <w:rPr>
                <w:b/>
                <w:sz w:val="22"/>
                <w:szCs w:val="22"/>
              </w:rPr>
            </w:pPr>
          </w:p>
        </w:tc>
      </w:tr>
      <w:tr w:rsidR="00206841" w14:paraId="261CE2C0" w14:textId="77777777" w:rsidTr="00E656F4">
        <w:trPr>
          <w:trHeight w:val="588"/>
        </w:trPr>
        <w:tc>
          <w:tcPr>
            <w:tcW w:w="1803" w:type="dxa"/>
            <w:shd w:val="clear" w:color="auto" w:fill="auto"/>
            <w:tcMar>
              <w:left w:w="108" w:type="dxa"/>
            </w:tcMar>
            <w:vAlign w:val="center"/>
          </w:tcPr>
          <w:p w14:paraId="71624708" w14:textId="60C10E6F"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Portability</w:t>
            </w:r>
          </w:p>
        </w:tc>
        <w:tc>
          <w:tcPr>
            <w:tcW w:w="1043" w:type="dxa"/>
            <w:shd w:val="clear" w:color="auto" w:fill="auto"/>
            <w:tcMar>
              <w:left w:w="108" w:type="dxa"/>
            </w:tcMar>
            <w:vAlign w:val="center"/>
          </w:tcPr>
          <w:p w14:paraId="624BEC20" w14:textId="46DE9E23"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RNF90</w:t>
            </w:r>
          </w:p>
        </w:tc>
        <w:tc>
          <w:tcPr>
            <w:tcW w:w="6220" w:type="dxa"/>
            <w:shd w:val="clear" w:color="auto" w:fill="auto"/>
            <w:tcMar>
              <w:left w:w="108" w:type="dxa"/>
            </w:tcMar>
            <w:vAlign w:val="center"/>
          </w:tcPr>
          <w:p w14:paraId="15AE68F6" w14:textId="7FE33434" w:rsidR="00206841" w:rsidRPr="00316F6A" w:rsidRDefault="00206841" w:rsidP="00206841">
            <w:pPr>
              <w:spacing w:before="60" w:after="60"/>
              <w:jc w:val="both"/>
              <w:rPr>
                <w:sz w:val="22"/>
                <w:szCs w:val="22"/>
              </w:rPr>
            </w:pPr>
            <w:r>
              <w:rPr>
                <w:rFonts w:ascii="Calibri" w:hAnsi="Calibri" w:cs="Calibri"/>
                <w:color w:val="000000"/>
                <w:sz w:val="22"/>
                <w:szCs w:val="22"/>
              </w:rPr>
              <w:t>La soluzione NON richiede tecnologie, servizi e strumenti (es. sistemi operativi e dimensionamenti server, tipologie DBMS e dimensionamenti per DBaaS, ...) non previsti dal cloud provider CSI (Cloud Nivola).</w:t>
            </w:r>
          </w:p>
        </w:tc>
        <w:tc>
          <w:tcPr>
            <w:tcW w:w="1585" w:type="dxa"/>
            <w:shd w:val="clear" w:color="auto" w:fill="auto"/>
            <w:tcMar>
              <w:left w:w="108" w:type="dxa"/>
            </w:tcMar>
            <w:vAlign w:val="center"/>
          </w:tcPr>
          <w:p w14:paraId="5EFD56F8" w14:textId="16865CED"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7FE4B60" w14:textId="77777777" w:rsidR="00206841" w:rsidRDefault="00206841" w:rsidP="00206841">
            <w:pPr>
              <w:jc w:val="both"/>
              <w:rPr>
                <w:b/>
                <w:sz w:val="22"/>
                <w:szCs w:val="22"/>
              </w:rPr>
            </w:pPr>
          </w:p>
        </w:tc>
        <w:tc>
          <w:tcPr>
            <w:tcW w:w="2685" w:type="dxa"/>
            <w:shd w:val="clear" w:color="auto" w:fill="auto"/>
            <w:tcMar>
              <w:left w:w="108" w:type="dxa"/>
            </w:tcMar>
          </w:tcPr>
          <w:p w14:paraId="319E6F34" w14:textId="77777777" w:rsidR="00206841" w:rsidRPr="00691A0C" w:rsidRDefault="00206841" w:rsidP="00206841">
            <w:pPr>
              <w:jc w:val="both"/>
              <w:rPr>
                <w:b/>
                <w:sz w:val="22"/>
                <w:szCs w:val="22"/>
              </w:rPr>
            </w:pPr>
          </w:p>
        </w:tc>
      </w:tr>
      <w:tr w:rsidR="00206841" w14:paraId="42C89AFB" w14:textId="77777777" w:rsidTr="00E656F4">
        <w:trPr>
          <w:trHeight w:val="588"/>
        </w:trPr>
        <w:tc>
          <w:tcPr>
            <w:tcW w:w="1803" w:type="dxa"/>
            <w:shd w:val="clear" w:color="auto" w:fill="auto"/>
            <w:tcMar>
              <w:left w:w="108" w:type="dxa"/>
            </w:tcMar>
            <w:vAlign w:val="center"/>
          </w:tcPr>
          <w:p w14:paraId="1E808D52" w14:textId="755679A9" w:rsidR="00206841" w:rsidRDefault="00206841" w:rsidP="00206841">
            <w:pPr>
              <w:jc w:val="both"/>
              <w:rPr>
                <w:rFonts w:ascii="Calibri" w:hAnsi="Calibri" w:cs="Calibri"/>
                <w:b/>
                <w:bCs/>
                <w:color w:val="000000"/>
                <w:sz w:val="22"/>
                <w:szCs w:val="22"/>
                <w:shd w:val="clear" w:color="auto" w:fill="FFFFFF"/>
              </w:rPr>
            </w:pPr>
            <w:r>
              <w:rPr>
                <w:rFonts w:ascii="Calibri" w:hAnsi="Calibri" w:cs="Calibri"/>
                <w:b/>
                <w:bCs/>
                <w:color w:val="000000"/>
                <w:sz w:val="22"/>
                <w:szCs w:val="22"/>
              </w:rPr>
              <w:t>Scalability, Availability &amp; Robustness</w:t>
            </w:r>
          </w:p>
        </w:tc>
        <w:tc>
          <w:tcPr>
            <w:tcW w:w="1043" w:type="dxa"/>
            <w:shd w:val="clear" w:color="auto" w:fill="auto"/>
            <w:tcMar>
              <w:left w:w="108" w:type="dxa"/>
            </w:tcMar>
            <w:vAlign w:val="center"/>
          </w:tcPr>
          <w:p w14:paraId="44BA5715" w14:textId="65967E9B" w:rsidR="00206841" w:rsidRDefault="00206841" w:rsidP="00206841">
            <w:pPr>
              <w:jc w:val="both"/>
              <w:rPr>
                <w:rFonts w:ascii="Calibri" w:hAnsi="Calibri" w:cs="Calibri"/>
                <w:color w:val="444444"/>
                <w:sz w:val="22"/>
                <w:szCs w:val="22"/>
                <w:shd w:val="clear" w:color="auto" w:fill="FFFFFF"/>
              </w:rPr>
            </w:pPr>
            <w:r>
              <w:rPr>
                <w:rFonts w:ascii="Calibri" w:hAnsi="Calibri" w:cs="Calibri"/>
                <w:b/>
                <w:bCs/>
                <w:color w:val="000000"/>
                <w:sz w:val="22"/>
                <w:szCs w:val="22"/>
              </w:rPr>
              <w:t>RNF91</w:t>
            </w:r>
          </w:p>
        </w:tc>
        <w:tc>
          <w:tcPr>
            <w:tcW w:w="6220" w:type="dxa"/>
            <w:shd w:val="clear" w:color="auto" w:fill="auto"/>
            <w:tcMar>
              <w:left w:w="108" w:type="dxa"/>
            </w:tcMar>
            <w:vAlign w:val="center"/>
          </w:tcPr>
          <w:p w14:paraId="3BABA7BB" w14:textId="353D33FB" w:rsidR="00206841" w:rsidRPr="00031E61" w:rsidRDefault="00206841" w:rsidP="00206841">
            <w:pPr>
              <w:spacing w:before="60" w:after="60"/>
              <w:jc w:val="both"/>
              <w:rPr>
                <w:sz w:val="22"/>
                <w:szCs w:val="22"/>
              </w:rPr>
            </w:pPr>
            <w:r>
              <w:rPr>
                <w:rFonts w:ascii="Calibri" w:hAnsi="Calibri" w:cs="Calibri"/>
                <w:color w:val="000000"/>
                <w:sz w:val="22"/>
                <w:szCs w:val="22"/>
              </w:rPr>
              <w:t>La soluzione è realizzata in modalità "stateless" con capacità</w:t>
            </w:r>
            <w:r>
              <w:rPr>
                <w:rFonts w:ascii="Calibri" w:hAnsi="Calibri" w:cs="Calibri"/>
                <w:color w:val="ED7D31"/>
                <w:sz w:val="22"/>
                <w:szCs w:val="22"/>
              </w:rPr>
              <w:t xml:space="preserve"> </w:t>
            </w:r>
            <w:r>
              <w:rPr>
                <w:rFonts w:ascii="Calibri" w:hAnsi="Calibri" w:cs="Calibri"/>
                <w:color w:val="000000"/>
                <w:sz w:val="22"/>
                <w:szCs w:val="22"/>
              </w:rPr>
              <w:t>di scalare orizzontalmente.</w:t>
            </w:r>
          </w:p>
        </w:tc>
        <w:tc>
          <w:tcPr>
            <w:tcW w:w="1585" w:type="dxa"/>
            <w:shd w:val="clear" w:color="auto" w:fill="auto"/>
            <w:tcMar>
              <w:left w:w="108" w:type="dxa"/>
            </w:tcMar>
            <w:vAlign w:val="center"/>
          </w:tcPr>
          <w:p w14:paraId="434E8860" w14:textId="2C79CAB3" w:rsidR="00206841" w:rsidRDefault="00206841" w:rsidP="00206841">
            <w:pPr>
              <w:jc w:val="center"/>
              <w:rPr>
                <w:b/>
                <w:sz w:val="22"/>
                <w:szCs w:val="22"/>
              </w:rPr>
            </w:pPr>
            <w:r>
              <w:rPr>
                <w:rFonts w:ascii="Calibri" w:hAnsi="Calibri" w:cs="Calibri"/>
                <w:color w:val="000000"/>
                <w:sz w:val="22"/>
                <w:szCs w:val="22"/>
              </w:rPr>
              <w:t>I</w:t>
            </w:r>
          </w:p>
        </w:tc>
        <w:tc>
          <w:tcPr>
            <w:tcW w:w="1249" w:type="dxa"/>
            <w:shd w:val="clear" w:color="auto" w:fill="auto"/>
            <w:tcMar>
              <w:left w:w="108" w:type="dxa"/>
            </w:tcMar>
          </w:tcPr>
          <w:p w14:paraId="36D2A3BE" w14:textId="77777777" w:rsidR="00206841" w:rsidRDefault="00206841" w:rsidP="00206841">
            <w:pPr>
              <w:jc w:val="both"/>
              <w:rPr>
                <w:b/>
                <w:sz w:val="22"/>
                <w:szCs w:val="22"/>
              </w:rPr>
            </w:pPr>
          </w:p>
        </w:tc>
        <w:tc>
          <w:tcPr>
            <w:tcW w:w="2685" w:type="dxa"/>
            <w:shd w:val="clear" w:color="auto" w:fill="auto"/>
            <w:tcMar>
              <w:left w:w="108" w:type="dxa"/>
            </w:tcMar>
          </w:tcPr>
          <w:p w14:paraId="49E073D5" w14:textId="77777777" w:rsidR="00206841" w:rsidRPr="00691A0C" w:rsidRDefault="00206841" w:rsidP="00206841">
            <w:pPr>
              <w:jc w:val="both"/>
              <w:rPr>
                <w:b/>
                <w:sz w:val="22"/>
                <w:szCs w:val="22"/>
              </w:rPr>
            </w:pPr>
          </w:p>
        </w:tc>
      </w:tr>
    </w:tbl>
    <w:p w14:paraId="3B37DA8B" w14:textId="77777777" w:rsidR="00F62B10" w:rsidRDefault="00F62B10">
      <w:pPr>
        <w:jc w:val="both"/>
        <w:rPr>
          <w:b/>
        </w:rPr>
      </w:pPr>
    </w:p>
    <w:p w14:paraId="68C7E14F" w14:textId="4642CB52" w:rsidR="00F62B10" w:rsidRDefault="00F62B10">
      <w:pPr>
        <w:rPr>
          <w:b/>
          <w:u w:val="single"/>
        </w:rPr>
      </w:pPr>
    </w:p>
    <w:p w14:paraId="0B7ED7EB" w14:textId="77777777" w:rsidR="002F61DD" w:rsidRDefault="002F61DD">
      <w:pPr>
        <w:rPr>
          <w:b/>
          <w:u w:val="single"/>
        </w:rPr>
      </w:pPr>
    </w:p>
    <w:p w14:paraId="01B38B8C" w14:textId="77777777" w:rsidR="00882550" w:rsidRDefault="00882550">
      <w:pPr>
        <w:rPr>
          <w:b/>
          <w:u w:val="single"/>
        </w:rPr>
      </w:pPr>
      <w:r>
        <w:rPr>
          <w:b/>
          <w:u w:val="single"/>
        </w:rPr>
        <w:br w:type="page"/>
      </w:r>
    </w:p>
    <w:p w14:paraId="571B733B" w14:textId="7364EBB6" w:rsidR="00F62B10" w:rsidRDefault="008451DA">
      <w:pPr>
        <w:jc w:val="both"/>
        <w:rPr>
          <w:b/>
          <w:u w:val="single"/>
        </w:rPr>
      </w:pPr>
      <w:r>
        <w:rPr>
          <w:b/>
          <w:u w:val="single"/>
        </w:rPr>
        <w:lastRenderedPageBreak/>
        <w:t>Modalità di fornitura della soluzione</w:t>
      </w:r>
    </w:p>
    <w:p w14:paraId="53208EFA" w14:textId="77777777" w:rsidR="00F62B10" w:rsidRDefault="00F62B10">
      <w:pPr>
        <w:jc w:val="both"/>
      </w:pPr>
    </w:p>
    <w:tbl>
      <w:tblPr>
        <w:tblStyle w:val="Grigliatabella"/>
        <w:tblW w:w="14600" w:type="dxa"/>
        <w:tblLook w:val="04A0" w:firstRow="1" w:lastRow="0" w:firstColumn="1" w:lastColumn="0" w:noHBand="0" w:noVBand="1"/>
      </w:tblPr>
      <w:tblGrid>
        <w:gridCol w:w="1605"/>
        <w:gridCol w:w="686"/>
        <w:gridCol w:w="6646"/>
        <w:gridCol w:w="1586"/>
        <w:gridCol w:w="1243"/>
        <w:gridCol w:w="2834"/>
      </w:tblGrid>
      <w:tr w:rsidR="00F62B10" w14:paraId="730BA2E7" w14:textId="77777777" w:rsidTr="4608C51F">
        <w:trPr>
          <w:trHeight w:val="564"/>
          <w:tblHeader/>
        </w:trPr>
        <w:tc>
          <w:tcPr>
            <w:tcW w:w="1605" w:type="dxa"/>
            <w:shd w:val="clear" w:color="auto" w:fill="D9E2F3" w:themeFill="accent1" w:themeFillTint="33"/>
            <w:tcMar>
              <w:left w:w="108" w:type="dxa"/>
            </w:tcMar>
          </w:tcPr>
          <w:p w14:paraId="2319DFEB" w14:textId="77777777" w:rsidR="00F62B10" w:rsidRDefault="008451DA">
            <w:pPr>
              <w:jc w:val="both"/>
              <w:rPr>
                <w:b/>
                <w:bCs/>
                <w:sz w:val="22"/>
                <w:szCs w:val="22"/>
              </w:rPr>
            </w:pPr>
            <w:r>
              <w:rPr>
                <w:b/>
                <w:bCs/>
                <w:sz w:val="22"/>
                <w:szCs w:val="22"/>
              </w:rPr>
              <w:t>Classe del Requisito</w:t>
            </w:r>
          </w:p>
        </w:tc>
        <w:tc>
          <w:tcPr>
            <w:tcW w:w="686" w:type="dxa"/>
            <w:shd w:val="clear" w:color="auto" w:fill="D9E2F3" w:themeFill="accent1" w:themeFillTint="33"/>
            <w:tcMar>
              <w:left w:w="108" w:type="dxa"/>
            </w:tcMar>
            <w:vAlign w:val="center"/>
          </w:tcPr>
          <w:p w14:paraId="32AFFEB5" w14:textId="77777777" w:rsidR="00F62B10" w:rsidRDefault="008451DA">
            <w:pPr>
              <w:jc w:val="both"/>
              <w:rPr>
                <w:b/>
                <w:bCs/>
                <w:sz w:val="22"/>
                <w:szCs w:val="22"/>
              </w:rPr>
            </w:pPr>
            <w:r>
              <w:rPr>
                <w:b/>
                <w:bCs/>
                <w:sz w:val="22"/>
                <w:szCs w:val="22"/>
              </w:rPr>
              <w:t>ID</w:t>
            </w:r>
          </w:p>
        </w:tc>
        <w:tc>
          <w:tcPr>
            <w:tcW w:w="6646" w:type="dxa"/>
            <w:shd w:val="clear" w:color="auto" w:fill="D9E2F3" w:themeFill="accent1" w:themeFillTint="33"/>
            <w:tcMar>
              <w:left w:w="108" w:type="dxa"/>
            </w:tcMar>
            <w:vAlign w:val="center"/>
          </w:tcPr>
          <w:p w14:paraId="24CB3268" w14:textId="77777777" w:rsidR="00F62B10" w:rsidRDefault="008451DA">
            <w:pPr>
              <w:jc w:val="both"/>
              <w:rPr>
                <w:b/>
                <w:bCs/>
                <w:sz w:val="22"/>
                <w:szCs w:val="22"/>
              </w:rPr>
            </w:pPr>
            <w:r>
              <w:rPr>
                <w:b/>
                <w:bCs/>
                <w:sz w:val="22"/>
                <w:szCs w:val="22"/>
              </w:rPr>
              <w:t>Modalità di fornitura (MF)</w:t>
            </w:r>
          </w:p>
        </w:tc>
        <w:tc>
          <w:tcPr>
            <w:tcW w:w="1586" w:type="dxa"/>
            <w:shd w:val="clear" w:color="auto" w:fill="D9E2F3" w:themeFill="accent1" w:themeFillTint="33"/>
            <w:tcMar>
              <w:left w:w="108" w:type="dxa"/>
            </w:tcMar>
            <w:vAlign w:val="center"/>
          </w:tcPr>
          <w:p w14:paraId="225992A7" w14:textId="37885273" w:rsidR="00F62B10" w:rsidRDefault="001245B9">
            <w:pPr>
              <w:spacing w:before="60" w:after="144"/>
              <w:jc w:val="center"/>
              <w:rPr>
                <w:b/>
                <w:bCs/>
                <w:sz w:val="22"/>
                <w:szCs w:val="22"/>
              </w:rPr>
            </w:pPr>
            <w:r>
              <w:rPr>
                <w:b/>
                <w:bCs/>
                <w:sz w:val="22"/>
                <w:szCs w:val="22"/>
              </w:rPr>
              <w:t xml:space="preserve">Obbligatorio </w:t>
            </w:r>
            <w:r w:rsidR="008451DA">
              <w:rPr>
                <w:b/>
                <w:bCs/>
                <w:sz w:val="22"/>
                <w:szCs w:val="22"/>
              </w:rPr>
              <w:t>(</w:t>
            </w:r>
            <w:r>
              <w:rPr>
                <w:b/>
                <w:bCs/>
                <w:sz w:val="22"/>
                <w:szCs w:val="22"/>
              </w:rPr>
              <w:t>O</w:t>
            </w:r>
            <w:r w:rsidR="008451DA">
              <w:rPr>
                <w:b/>
                <w:bCs/>
                <w:sz w:val="22"/>
                <w:szCs w:val="22"/>
              </w:rPr>
              <w:t xml:space="preserve">) </w:t>
            </w:r>
          </w:p>
          <w:p w14:paraId="1DA515E2" w14:textId="03CFE4CA" w:rsidR="00F62B10" w:rsidRDefault="008451DA" w:rsidP="001245B9">
            <w:pPr>
              <w:jc w:val="center"/>
              <w:rPr>
                <w:b/>
                <w:bCs/>
                <w:sz w:val="22"/>
                <w:szCs w:val="22"/>
              </w:rPr>
            </w:pPr>
            <w:r>
              <w:rPr>
                <w:b/>
                <w:bCs/>
                <w:sz w:val="22"/>
                <w:szCs w:val="22"/>
              </w:rPr>
              <w:t>Inf</w:t>
            </w:r>
            <w:r w:rsidR="001245B9">
              <w:rPr>
                <w:b/>
                <w:bCs/>
                <w:sz w:val="22"/>
                <w:szCs w:val="22"/>
              </w:rPr>
              <w:t>o</w:t>
            </w:r>
            <w:r>
              <w:rPr>
                <w:b/>
                <w:bCs/>
                <w:sz w:val="22"/>
                <w:szCs w:val="22"/>
              </w:rPr>
              <w:t>rmativ</w:t>
            </w:r>
            <w:r w:rsidR="001245B9">
              <w:rPr>
                <w:b/>
                <w:bCs/>
                <w:sz w:val="22"/>
                <w:szCs w:val="22"/>
              </w:rPr>
              <w:t xml:space="preserve">o </w:t>
            </w:r>
            <w:r>
              <w:rPr>
                <w:b/>
                <w:bCs/>
                <w:sz w:val="22"/>
                <w:szCs w:val="22"/>
              </w:rPr>
              <w:t>(I)</w:t>
            </w:r>
          </w:p>
        </w:tc>
        <w:tc>
          <w:tcPr>
            <w:tcW w:w="1243" w:type="dxa"/>
            <w:shd w:val="clear" w:color="auto" w:fill="D9E2F3" w:themeFill="accent1" w:themeFillTint="33"/>
            <w:tcMar>
              <w:left w:w="108" w:type="dxa"/>
            </w:tcMar>
            <w:vAlign w:val="center"/>
          </w:tcPr>
          <w:p w14:paraId="614550D9" w14:textId="77777777" w:rsidR="00F62B10" w:rsidRDefault="008451DA">
            <w:pPr>
              <w:jc w:val="both"/>
              <w:rPr>
                <w:b/>
                <w:bCs/>
                <w:sz w:val="22"/>
                <w:szCs w:val="22"/>
              </w:rPr>
            </w:pPr>
            <w:r>
              <w:rPr>
                <w:b/>
                <w:bCs/>
                <w:sz w:val="22"/>
                <w:szCs w:val="22"/>
              </w:rPr>
              <w:t xml:space="preserve">Requisito soddisfatto </w:t>
            </w:r>
          </w:p>
        </w:tc>
        <w:tc>
          <w:tcPr>
            <w:tcW w:w="2834" w:type="dxa"/>
            <w:shd w:val="clear" w:color="auto" w:fill="D9E2F3" w:themeFill="accent1" w:themeFillTint="33"/>
            <w:tcMar>
              <w:left w:w="108" w:type="dxa"/>
            </w:tcMar>
            <w:vAlign w:val="center"/>
          </w:tcPr>
          <w:p w14:paraId="3B3B7531" w14:textId="77777777" w:rsidR="00F62B10" w:rsidRDefault="008451DA">
            <w:pPr>
              <w:jc w:val="both"/>
              <w:rPr>
                <w:b/>
                <w:bCs/>
                <w:sz w:val="22"/>
                <w:szCs w:val="22"/>
              </w:rPr>
            </w:pPr>
            <w:r>
              <w:rPr>
                <w:b/>
                <w:bCs/>
                <w:sz w:val="22"/>
                <w:szCs w:val="22"/>
              </w:rPr>
              <w:t>Note</w:t>
            </w:r>
          </w:p>
        </w:tc>
      </w:tr>
      <w:tr w:rsidR="00206841" w14:paraId="09D8399C" w14:textId="77777777" w:rsidTr="4608C51F">
        <w:trPr>
          <w:trHeight w:val="1260"/>
        </w:trPr>
        <w:tc>
          <w:tcPr>
            <w:tcW w:w="1605" w:type="dxa"/>
            <w:shd w:val="clear" w:color="auto" w:fill="auto"/>
            <w:tcMar>
              <w:left w:w="108" w:type="dxa"/>
            </w:tcMar>
            <w:vAlign w:val="center"/>
          </w:tcPr>
          <w:p w14:paraId="32C8135B" w14:textId="465BCACF"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409B50F1" w14:textId="376855FE" w:rsidR="00206841" w:rsidRDefault="00206841" w:rsidP="00206841">
            <w:pPr>
              <w:jc w:val="both"/>
              <w:rPr>
                <w:b/>
                <w:bCs/>
                <w:sz w:val="22"/>
                <w:szCs w:val="22"/>
              </w:rPr>
            </w:pPr>
            <w:r>
              <w:rPr>
                <w:rFonts w:ascii="Calibri" w:hAnsi="Calibri" w:cs="Calibri"/>
                <w:b/>
                <w:bCs/>
                <w:color w:val="000000"/>
                <w:sz w:val="20"/>
              </w:rPr>
              <w:t>MF1</w:t>
            </w:r>
          </w:p>
        </w:tc>
        <w:tc>
          <w:tcPr>
            <w:tcW w:w="6646" w:type="dxa"/>
            <w:shd w:val="clear" w:color="auto" w:fill="auto"/>
            <w:tcMar>
              <w:left w:w="108" w:type="dxa"/>
            </w:tcMar>
            <w:vAlign w:val="center"/>
          </w:tcPr>
          <w:p w14:paraId="217D00F3" w14:textId="7CC736EA" w:rsidR="00206841" w:rsidRPr="00C673AC" w:rsidRDefault="00206841" w:rsidP="00206841">
            <w:pPr>
              <w:jc w:val="both"/>
              <w:rPr>
                <w:rFonts w:ascii="Calibri" w:hAnsi="Calibri" w:cs="Calibri"/>
              </w:rPr>
            </w:pPr>
            <w:r>
              <w:rPr>
                <w:rFonts w:ascii="Calibri" w:hAnsi="Calibri" w:cs="Calibri"/>
              </w:rPr>
              <w:t xml:space="preserve">La soluzione offerta è messa a disposizione secondo condizioni di licenza che ne autorizzano l'uso da parte e per finalità </w:t>
            </w:r>
            <w:r w:rsidRPr="00C673AC">
              <w:rPr>
                <w:rFonts w:ascii="Calibri" w:hAnsi="Calibri" w:cs="Calibri"/>
              </w:rPr>
              <w:t>del Consorzio,</w:t>
            </w:r>
            <w:r>
              <w:rPr>
                <w:rFonts w:ascii="Calibri" w:hAnsi="Calibri" w:cs="Calibri"/>
              </w:rPr>
              <w:t xml:space="preserve"> </w:t>
            </w:r>
            <w:r w:rsidRPr="00C673AC">
              <w:rPr>
                <w:rFonts w:ascii="Calibri" w:hAnsi="Calibri" w:cs="Calibri"/>
              </w:rPr>
              <w:t xml:space="preserve">anche mediante soggetti operanti per loro conto, a qualsiasi titolo ingaggiati (a mero titolo di esempio, fornitori, consulenti, dipendenti di fornitori e sub-fornitori, etc.) </w:t>
            </w:r>
          </w:p>
        </w:tc>
        <w:tc>
          <w:tcPr>
            <w:tcW w:w="1586" w:type="dxa"/>
            <w:shd w:val="clear" w:color="auto" w:fill="auto"/>
            <w:tcMar>
              <w:left w:w="108" w:type="dxa"/>
            </w:tcMar>
          </w:tcPr>
          <w:p w14:paraId="539A241F" w14:textId="65D5B5E4" w:rsidR="00206841" w:rsidRDefault="00206841" w:rsidP="00206841">
            <w:pPr>
              <w:jc w:val="center"/>
              <w:rPr>
                <w:b/>
                <w:bCs/>
                <w:sz w:val="22"/>
                <w:szCs w:val="22"/>
              </w:rPr>
            </w:pPr>
            <w:r w:rsidRPr="00BA7635">
              <w:rPr>
                <w:b/>
                <w:bCs/>
                <w:sz w:val="22"/>
                <w:szCs w:val="22"/>
              </w:rPr>
              <w:t>I</w:t>
            </w:r>
          </w:p>
        </w:tc>
        <w:tc>
          <w:tcPr>
            <w:tcW w:w="1243" w:type="dxa"/>
            <w:shd w:val="clear" w:color="auto" w:fill="auto"/>
            <w:tcMar>
              <w:left w:w="108" w:type="dxa"/>
            </w:tcMar>
          </w:tcPr>
          <w:p w14:paraId="5B689BCB" w14:textId="77777777" w:rsidR="00206841" w:rsidRDefault="00206841" w:rsidP="00206841">
            <w:pPr>
              <w:jc w:val="both"/>
              <w:rPr>
                <w:sz w:val="22"/>
                <w:szCs w:val="22"/>
              </w:rPr>
            </w:pPr>
          </w:p>
        </w:tc>
        <w:tc>
          <w:tcPr>
            <w:tcW w:w="2834" w:type="dxa"/>
            <w:shd w:val="clear" w:color="auto" w:fill="auto"/>
            <w:tcMar>
              <w:left w:w="108" w:type="dxa"/>
            </w:tcMar>
          </w:tcPr>
          <w:p w14:paraId="572D8F1D" w14:textId="58F879EF" w:rsidR="00206841" w:rsidRDefault="00206841" w:rsidP="00206841">
            <w:pPr>
              <w:jc w:val="both"/>
              <w:rPr>
                <w:sz w:val="22"/>
                <w:szCs w:val="22"/>
              </w:rPr>
            </w:pPr>
          </w:p>
        </w:tc>
      </w:tr>
      <w:tr w:rsidR="00206841" w14:paraId="16BC3F86" w14:textId="77777777" w:rsidTr="4608C51F">
        <w:trPr>
          <w:trHeight w:val="636"/>
        </w:trPr>
        <w:tc>
          <w:tcPr>
            <w:tcW w:w="1605" w:type="dxa"/>
            <w:shd w:val="clear" w:color="auto" w:fill="auto"/>
            <w:tcMar>
              <w:left w:w="108" w:type="dxa"/>
            </w:tcMar>
            <w:vAlign w:val="center"/>
          </w:tcPr>
          <w:p w14:paraId="4726C2A1" w14:textId="6FC0A5BF"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350573BB" w14:textId="37510C33" w:rsidR="00206841" w:rsidRDefault="00206841" w:rsidP="00206841">
            <w:pPr>
              <w:jc w:val="both"/>
              <w:rPr>
                <w:b/>
                <w:bCs/>
                <w:sz w:val="22"/>
                <w:szCs w:val="22"/>
              </w:rPr>
            </w:pPr>
            <w:r>
              <w:rPr>
                <w:rFonts w:ascii="Calibri" w:hAnsi="Calibri" w:cs="Calibri"/>
                <w:b/>
                <w:bCs/>
                <w:color w:val="000000"/>
                <w:sz w:val="20"/>
              </w:rPr>
              <w:t>MF2</w:t>
            </w:r>
          </w:p>
        </w:tc>
        <w:tc>
          <w:tcPr>
            <w:tcW w:w="6646" w:type="dxa"/>
            <w:shd w:val="clear" w:color="auto" w:fill="auto"/>
            <w:tcMar>
              <w:left w:w="108" w:type="dxa"/>
            </w:tcMar>
            <w:vAlign w:val="center"/>
          </w:tcPr>
          <w:p w14:paraId="2D358D39" w14:textId="34B0BA78" w:rsidR="00206841" w:rsidRPr="00C673AC" w:rsidRDefault="00206841" w:rsidP="00206841">
            <w:pPr>
              <w:jc w:val="both"/>
              <w:rPr>
                <w:rFonts w:ascii="Calibri" w:hAnsi="Calibri" w:cs="Calibri"/>
              </w:rPr>
            </w:pPr>
            <w:r>
              <w:rPr>
                <w:rFonts w:ascii="Calibri" w:hAnsi="Calibri" w:cs="Calibri"/>
              </w:rPr>
              <w:t xml:space="preserve">La soluzione offerta è messa a disposizione secondo condizioni di licenza che ne autorizzano l'uso da parte e per finalità </w:t>
            </w:r>
            <w:r w:rsidRPr="00C673AC">
              <w:rPr>
                <w:rFonts w:ascii="Calibri" w:hAnsi="Calibri" w:cs="Calibri"/>
              </w:rPr>
              <w:t>del Consorzio e dei suoi consorziati,</w:t>
            </w:r>
            <w:r>
              <w:rPr>
                <w:rFonts w:ascii="Calibri" w:hAnsi="Calibri" w:cs="Calibri"/>
              </w:rPr>
              <w:t xml:space="preserve"> </w:t>
            </w:r>
            <w:r w:rsidRPr="00C673AC">
              <w:rPr>
                <w:rFonts w:ascii="Calibri" w:hAnsi="Calibri" w:cs="Calibri"/>
              </w:rPr>
              <w:t xml:space="preserve">anche mediante soggetti operanti per loro conto, a qualsiasi titolo ingaggiati (a mero titolo di esempio, fornitori, consulenti, dipendenti di fornitori e sub-fornitori, etc.)  </w:t>
            </w:r>
          </w:p>
        </w:tc>
        <w:tc>
          <w:tcPr>
            <w:tcW w:w="1586" w:type="dxa"/>
            <w:shd w:val="clear" w:color="auto" w:fill="auto"/>
            <w:tcMar>
              <w:left w:w="108" w:type="dxa"/>
            </w:tcMar>
          </w:tcPr>
          <w:p w14:paraId="7A7797B3" w14:textId="15EDE7B6" w:rsidR="00206841" w:rsidRPr="004B2DE7"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59039F9E" w14:textId="77777777" w:rsidR="00206841" w:rsidRDefault="00206841" w:rsidP="00206841">
            <w:pPr>
              <w:jc w:val="both"/>
              <w:rPr>
                <w:sz w:val="22"/>
                <w:szCs w:val="22"/>
              </w:rPr>
            </w:pPr>
          </w:p>
        </w:tc>
        <w:tc>
          <w:tcPr>
            <w:tcW w:w="2834" w:type="dxa"/>
            <w:shd w:val="clear" w:color="auto" w:fill="auto"/>
            <w:tcMar>
              <w:left w:w="108" w:type="dxa"/>
            </w:tcMar>
          </w:tcPr>
          <w:p w14:paraId="7B0F5852" w14:textId="4F6ABE75" w:rsidR="00206841" w:rsidRDefault="00206841" w:rsidP="00206841">
            <w:pPr>
              <w:jc w:val="both"/>
              <w:rPr>
                <w:sz w:val="22"/>
                <w:szCs w:val="22"/>
              </w:rPr>
            </w:pPr>
          </w:p>
        </w:tc>
      </w:tr>
      <w:tr w:rsidR="00206841" w14:paraId="45E32F17" w14:textId="77777777" w:rsidTr="4608C51F">
        <w:trPr>
          <w:trHeight w:val="636"/>
        </w:trPr>
        <w:tc>
          <w:tcPr>
            <w:tcW w:w="1605" w:type="dxa"/>
            <w:shd w:val="clear" w:color="auto" w:fill="auto"/>
            <w:tcMar>
              <w:left w:w="108" w:type="dxa"/>
            </w:tcMar>
            <w:vAlign w:val="center"/>
          </w:tcPr>
          <w:p w14:paraId="4EDDA35D" w14:textId="24485E6D"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27D0FCA8" w14:textId="50B3B75E" w:rsidR="00206841" w:rsidRDefault="00206841" w:rsidP="00206841">
            <w:pPr>
              <w:jc w:val="both"/>
              <w:rPr>
                <w:b/>
                <w:bCs/>
                <w:sz w:val="22"/>
                <w:szCs w:val="22"/>
              </w:rPr>
            </w:pPr>
            <w:r>
              <w:rPr>
                <w:rFonts w:ascii="Calibri" w:hAnsi="Calibri" w:cs="Calibri"/>
                <w:b/>
                <w:bCs/>
                <w:color w:val="000000"/>
                <w:sz w:val="20"/>
              </w:rPr>
              <w:t>MF3</w:t>
            </w:r>
          </w:p>
        </w:tc>
        <w:tc>
          <w:tcPr>
            <w:tcW w:w="6646" w:type="dxa"/>
            <w:shd w:val="clear" w:color="auto" w:fill="auto"/>
            <w:tcMar>
              <w:left w:w="108" w:type="dxa"/>
            </w:tcMar>
            <w:vAlign w:val="center"/>
          </w:tcPr>
          <w:p w14:paraId="177972A7" w14:textId="35BE6126" w:rsidR="00206841" w:rsidRPr="00C673AC" w:rsidRDefault="00206841" w:rsidP="00206841">
            <w:pPr>
              <w:jc w:val="both"/>
              <w:rPr>
                <w:rFonts w:ascii="Calibri" w:hAnsi="Calibri" w:cs="Calibri"/>
              </w:rPr>
            </w:pPr>
            <w:r>
              <w:rPr>
                <w:rFonts w:ascii="Calibri" w:hAnsi="Calibri" w:cs="Calibri"/>
              </w:rPr>
              <w:t xml:space="preserve">La soluzione offerta è messa a disposizione secondo condizioni di licenza che ne autorizzano l'uso da parte e per </w:t>
            </w:r>
            <w:r w:rsidR="00C673AC">
              <w:rPr>
                <w:rFonts w:ascii="Calibri" w:hAnsi="Calibri" w:cs="Calibri"/>
              </w:rPr>
              <w:t xml:space="preserve">finalità </w:t>
            </w:r>
            <w:r w:rsidR="00C673AC" w:rsidRPr="00C673AC">
              <w:rPr>
                <w:rFonts w:ascii="Calibri" w:hAnsi="Calibri" w:cs="Calibri"/>
              </w:rPr>
              <w:t>del</w:t>
            </w:r>
            <w:r w:rsidRPr="00C673AC">
              <w:rPr>
                <w:rFonts w:ascii="Calibri" w:hAnsi="Calibri" w:cs="Calibri"/>
              </w:rPr>
              <w:t xml:space="preserve"> Consorzio e dei propri clienti pubblici  e privati, anche mediante soggetti operanti per loro conto, a qualsiasi titolo ingaggiati (a mero titolo di esempio, fornitori, consulenti, dipendenti di fornitori e sub-fornitori, etc.) </w:t>
            </w:r>
          </w:p>
        </w:tc>
        <w:tc>
          <w:tcPr>
            <w:tcW w:w="1586" w:type="dxa"/>
            <w:shd w:val="clear" w:color="auto" w:fill="auto"/>
            <w:tcMar>
              <w:left w:w="108" w:type="dxa"/>
            </w:tcMar>
          </w:tcPr>
          <w:p w14:paraId="29303E4C" w14:textId="1E1F33EF" w:rsidR="00206841" w:rsidRPr="004B2DE7"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3AD2A3FB" w14:textId="77777777" w:rsidR="00206841" w:rsidRDefault="00206841" w:rsidP="00206841">
            <w:pPr>
              <w:jc w:val="both"/>
              <w:rPr>
                <w:sz w:val="22"/>
                <w:szCs w:val="22"/>
              </w:rPr>
            </w:pPr>
          </w:p>
        </w:tc>
        <w:tc>
          <w:tcPr>
            <w:tcW w:w="2834" w:type="dxa"/>
            <w:shd w:val="clear" w:color="auto" w:fill="auto"/>
            <w:tcMar>
              <w:left w:w="108" w:type="dxa"/>
            </w:tcMar>
          </w:tcPr>
          <w:p w14:paraId="3DE99AC4" w14:textId="4D197947" w:rsidR="00206841" w:rsidRDefault="00206841" w:rsidP="00206841">
            <w:pPr>
              <w:jc w:val="both"/>
              <w:rPr>
                <w:sz w:val="22"/>
                <w:szCs w:val="22"/>
              </w:rPr>
            </w:pPr>
          </w:p>
        </w:tc>
      </w:tr>
      <w:tr w:rsidR="00206841" w14:paraId="3D4500A6" w14:textId="77777777" w:rsidTr="4608C51F">
        <w:trPr>
          <w:trHeight w:val="948"/>
        </w:trPr>
        <w:tc>
          <w:tcPr>
            <w:tcW w:w="1605" w:type="dxa"/>
            <w:shd w:val="clear" w:color="auto" w:fill="auto"/>
            <w:tcMar>
              <w:left w:w="108" w:type="dxa"/>
            </w:tcMar>
            <w:vAlign w:val="center"/>
          </w:tcPr>
          <w:p w14:paraId="7229C5AC" w14:textId="086F091B"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47914900" w14:textId="3F625346" w:rsidR="00206841" w:rsidRDefault="00206841" w:rsidP="00206841">
            <w:pPr>
              <w:jc w:val="both"/>
              <w:rPr>
                <w:b/>
                <w:bCs/>
                <w:sz w:val="22"/>
                <w:szCs w:val="22"/>
              </w:rPr>
            </w:pPr>
            <w:r>
              <w:rPr>
                <w:rFonts w:ascii="Calibri" w:hAnsi="Calibri" w:cs="Calibri"/>
                <w:b/>
                <w:bCs/>
                <w:color w:val="000000"/>
                <w:sz w:val="20"/>
              </w:rPr>
              <w:t>MF4</w:t>
            </w:r>
          </w:p>
        </w:tc>
        <w:tc>
          <w:tcPr>
            <w:tcW w:w="6646" w:type="dxa"/>
            <w:shd w:val="clear" w:color="auto" w:fill="auto"/>
            <w:tcMar>
              <w:left w:w="108" w:type="dxa"/>
            </w:tcMar>
            <w:vAlign w:val="center"/>
          </w:tcPr>
          <w:p w14:paraId="2BAA6609" w14:textId="31DEEFC6" w:rsidR="00206841" w:rsidRPr="004B2DE7" w:rsidRDefault="00206841" w:rsidP="00206841">
            <w:pPr>
              <w:jc w:val="both"/>
              <w:rPr>
                <w:sz w:val="22"/>
                <w:szCs w:val="22"/>
              </w:rPr>
            </w:pPr>
            <w:r>
              <w:rPr>
                <w:rFonts w:ascii="Calibri" w:hAnsi="Calibri" w:cs="Calibri"/>
              </w:rPr>
              <w:t xml:space="preserve">Le condizioni di licenza con cui viene offerta la soluzione permettono di offrire servizi a terzi basati su quest'ultima, anche attraverso un servizio SaaS/ASP </w:t>
            </w:r>
          </w:p>
        </w:tc>
        <w:tc>
          <w:tcPr>
            <w:tcW w:w="1586" w:type="dxa"/>
            <w:shd w:val="clear" w:color="auto" w:fill="auto"/>
            <w:tcMar>
              <w:left w:w="108" w:type="dxa"/>
            </w:tcMar>
          </w:tcPr>
          <w:p w14:paraId="4319235D" w14:textId="6CEEE9B3" w:rsidR="00206841" w:rsidRPr="004B2DE7"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366E7430" w14:textId="77777777" w:rsidR="00206841" w:rsidRDefault="00206841" w:rsidP="00206841">
            <w:pPr>
              <w:jc w:val="both"/>
              <w:rPr>
                <w:sz w:val="22"/>
                <w:szCs w:val="22"/>
              </w:rPr>
            </w:pPr>
          </w:p>
        </w:tc>
        <w:tc>
          <w:tcPr>
            <w:tcW w:w="2834" w:type="dxa"/>
            <w:shd w:val="clear" w:color="auto" w:fill="auto"/>
            <w:tcMar>
              <w:left w:w="108" w:type="dxa"/>
            </w:tcMar>
          </w:tcPr>
          <w:p w14:paraId="466C2144" w14:textId="3B17D325" w:rsidR="00206841" w:rsidRDefault="00206841" w:rsidP="00206841">
            <w:pPr>
              <w:jc w:val="both"/>
              <w:rPr>
                <w:sz w:val="22"/>
                <w:szCs w:val="22"/>
              </w:rPr>
            </w:pPr>
          </w:p>
        </w:tc>
      </w:tr>
      <w:tr w:rsidR="00206841" w14:paraId="765604EC" w14:textId="77777777" w:rsidTr="4608C51F">
        <w:trPr>
          <w:trHeight w:val="948"/>
        </w:trPr>
        <w:tc>
          <w:tcPr>
            <w:tcW w:w="1605" w:type="dxa"/>
            <w:shd w:val="clear" w:color="auto" w:fill="auto"/>
            <w:tcMar>
              <w:left w:w="108" w:type="dxa"/>
            </w:tcMar>
            <w:vAlign w:val="center"/>
          </w:tcPr>
          <w:p w14:paraId="00B2A19D" w14:textId="50A152EC" w:rsidR="00206841" w:rsidRDefault="00206841" w:rsidP="00206841">
            <w:pPr>
              <w:jc w:val="both"/>
              <w:rPr>
                <w:b/>
                <w:bCs/>
                <w:sz w:val="22"/>
                <w:szCs w:val="22"/>
              </w:rPr>
            </w:pPr>
            <w:r>
              <w:rPr>
                <w:rFonts w:ascii="Calibri" w:hAnsi="Calibri" w:cs="Calibri"/>
                <w:b/>
                <w:bCs/>
                <w:color w:val="000000"/>
                <w:sz w:val="20"/>
              </w:rPr>
              <w:lastRenderedPageBreak/>
              <w:t>Licensing</w:t>
            </w:r>
          </w:p>
        </w:tc>
        <w:tc>
          <w:tcPr>
            <w:tcW w:w="686" w:type="dxa"/>
            <w:shd w:val="clear" w:color="auto" w:fill="auto"/>
            <w:tcMar>
              <w:left w:w="108" w:type="dxa"/>
            </w:tcMar>
            <w:vAlign w:val="center"/>
          </w:tcPr>
          <w:p w14:paraId="5FEEBCAE" w14:textId="3D936D14" w:rsidR="00206841" w:rsidRDefault="00206841" w:rsidP="00206841">
            <w:pPr>
              <w:jc w:val="both"/>
              <w:rPr>
                <w:b/>
                <w:bCs/>
                <w:sz w:val="22"/>
                <w:szCs w:val="22"/>
              </w:rPr>
            </w:pPr>
            <w:r>
              <w:rPr>
                <w:rFonts w:ascii="Calibri" w:hAnsi="Calibri" w:cs="Calibri"/>
                <w:b/>
                <w:bCs/>
                <w:color w:val="000000"/>
                <w:sz w:val="20"/>
              </w:rPr>
              <w:t>MF5</w:t>
            </w:r>
          </w:p>
        </w:tc>
        <w:tc>
          <w:tcPr>
            <w:tcW w:w="6646" w:type="dxa"/>
            <w:shd w:val="clear" w:color="auto" w:fill="auto"/>
            <w:tcMar>
              <w:left w:w="108" w:type="dxa"/>
            </w:tcMar>
            <w:vAlign w:val="center"/>
          </w:tcPr>
          <w:p w14:paraId="64C94556" w14:textId="11D54FBB" w:rsidR="00206841" w:rsidRPr="004B2DE7" w:rsidRDefault="085C7AB3" w:rsidP="00206841">
            <w:pPr>
              <w:jc w:val="both"/>
              <w:rPr>
                <w:sz w:val="22"/>
                <w:szCs w:val="22"/>
              </w:rPr>
            </w:pPr>
            <w:r w:rsidRPr="4608C51F">
              <w:rPr>
                <w:rFonts w:ascii="Calibri" w:hAnsi="Calibri" w:cs="Calibri"/>
              </w:rPr>
              <w:t>Le condizioni di licenza con cui viene offerta la soluzione ne consentono l'installazione su un numero illimitato di HW, indipendentemente dalla relativa titolarità purch</w:t>
            </w:r>
            <w:r w:rsidR="29BF6224" w:rsidRPr="4608C51F">
              <w:rPr>
                <w:rFonts w:ascii="Calibri" w:hAnsi="Calibri" w:cs="Calibri"/>
              </w:rPr>
              <w:t>é</w:t>
            </w:r>
            <w:r w:rsidRPr="4608C51F">
              <w:rPr>
                <w:rFonts w:ascii="Calibri" w:hAnsi="Calibri" w:cs="Calibri"/>
              </w:rPr>
              <w:t xml:space="preserve"> siano rispettate le altre condizioni di licenza</w:t>
            </w:r>
            <w:r w:rsidRPr="4608C51F">
              <w:rPr>
                <w:rFonts w:ascii="Calibri" w:hAnsi="Calibri" w:cs="Calibri"/>
                <w:color w:val="70AD47" w:themeColor="accent6"/>
              </w:rPr>
              <w:t xml:space="preserve"> </w:t>
            </w:r>
          </w:p>
        </w:tc>
        <w:tc>
          <w:tcPr>
            <w:tcW w:w="1586" w:type="dxa"/>
            <w:shd w:val="clear" w:color="auto" w:fill="auto"/>
            <w:tcMar>
              <w:left w:w="108" w:type="dxa"/>
            </w:tcMar>
          </w:tcPr>
          <w:p w14:paraId="1875EFA7" w14:textId="21FDA6AB" w:rsidR="00206841" w:rsidRPr="004B2DE7"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7F77935C" w14:textId="77777777" w:rsidR="00206841" w:rsidRDefault="00206841" w:rsidP="00206841">
            <w:pPr>
              <w:jc w:val="both"/>
              <w:rPr>
                <w:sz w:val="22"/>
                <w:szCs w:val="22"/>
              </w:rPr>
            </w:pPr>
          </w:p>
        </w:tc>
        <w:tc>
          <w:tcPr>
            <w:tcW w:w="2834" w:type="dxa"/>
            <w:shd w:val="clear" w:color="auto" w:fill="auto"/>
            <w:tcMar>
              <w:left w:w="108" w:type="dxa"/>
            </w:tcMar>
          </w:tcPr>
          <w:p w14:paraId="295D2B62" w14:textId="0C0F8D40" w:rsidR="00206841" w:rsidRDefault="00206841" w:rsidP="00206841">
            <w:pPr>
              <w:jc w:val="both"/>
              <w:rPr>
                <w:sz w:val="22"/>
                <w:szCs w:val="22"/>
              </w:rPr>
            </w:pPr>
          </w:p>
        </w:tc>
      </w:tr>
      <w:tr w:rsidR="00206841" w14:paraId="6A3F79E2" w14:textId="77777777" w:rsidTr="4608C51F">
        <w:trPr>
          <w:trHeight w:val="636"/>
        </w:trPr>
        <w:tc>
          <w:tcPr>
            <w:tcW w:w="1605" w:type="dxa"/>
            <w:shd w:val="clear" w:color="auto" w:fill="auto"/>
            <w:tcMar>
              <w:left w:w="108" w:type="dxa"/>
            </w:tcMar>
            <w:vAlign w:val="center"/>
          </w:tcPr>
          <w:p w14:paraId="5D07C606" w14:textId="3DBB3770"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0E44AA6D" w14:textId="1198CC17" w:rsidR="00206841" w:rsidRDefault="00206841" w:rsidP="00206841">
            <w:pPr>
              <w:jc w:val="both"/>
              <w:rPr>
                <w:b/>
                <w:bCs/>
                <w:sz w:val="22"/>
                <w:szCs w:val="22"/>
              </w:rPr>
            </w:pPr>
            <w:r>
              <w:rPr>
                <w:rFonts w:ascii="Calibri" w:hAnsi="Calibri" w:cs="Calibri"/>
                <w:b/>
                <w:bCs/>
                <w:color w:val="000000"/>
                <w:sz w:val="20"/>
              </w:rPr>
              <w:t>MF6</w:t>
            </w:r>
          </w:p>
        </w:tc>
        <w:tc>
          <w:tcPr>
            <w:tcW w:w="6646" w:type="dxa"/>
            <w:shd w:val="clear" w:color="auto" w:fill="auto"/>
            <w:tcMar>
              <w:left w:w="108" w:type="dxa"/>
            </w:tcMar>
            <w:vAlign w:val="center"/>
          </w:tcPr>
          <w:p w14:paraId="7B4ACDB1" w14:textId="2C669429" w:rsidR="00206841" w:rsidRDefault="00206841" w:rsidP="00206841">
            <w:pPr>
              <w:jc w:val="both"/>
              <w:rPr>
                <w:sz w:val="22"/>
                <w:szCs w:val="22"/>
              </w:rPr>
            </w:pPr>
            <w:r>
              <w:rPr>
                <w:rFonts w:ascii="Calibri" w:hAnsi="Calibri" w:cs="Calibri"/>
              </w:rPr>
              <w:t xml:space="preserve">L'uso della soluzione e/o la messa a disposizione di servizi basati sulla soluzione non è soggetta a limiti territoriali </w:t>
            </w:r>
          </w:p>
        </w:tc>
        <w:tc>
          <w:tcPr>
            <w:tcW w:w="1586" w:type="dxa"/>
            <w:shd w:val="clear" w:color="auto" w:fill="auto"/>
            <w:tcMar>
              <w:left w:w="108" w:type="dxa"/>
            </w:tcMar>
          </w:tcPr>
          <w:p w14:paraId="7FC2050B" w14:textId="79953408" w:rsidR="00206841" w:rsidRPr="00665FC2"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5148800A" w14:textId="77777777" w:rsidR="00206841" w:rsidRDefault="00206841" w:rsidP="00206841">
            <w:pPr>
              <w:jc w:val="both"/>
              <w:rPr>
                <w:sz w:val="22"/>
                <w:szCs w:val="22"/>
              </w:rPr>
            </w:pPr>
          </w:p>
        </w:tc>
        <w:tc>
          <w:tcPr>
            <w:tcW w:w="2834" w:type="dxa"/>
            <w:shd w:val="clear" w:color="auto" w:fill="auto"/>
            <w:tcMar>
              <w:left w:w="108" w:type="dxa"/>
            </w:tcMar>
          </w:tcPr>
          <w:p w14:paraId="6564E203" w14:textId="674D0B16" w:rsidR="00206841" w:rsidRDefault="00206841" w:rsidP="00206841">
            <w:pPr>
              <w:jc w:val="both"/>
              <w:rPr>
                <w:sz w:val="22"/>
                <w:szCs w:val="22"/>
              </w:rPr>
            </w:pPr>
          </w:p>
        </w:tc>
      </w:tr>
      <w:tr w:rsidR="00206841" w14:paraId="68B146AD" w14:textId="77777777" w:rsidTr="4608C51F">
        <w:trPr>
          <w:trHeight w:val="636"/>
        </w:trPr>
        <w:tc>
          <w:tcPr>
            <w:tcW w:w="1605" w:type="dxa"/>
            <w:shd w:val="clear" w:color="auto" w:fill="auto"/>
            <w:tcMar>
              <w:left w:w="108" w:type="dxa"/>
            </w:tcMar>
            <w:vAlign w:val="center"/>
          </w:tcPr>
          <w:p w14:paraId="2033C96A" w14:textId="43C5B82C"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7DC2BA13" w14:textId="4996C6A7" w:rsidR="00206841" w:rsidRDefault="00206841" w:rsidP="00206841">
            <w:pPr>
              <w:jc w:val="both"/>
              <w:rPr>
                <w:b/>
                <w:bCs/>
                <w:sz w:val="22"/>
                <w:szCs w:val="22"/>
              </w:rPr>
            </w:pPr>
            <w:r>
              <w:rPr>
                <w:rFonts w:ascii="Calibri" w:hAnsi="Calibri" w:cs="Calibri"/>
                <w:b/>
                <w:bCs/>
                <w:color w:val="000000"/>
                <w:sz w:val="20"/>
              </w:rPr>
              <w:t>MF7</w:t>
            </w:r>
          </w:p>
        </w:tc>
        <w:tc>
          <w:tcPr>
            <w:tcW w:w="6646" w:type="dxa"/>
            <w:shd w:val="clear" w:color="auto" w:fill="auto"/>
            <w:tcMar>
              <w:left w:w="108" w:type="dxa"/>
            </w:tcMar>
            <w:vAlign w:val="center"/>
          </w:tcPr>
          <w:p w14:paraId="3269718D" w14:textId="4FC67D2F" w:rsidR="00206841" w:rsidRDefault="00206841" w:rsidP="00206841">
            <w:pPr>
              <w:jc w:val="both"/>
              <w:rPr>
                <w:sz w:val="22"/>
                <w:szCs w:val="22"/>
              </w:rPr>
            </w:pPr>
            <w:r>
              <w:rPr>
                <w:rFonts w:ascii="Calibri" w:hAnsi="Calibri" w:cs="Calibri"/>
              </w:rPr>
              <w:t xml:space="preserve">L'uso della soluzione e/o la messa a disposizione di servizi basati sulla </w:t>
            </w:r>
            <w:r w:rsidR="00C673AC">
              <w:rPr>
                <w:rFonts w:ascii="Calibri" w:hAnsi="Calibri" w:cs="Calibri"/>
              </w:rPr>
              <w:t>soluzione è</w:t>
            </w:r>
            <w:r>
              <w:rPr>
                <w:rFonts w:ascii="Calibri" w:hAnsi="Calibri" w:cs="Calibri"/>
              </w:rPr>
              <w:t xml:space="preserve"> soggetta a limiti territoriali </w:t>
            </w:r>
          </w:p>
        </w:tc>
        <w:tc>
          <w:tcPr>
            <w:tcW w:w="1586" w:type="dxa"/>
            <w:shd w:val="clear" w:color="auto" w:fill="auto"/>
            <w:tcMar>
              <w:left w:w="108" w:type="dxa"/>
            </w:tcMar>
          </w:tcPr>
          <w:p w14:paraId="1235F170" w14:textId="2B9D0366" w:rsidR="00206841" w:rsidRPr="00665FC2" w:rsidRDefault="00206841" w:rsidP="00206841">
            <w:pPr>
              <w:jc w:val="center"/>
              <w:rPr>
                <w:b/>
                <w:bCs/>
                <w:sz w:val="22"/>
                <w:szCs w:val="22"/>
              </w:rPr>
            </w:pPr>
            <w:r w:rsidRPr="00665FC2">
              <w:rPr>
                <w:b/>
                <w:bCs/>
                <w:sz w:val="22"/>
                <w:szCs w:val="22"/>
              </w:rPr>
              <w:t>I</w:t>
            </w:r>
          </w:p>
        </w:tc>
        <w:tc>
          <w:tcPr>
            <w:tcW w:w="1243" w:type="dxa"/>
            <w:shd w:val="clear" w:color="auto" w:fill="auto"/>
            <w:tcMar>
              <w:left w:w="108" w:type="dxa"/>
            </w:tcMar>
          </w:tcPr>
          <w:p w14:paraId="3A7C068B" w14:textId="77777777" w:rsidR="00206841" w:rsidRDefault="00206841" w:rsidP="00206841">
            <w:pPr>
              <w:jc w:val="both"/>
              <w:rPr>
                <w:sz w:val="22"/>
                <w:szCs w:val="22"/>
              </w:rPr>
            </w:pPr>
          </w:p>
        </w:tc>
        <w:tc>
          <w:tcPr>
            <w:tcW w:w="2834" w:type="dxa"/>
            <w:shd w:val="clear" w:color="auto" w:fill="auto"/>
            <w:tcMar>
              <w:left w:w="108" w:type="dxa"/>
            </w:tcMar>
          </w:tcPr>
          <w:p w14:paraId="4313C675" w14:textId="092A39C7" w:rsidR="00206841" w:rsidRDefault="00206841" w:rsidP="00206841">
            <w:pPr>
              <w:jc w:val="both"/>
              <w:rPr>
                <w:sz w:val="22"/>
                <w:szCs w:val="22"/>
              </w:rPr>
            </w:pPr>
          </w:p>
        </w:tc>
      </w:tr>
      <w:tr w:rsidR="00206841" w14:paraId="1960C98C" w14:textId="77777777" w:rsidTr="4608C51F">
        <w:trPr>
          <w:trHeight w:val="549"/>
        </w:trPr>
        <w:tc>
          <w:tcPr>
            <w:tcW w:w="1605" w:type="dxa"/>
            <w:shd w:val="clear" w:color="auto" w:fill="auto"/>
            <w:tcMar>
              <w:left w:w="108" w:type="dxa"/>
            </w:tcMar>
            <w:vAlign w:val="center"/>
          </w:tcPr>
          <w:p w14:paraId="73F14252" w14:textId="1CA53BF5" w:rsidR="00206841" w:rsidRDefault="00206841" w:rsidP="00206841">
            <w:pPr>
              <w:jc w:val="both"/>
              <w:rPr>
                <w:b/>
                <w:bCs/>
                <w:sz w:val="22"/>
                <w:szCs w:val="22"/>
              </w:rPr>
            </w:pPr>
            <w:r>
              <w:rPr>
                <w:rFonts w:ascii="Calibri" w:hAnsi="Calibri" w:cs="Calibri"/>
                <w:b/>
                <w:bCs/>
                <w:color w:val="000000"/>
                <w:sz w:val="20"/>
              </w:rPr>
              <w:t>Measures</w:t>
            </w:r>
          </w:p>
        </w:tc>
        <w:tc>
          <w:tcPr>
            <w:tcW w:w="686" w:type="dxa"/>
            <w:shd w:val="clear" w:color="auto" w:fill="auto"/>
            <w:tcMar>
              <w:left w:w="108" w:type="dxa"/>
            </w:tcMar>
            <w:vAlign w:val="center"/>
          </w:tcPr>
          <w:p w14:paraId="098A3E13" w14:textId="55D355E9" w:rsidR="00206841" w:rsidRDefault="00206841" w:rsidP="00206841">
            <w:pPr>
              <w:jc w:val="both"/>
              <w:rPr>
                <w:b/>
                <w:bCs/>
                <w:sz w:val="22"/>
                <w:szCs w:val="22"/>
              </w:rPr>
            </w:pPr>
            <w:r>
              <w:rPr>
                <w:rFonts w:ascii="Calibri" w:hAnsi="Calibri" w:cs="Calibri"/>
                <w:b/>
                <w:bCs/>
                <w:color w:val="000000"/>
                <w:sz w:val="20"/>
              </w:rPr>
              <w:t>MF8</w:t>
            </w:r>
          </w:p>
        </w:tc>
        <w:tc>
          <w:tcPr>
            <w:tcW w:w="6646" w:type="dxa"/>
            <w:shd w:val="clear" w:color="auto" w:fill="auto"/>
            <w:tcMar>
              <w:left w:w="108" w:type="dxa"/>
            </w:tcMar>
            <w:vAlign w:val="center"/>
          </w:tcPr>
          <w:p w14:paraId="177C232A" w14:textId="280D54B4" w:rsidR="00206841" w:rsidRDefault="00206841" w:rsidP="00206841">
            <w:pPr>
              <w:jc w:val="both"/>
              <w:rPr>
                <w:sz w:val="22"/>
                <w:szCs w:val="22"/>
              </w:rPr>
            </w:pPr>
            <w:r>
              <w:rPr>
                <w:rFonts w:ascii="Calibri" w:hAnsi="Calibri" w:cs="Calibri"/>
                <w:color w:val="000000"/>
              </w:rPr>
              <w:t>La licenza</w:t>
            </w:r>
            <w:r>
              <w:rPr>
                <w:rFonts w:ascii="Calibri" w:hAnsi="Calibri" w:cs="Calibri"/>
                <w:b/>
                <w:bCs/>
                <w:color w:val="000000"/>
              </w:rPr>
              <w:t xml:space="preserve"> non prevede </w:t>
            </w:r>
            <w:r>
              <w:rPr>
                <w:rFonts w:ascii="Calibri" w:hAnsi="Calibri" w:cs="Calibri"/>
                <w:b/>
                <w:bCs/>
                <w:color w:val="548235"/>
              </w:rPr>
              <w:t>c</w:t>
            </w:r>
            <w:r w:rsidRPr="00C673AC">
              <w:rPr>
                <w:rFonts w:ascii="Calibri" w:hAnsi="Calibri" w:cs="Calibri"/>
                <w:color w:val="000000"/>
              </w:rPr>
              <w:t xml:space="preserve">omunque </w:t>
            </w:r>
            <w:r>
              <w:rPr>
                <w:rFonts w:ascii="Calibri" w:hAnsi="Calibri" w:cs="Calibri"/>
                <w:b/>
                <w:bCs/>
                <w:color w:val="000000"/>
              </w:rPr>
              <w:t>limiti relativi alla tipologia di soggetti</w:t>
            </w:r>
            <w:r>
              <w:rPr>
                <w:rFonts w:ascii="Calibri" w:hAnsi="Calibri" w:cs="Calibri"/>
                <w:color w:val="000000"/>
              </w:rPr>
              <w:t xml:space="preserve"> autorizzati alla fruizione </w:t>
            </w:r>
            <w:r w:rsidRPr="00C673AC">
              <w:rPr>
                <w:rFonts w:ascii="Calibri" w:hAnsi="Calibri" w:cs="Calibri"/>
                <w:color w:val="000000"/>
              </w:rPr>
              <w:t xml:space="preserve">(in termini di utilizzo di alcuni output/funzionalità come </w:t>
            </w:r>
            <w:r w:rsidR="00C673AC" w:rsidRPr="00C673AC">
              <w:rPr>
                <w:rFonts w:ascii="Calibri" w:hAnsi="Calibri" w:cs="Calibri"/>
                <w:color w:val="000000"/>
              </w:rPr>
              <w:t>utente)</w:t>
            </w:r>
            <w:r w:rsidRPr="00C673AC">
              <w:rPr>
                <w:rFonts w:ascii="Calibri" w:hAnsi="Calibri" w:cs="Calibri"/>
                <w:color w:val="000000"/>
              </w:rPr>
              <w:t xml:space="preserve"> </w:t>
            </w:r>
            <w:r>
              <w:rPr>
                <w:rFonts w:ascii="Calibri" w:hAnsi="Calibri" w:cs="Calibri"/>
                <w:color w:val="000000"/>
              </w:rPr>
              <w:t xml:space="preserve">del software (ad esempio, solo dipendenti, oppure terzi che a qualsivoglia titolo operino nell’interesse del licenziatario, consorziati, Enti del territorio piemontese, clienti per proprie </w:t>
            </w:r>
            <w:r w:rsidR="00C673AC">
              <w:rPr>
                <w:rFonts w:ascii="Calibri" w:hAnsi="Calibri" w:cs="Calibri"/>
                <w:color w:val="000000"/>
              </w:rPr>
              <w:t>finalità, cittadini</w:t>
            </w:r>
            <w:r w:rsidRPr="00C673AC">
              <w:rPr>
                <w:rFonts w:ascii="Calibri" w:hAnsi="Calibri" w:cs="Calibri"/>
                <w:color w:val="000000"/>
              </w:rPr>
              <w:t xml:space="preserve">, </w:t>
            </w:r>
            <w:r>
              <w:rPr>
                <w:rFonts w:ascii="Calibri" w:hAnsi="Calibri" w:cs="Calibri"/>
                <w:color w:val="000000"/>
              </w:rPr>
              <w:t>ecc.).</w:t>
            </w:r>
            <w:r>
              <w:rPr>
                <w:rFonts w:ascii="Calibri" w:hAnsi="Calibri" w:cs="Calibri"/>
                <w:color w:val="FF0000"/>
              </w:rPr>
              <w:t xml:space="preserve"> </w:t>
            </w:r>
          </w:p>
        </w:tc>
        <w:tc>
          <w:tcPr>
            <w:tcW w:w="1586" w:type="dxa"/>
            <w:shd w:val="clear" w:color="auto" w:fill="auto"/>
            <w:tcMar>
              <w:left w:w="108" w:type="dxa"/>
            </w:tcMar>
          </w:tcPr>
          <w:p w14:paraId="105DC7F2" w14:textId="77777777"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78CC3F8A" w14:textId="77777777" w:rsidR="00206841" w:rsidRDefault="00206841" w:rsidP="00206841">
            <w:pPr>
              <w:jc w:val="both"/>
              <w:rPr>
                <w:sz w:val="22"/>
                <w:szCs w:val="22"/>
              </w:rPr>
            </w:pPr>
          </w:p>
        </w:tc>
        <w:tc>
          <w:tcPr>
            <w:tcW w:w="2834" w:type="dxa"/>
            <w:shd w:val="clear" w:color="auto" w:fill="auto"/>
            <w:tcMar>
              <w:left w:w="108" w:type="dxa"/>
            </w:tcMar>
          </w:tcPr>
          <w:p w14:paraId="4EAE8CEA" w14:textId="2C96C042" w:rsidR="00206841" w:rsidRDefault="00206841" w:rsidP="00206841">
            <w:pPr>
              <w:jc w:val="both"/>
              <w:rPr>
                <w:sz w:val="22"/>
                <w:szCs w:val="22"/>
              </w:rPr>
            </w:pPr>
          </w:p>
        </w:tc>
      </w:tr>
      <w:tr w:rsidR="00206841" w14:paraId="09204029" w14:textId="77777777" w:rsidTr="4608C51F">
        <w:trPr>
          <w:trHeight w:val="557"/>
        </w:trPr>
        <w:tc>
          <w:tcPr>
            <w:tcW w:w="1605" w:type="dxa"/>
            <w:shd w:val="clear" w:color="auto" w:fill="auto"/>
            <w:tcMar>
              <w:left w:w="108" w:type="dxa"/>
            </w:tcMar>
            <w:vAlign w:val="center"/>
          </w:tcPr>
          <w:p w14:paraId="2DC33CC1" w14:textId="2508EDC5"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35FE7807" w14:textId="40B5C98A" w:rsidR="00206841" w:rsidRDefault="00206841" w:rsidP="00206841">
            <w:pPr>
              <w:jc w:val="both"/>
              <w:rPr>
                <w:b/>
                <w:bCs/>
                <w:sz w:val="22"/>
                <w:szCs w:val="22"/>
              </w:rPr>
            </w:pPr>
            <w:r>
              <w:rPr>
                <w:rFonts w:ascii="Calibri" w:hAnsi="Calibri" w:cs="Calibri"/>
                <w:b/>
                <w:bCs/>
                <w:color w:val="000000"/>
                <w:sz w:val="20"/>
              </w:rPr>
              <w:t>MF9</w:t>
            </w:r>
          </w:p>
        </w:tc>
        <w:tc>
          <w:tcPr>
            <w:tcW w:w="6646" w:type="dxa"/>
            <w:shd w:val="clear" w:color="auto" w:fill="auto"/>
            <w:tcMar>
              <w:left w:w="108" w:type="dxa"/>
            </w:tcMar>
            <w:vAlign w:val="center"/>
          </w:tcPr>
          <w:p w14:paraId="7E4F7C0E" w14:textId="6DA665D0" w:rsidR="00206841" w:rsidRPr="006F6F61" w:rsidRDefault="00206841" w:rsidP="00206841">
            <w:pPr>
              <w:jc w:val="both"/>
              <w:rPr>
                <w:sz w:val="22"/>
                <w:szCs w:val="22"/>
              </w:rPr>
            </w:pPr>
            <w:r>
              <w:rPr>
                <w:rFonts w:ascii="Calibri" w:hAnsi="Calibri" w:cs="Calibri"/>
              </w:rPr>
              <w:t xml:space="preserve">Le condizioni di licenza con cui viene offerta la soluzione ne consentono l'uso con metrica collegata al numero utenti. </w:t>
            </w:r>
          </w:p>
        </w:tc>
        <w:tc>
          <w:tcPr>
            <w:tcW w:w="1586" w:type="dxa"/>
            <w:shd w:val="clear" w:color="auto" w:fill="auto"/>
            <w:tcMar>
              <w:left w:w="108" w:type="dxa"/>
            </w:tcMar>
          </w:tcPr>
          <w:p w14:paraId="4A572B48" w14:textId="72CCF1FB"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0D244F49" w14:textId="77777777" w:rsidR="00206841" w:rsidRDefault="00206841" w:rsidP="00206841">
            <w:pPr>
              <w:jc w:val="both"/>
              <w:rPr>
                <w:sz w:val="22"/>
                <w:szCs w:val="22"/>
              </w:rPr>
            </w:pPr>
          </w:p>
        </w:tc>
        <w:tc>
          <w:tcPr>
            <w:tcW w:w="2834" w:type="dxa"/>
            <w:shd w:val="clear" w:color="auto" w:fill="auto"/>
            <w:tcMar>
              <w:left w:w="108" w:type="dxa"/>
            </w:tcMar>
          </w:tcPr>
          <w:p w14:paraId="45026D19" w14:textId="77777777" w:rsidR="00206841" w:rsidRDefault="00206841" w:rsidP="00206841">
            <w:pPr>
              <w:jc w:val="both"/>
              <w:rPr>
                <w:sz w:val="22"/>
                <w:szCs w:val="22"/>
              </w:rPr>
            </w:pPr>
          </w:p>
        </w:tc>
      </w:tr>
      <w:tr w:rsidR="00206841" w14:paraId="2B910580" w14:textId="77777777" w:rsidTr="4608C51F">
        <w:trPr>
          <w:trHeight w:val="1884"/>
        </w:trPr>
        <w:tc>
          <w:tcPr>
            <w:tcW w:w="1605" w:type="dxa"/>
            <w:shd w:val="clear" w:color="auto" w:fill="auto"/>
            <w:tcMar>
              <w:left w:w="108" w:type="dxa"/>
            </w:tcMar>
            <w:vAlign w:val="center"/>
          </w:tcPr>
          <w:p w14:paraId="3AA83797" w14:textId="529D6AA8"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62697B8A" w14:textId="4AEFDFD3" w:rsidR="00206841" w:rsidRDefault="00206841" w:rsidP="00206841">
            <w:pPr>
              <w:jc w:val="both"/>
              <w:rPr>
                <w:b/>
                <w:bCs/>
                <w:sz w:val="22"/>
                <w:szCs w:val="22"/>
              </w:rPr>
            </w:pPr>
            <w:r>
              <w:rPr>
                <w:rFonts w:ascii="Calibri" w:hAnsi="Calibri" w:cs="Calibri"/>
                <w:b/>
                <w:bCs/>
                <w:color w:val="000000"/>
                <w:sz w:val="20"/>
              </w:rPr>
              <w:t>MF10</w:t>
            </w:r>
          </w:p>
        </w:tc>
        <w:tc>
          <w:tcPr>
            <w:tcW w:w="6646" w:type="dxa"/>
            <w:shd w:val="clear" w:color="auto" w:fill="auto"/>
            <w:tcMar>
              <w:left w:w="108" w:type="dxa"/>
            </w:tcMar>
            <w:vAlign w:val="center"/>
          </w:tcPr>
          <w:p w14:paraId="03B53541" w14:textId="6538499D" w:rsidR="00206841" w:rsidRPr="006F6F61" w:rsidRDefault="00206841" w:rsidP="00206841">
            <w:pPr>
              <w:jc w:val="both"/>
              <w:rPr>
                <w:sz w:val="22"/>
                <w:szCs w:val="22"/>
              </w:rPr>
            </w:pPr>
            <w:r>
              <w:rPr>
                <w:rFonts w:ascii="Calibri" w:hAnsi="Calibri" w:cs="Calibri"/>
              </w:rPr>
              <w:t xml:space="preserve">Le condizioni di licenza con cui viene offerta la soluzione ne consentono l'uso con metrica collegata alla natura degli utenti. </w:t>
            </w:r>
          </w:p>
        </w:tc>
        <w:tc>
          <w:tcPr>
            <w:tcW w:w="1586" w:type="dxa"/>
            <w:shd w:val="clear" w:color="auto" w:fill="auto"/>
            <w:tcMar>
              <w:left w:w="108" w:type="dxa"/>
            </w:tcMar>
          </w:tcPr>
          <w:p w14:paraId="59C8A31A" w14:textId="71EB5AA5"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012607E6" w14:textId="77777777" w:rsidR="00206841" w:rsidRDefault="00206841" w:rsidP="00206841">
            <w:pPr>
              <w:jc w:val="both"/>
              <w:rPr>
                <w:sz w:val="22"/>
                <w:szCs w:val="22"/>
              </w:rPr>
            </w:pPr>
          </w:p>
        </w:tc>
        <w:tc>
          <w:tcPr>
            <w:tcW w:w="2834" w:type="dxa"/>
            <w:shd w:val="clear" w:color="auto" w:fill="auto"/>
            <w:tcMar>
              <w:left w:w="108" w:type="dxa"/>
            </w:tcMar>
          </w:tcPr>
          <w:p w14:paraId="2B09A1CD" w14:textId="77777777" w:rsidR="00206841" w:rsidRDefault="00206841" w:rsidP="00206841">
            <w:pPr>
              <w:jc w:val="both"/>
              <w:rPr>
                <w:sz w:val="22"/>
                <w:szCs w:val="22"/>
              </w:rPr>
            </w:pPr>
          </w:p>
        </w:tc>
      </w:tr>
      <w:tr w:rsidR="00206841" w14:paraId="526BCEDB" w14:textId="77777777" w:rsidTr="00C673AC">
        <w:trPr>
          <w:trHeight w:val="918"/>
        </w:trPr>
        <w:tc>
          <w:tcPr>
            <w:tcW w:w="1605" w:type="dxa"/>
            <w:shd w:val="clear" w:color="auto" w:fill="auto"/>
            <w:tcMar>
              <w:left w:w="108" w:type="dxa"/>
            </w:tcMar>
            <w:vAlign w:val="center"/>
          </w:tcPr>
          <w:p w14:paraId="4BB9DDE2" w14:textId="5DD7FBBB" w:rsidR="00206841" w:rsidRDefault="00206841" w:rsidP="00206841">
            <w:pPr>
              <w:jc w:val="both"/>
              <w:rPr>
                <w:b/>
                <w:bCs/>
                <w:sz w:val="22"/>
                <w:szCs w:val="22"/>
              </w:rPr>
            </w:pPr>
            <w:r>
              <w:rPr>
                <w:rFonts w:ascii="Calibri" w:hAnsi="Calibri" w:cs="Calibri"/>
                <w:b/>
                <w:bCs/>
                <w:color w:val="000000"/>
                <w:sz w:val="20"/>
              </w:rPr>
              <w:lastRenderedPageBreak/>
              <w:t>Licensing</w:t>
            </w:r>
          </w:p>
        </w:tc>
        <w:tc>
          <w:tcPr>
            <w:tcW w:w="686" w:type="dxa"/>
            <w:shd w:val="clear" w:color="auto" w:fill="auto"/>
            <w:tcMar>
              <w:left w:w="108" w:type="dxa"/>
            </w:tcMar>
            <w:vAlign w:val="center"/>
          </w:tcPr>
          <w:p w14:paraId="34821433" w14:textId="768F9F18" w:rsidR="00206841" w:rsidRDefault="00206841" w:rsidP="00206841">
            <w:pPr>
              <w:jc w:val="both"/>
              <w:rPr>
                <w:b/>
                <w:bCs/>
                <w:sz w:val="22"/>
                <w:szCs w:val="22"/>
              </w:rPr>
            </w:pPr>
            <w:r>
              <w:rPr>
                <w:rFonts w:ascii="Calibri" w:hAnsi="Calibri" w:cs="Calibri"/>
                <w:b/>
                <w:bCs/>
                <w:color w:val="000000"/>
                <w:sz w:val="20"/>
              </w:rPr>
              <w:t>MF11</w:t>
            </w:r>
          </w:p>
        </w:tc>
        <w:tc>
          <w:tcPr>
            <w:tcW w:w="6646" w:type="dxa"/>
            <w:shd w:val="clear" w:color="auto" w:fill="auto"/>
            <w:tcMar>
              <w:left w:w="108" w:type="dxa"/>
            </w:tcMar>
            <w:vAlign w:val="center"/>
          </w:tcPr>
          <w:p w14:paraId="7D4DADFC" w14:textId="235667DE" w:rsidR="00206841" w:rsidRPr="006F6F61" w:rsidRDefault="00206841" w:rsidP="00206841">
            <w:pPr>
              <w:jc w:val="both"/>
              <w:rPr>
                <w:sz w:val="22"/>
                <w:szCs w:val="22"/>
              </w:rPr>
            </w:pPr>
            <w:r>
              <w:rPr>
                <w:rFonts w:ascii="Calibri" w:hAnsi="Calibri" w:cs="Calibri"/>
              </w:rPr>
              <w:t xml:space="preserve">Le condizioni di licenza con cui viene offerta la soluzione ne consentono l'uso con metrica collegata al tipo e/o numero di hw. </w:t>
            </w:r>
          </w:p>
        </w:tc>
        <w:tc>
          <w:tcPr>
            <w:tcW w:w="1586" w:type="dxa"/>
            <w:shd w:val="clear" w:color="auto" w:fill="auto"/>
            <w:tcMar>
              <w:left w:w="108" w:type="dxa"/>
            </w:tcMar>
          </w:tcPr>
          <w:p w14:paraId="28188500" w14:textId="3BA6778C"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4FB30C91" w14:textId="77777777" w:rsidR="00206841" w:rsidRDefault="00206841" w:rsidP="00206841">
            <w:pPr>
              <w:jc w:val="both"/>
              <w:rPr>
                <w:sz w:val="22"/>
                <w:szCs w:val="22"/>
              </w:rPr>
            </w:pPr>
          </w:p>
        </w:tc>
        <w:tc>
          <w:tcPr>
            <w:tcW w:w="2834" w:type="dxa"/>
            <w:shd w:val="clear" w:color="auto" w:fill="auto"/>
            <w:tcMar>
              <w:left w:w="108" w:type="dxa"/>
            </w:tcMar>
          </w:tcPr>
          <w:p w14:paraId="22F60007" w14:textId="77777777" w:rsidR="00206841" w:rsidRDefault="00206841" w:rsidP="00206841">
            <w:pPr>
              <w:jc w:val="both"/>
              <w:rPr>
                <w:sz w:val="22"/>
                <w:szCs w:val="22"/>
              </w:rPr>
            </w:pPr>
          </w:p>
        </w:tc>
      </w:tr>
      <w:tr w:rsidR="00206841" w14:paraId="428A095B" w14:textId="77777777" w:rsidTr="4608C51F">
        <w:trPr>
          <w:trHeight w:val="603"/>
        </w:trPr>
        <w:tc>
          <w:tcPr>
            <w:tcW w:w="1605" w:type="dxa"/>
            <w:shd w:val="clear" w:color="auto" w:fill="auto"/>
            <w:tcMar>
              <w:left w:w="108" w:type="dxa"/>
            </w:tcMar>
            <w:vAlign w:val="center"/>
          </w:tcPr>
          <w:p w14:paraId="39FC59A0" w14:textId="329B7016" w:rsidR="00206841" w:rsidRDefault="00206841" w:rsidP="00206841">
            <w:pPr>
              <w:jc w:val="both"/>
              <w:rPr>
                <w:b/>
                <w:bCs/>
                <w:sz w:val="22"/>
                <w:szCs w:val="22"/>
              </w:rPr>
            </w:pPr>
            <w:r>
              <w:rPr>
                <w:rFonts w:ascii="Calibri" w:hAnsi="Calibri" w:cs="Calibri"/>
                <w:b/>
                <w:bCs/>
                <w:color w:val="000000"/>
                <w:sz w:val="20"/>
              </w:rPr>
              <w:t>Measures</w:t>
            </w:r>
          </w:p>
        </w:tc>
        <w:tc>
          <w:tcPr>
            <w:tcW w:w="686" w:type="dxa"/>
            <w:shd w:val="clear" w:color="auto" w:fill="auto"/>
            <w:tcMar>
              <w:left w:w="108" w:type="dxa"/>
            </w:tcMar>
            <w:vAlign w:val="center"/>
          </w:tcPr>
          <w:p w14:paraId="21071C88" w14:textId="62BEE3FF" w:rsidR="00206841" w:rsidRDefault="00206841" w:rsidP="00206841">
            <w:pPr>
              <w:jc w:val="both"/>
              <w:rPr>
                <w:b/>
                <w:bCs/>
                <w:sz w:val="22"/>
                <w:szCs w:val="22"/>
              </w:rPr>
            </w:pPr>
            <w:r>
              <w:rPr>
                <w:rFonts w:ascii="Calibri" w:hAnsi="Calibri" w:cs="Calibri"/>
                <w:b/>
                <w:bCs/>
                <w:color w:val="000000"/>
                <w:sz w:val="20"/>
              </w:rPr>
              <w:t>MF12</w:t>
            </w:r>
          </w:p>
        </w:tc>
        <w:tc>
          <w:tcPr>
            <w:tcW w:w="6646" w:type="dxa"/>
            <w:shd w:val="clear" w:color="auto" w:fill="auto"/>
            <w:tcMar>
              <w:left w:w="108" w:type="dxa"/>
            </w:tcMar>
            <w:vAlign w:val="center"/>
          </w:tcPr>
          <w:p w14:paraId="28DE49E0" w14:textId="68DB676E" w:rsidR="00206841" w:rsidRPr="006F6F61" w:rsidRDefault="00206841" w:rsidP="00206841">
            <w:pPr>
              <w:jc w:val="both"/>
              <w:rPr>
                <w:sz w:val="22"/>
                <w:szCs w:val="22"/>
              </w:rPr>
            </w:pPr>
            <w:r>
              <w:rPr>
                <w:rFonts w:ascii="Calibri" w:hAnsi="Calibri" w:cs="Calibri"/>
              </w:rPr>
              <w:t xml:space="preserve">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 </w:t>
            </w:r>
          </w:p>
        </w:tc>
        <w:tc>
          <w:tcPr>
            <w:tcW w:w="1586" w:type="dxa"/>
            <w:shd w:val="clear" w:color="auto" w:fill="auto"/>
            <w:tcMar>
              <w:left w:w="108" w:type="dxa"/>
            </w:tcMar>
          </w:tcPr>
          <w:p w14:paraId="72C4E040" w14:textId="7C45146A"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05DBFB34" w14:textId="77777777" w:rsidR="00206841" w:rsidRDefault="00206841" w:rsidP="00206841">
            <w:pPr>
              <w:jc w:val="both"/>
              <w:rPr>
                <w:sz w:val="22"/>
                <w:szCs w:val="22"/>
              </w:rPr>
            </w:pPr>
          </w:p>
        </w:tc>
        <w:tc>
          <w:tcPr>
            <w:tcW w:w="2834" w:type="dxa"/>
            <w:shd w:val="clear" w:color="auto" w:fill="auto"/>
            <w:tcMar>
              <w:left w:w="108" w:type="dxa"/>
            </w:tcMar>
          </w:tcPr>
          <w:p w14:paraId="6340A86B" w14:textId="77777777" w:rsidR="00206841" w:rsidRDefault="00206841" w:rsidP="00206841">
            <w:pPr>
              <w:jc w:val="both"/>
              <w:rPr>
                <w:sz w:val="22"/>
                <w:szCs w:val="22"/>
              </w:rPr>
            </w:pPr>
          </w:p>
        </w:tc>
      </w:tr>
      <w:tr w:rsidR="00206841" w14:paraId="6926D392" w14:textId="77777777" w:rsidTr="4608C51F">
        <w:trPr>
          <w:trHeight w:val="745"/>
        </w:trPr>
        <w:tc>
          <w:tcPr>
            <w:tcW w:w="1605" w:type="dxa"/>
            <w:shd w:val="clear" w:color="auto" w:fill="auto"/>
            <w:tcMar>
              <w:left w:w="108" w:type="dxa"/>
            </w:tcMar>
            <w:vAlign w:val="center"/>
          </w:tcPr>
          <w:p w14:paraId="1CFF9209" w14:textId="7CAB517F"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139213C0" w14:textId="02E0607F" w:rsidR="00206841" w:rsidRDefault="00206841" w:rsidP="00206841">
            <w:pPr>
              <w:jc w:val="both"/>
              <w:rPr>
                <w:b/>
                <w:bCs/>
                <w:sz w:val="22"/>
                <w:szCs w:val="22"/>
              </w:rPr>
            </w:pPr>
            <w:r>
              <w:rPr>
                <w:rFonts w:ascii="Calibri" w:hAnsi="Calibri" w:cs="Calibri"/>
                <w:b/>
                <w:bCs/>
                <w:color w:val="000000"/>
                <w:sz w:val="20"/>
              </w:rPr>
              <w:t>MF13</w:t>
            </w:r>
          </w:p>
        </w:tc>
        <w:tc>
          <w:tcPr>
            <w:tcW w:w="6646" w:type="dxa"/>
            <w:shd w:val="clear" w:color="auto" w:fill="auto"/>
            <w:tcMar>
              <w:left w:w="108" w:type="dxa"/>
            </w:tcMar>
            <w:vAlign w:val="center"/>
          </w:tcPr>
          <w:p w14:paraId="660C743B" w14:textId="1EDECEA3" w:rsidR="00206841" w:rsidRPr="006F6F61" w:rsidRDefault="00206841" w:rsidP="00206841">
            <w:pPr>
              <w:jc w:val="both"/>
              <w:rPr>
                <w:sz w:val="22"/>
                <w:szCs w:val="22"/>
              </w:rPr>
            </w:pPr>
            <w:r>
              <w:rPr>
                <w:rFonts w:ascii="Calibri" w:hAnsi="Calibri" w:cs="Calibri"/>
                <w:color w:val="000000"/>
              </w:rPr>
              <w:t xml:space="preserve">La licenza con cui viene messa a disposizione la </w:t>
            </w:r>
            <w:r w:rsidR="00C673AC">
              <w:rPr>
                <w:rFonts w:ascii="Calibri" w:hAnsi="Calibri" w:cs="Calibri"/>
                <w:color w:val="000000"/>
              </w:rPr>
              <w:t>soluzione</w:t>
            </w:r>
            <w:r>
              <w:rPr>
                <w:rFonts w:ascii="Calibri" w:hAnsi="Calibri" w:cs="Calibri"/>
                <w:color w:val="000000"/>
              </w:rPr>
              <w:t xml:space="preserve"> è di tipo Software Libero o di tipo </w:t>
            </w:r>
            <w:r>
              <w:rPr>
                <w:rFonts w:ascii="Calibri" w:hAnsi="Calibri" w:cs="Calibri"/>
                <w:b/>
                <w:bCs/>
                <w:color w:val="000000"/>
              </w:rPr>
              <w:t>Open</w:t>
            </w:r>
            <w:r>
              <w:rPr>
                <w:rFonts w:ascii="Calibri" w:hAnsi="Calibri" w:cs="Calibri"/>
                <w:color w:val="000000"/>
              </w:rPr>
              <w:t xml:space="preserve"> </w:t>
            </w:r>
            <w:r>
              <w:rPr>
                <w:rFonts w:ascii="Calibri" w:hAnsi="Calibri" w:cs="Calibri"/>
                <w:b/>
                <w:bCs/>
                <w:color w:val="000000"/>
              </w:rPr>
              <w:t>Source</w:t>
            </w:r>
            <w:r>
              <w:rPr>
                <w:rFonts w:ascii="Calibri" w:hAnsi="Calibri" w:cs="Calibri"/>
                <w:color w:val="000000"/>
              </w:rPr>
              <w:t>.</w:t>
            </w:r>
          </w:p>
        </w:tc>
        <w:tc>
          <w:tcPr>
            <w:tcW w:w="1586" w:type="dxa"/>
            <w:shd w:val="clear" w:color="auto" w:fill="auto"/>
            <w:tcMar>
              <w:left w:w="108" w:type="dxa"/>
            </w:tcMar>
          </w:tcPr>
          <w:p w14:paraId="06D3E037" w14:textId="012D2F8E"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094D5D39" w14:textId="77777777" w:rsidR="00206841" w:rsidRDefault="00206841" w:rsidP="00206841">
            <w:pPr>
              <w:jc w:val="both"/>
              <w:rPr>
                <w:sz w:val="22"/>
                <w:szCs w:val="22"/>
              </w:rPr>
            </w:pPr>
          </w:p>
        </w:tc>
        <w:tc>
          <w:tcPr>
            <w:tcW w:w="2834" w:type="dxa"/>
            <w:shd w:val="clear" w:color="auto" w:fill="auto"/>
            <w:tcMar>
              <w:left w:w="108" w:type="dxa"/>
            </w:tcMar>
          </w:tcPr>
          <w:p w14:paraId="77FE12DE" w14:textId="77777777" w:rsidR="00206841" w:rsidRDefault="00206841" w:rsidP="00206841">
            <w:pPr>
              <w:jc w:val="both"/>
              <w:rPr>
                <w:sz w:val="22"/>
                <w:szCs w:val="22"/>
              </w:rPr>
            </w:pPr>
          </w:p>
        </w:tc>
      </w:tr>
      <w:tr w:rsidR="00206841" w14:paraId="21FA0E62" w14:textId="77777777" w:rsidTr="4608C51F">
        <w:trPr>
          <w:trHeight w:val="651"/>
        </w:trPr>
        <w:tc>
          <w:tcPr>
            <w:tcW w:w="1605" w:type="dxa"/>
            <w:shd w:val="clear" w:color="auto" w:fill="auto"/>
            <w:tcMar>
              <w:left w:w="108" w:type="dxa"/>
            </w:tcMar>
            <w:vAlign w:val="center"/>
          </w:tcPr>
          <w:p w14:paraId="07371190" w14:textId="331B6D35"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66A9862B" w14:textId="3B62B726" w:rsidR="00206841" w:rsidRDefault="00206841" w:rsidP="00206841">
            <w:pPr>
              <w:jc w:val="both"/>
              <w:rPr>
                <w:b/>
                <w:bCs/>
                <w:sz w:val="22"/>
                <w:szCs w:val="22"/>
              </w:rPr>
            </w:pPr>
            <w:r>
              <w:rPr>
                <w:rFonts w:ascii="Calibri" w:hAnsi="Calibri" w:cs="Calibri"/>
                <w:b/>
                <w:bCs/>
                <w:color w:val="000000"/>
                <w:sz w:val="20"/>
              </w:rPr>
              <w:t>MF14</w:t>
            </w:r>
          </w:p>
        </w:tc>
        <w:tc>
          <w:tcPr>
            <w:tcW w:w="6646" w:type="dxa"/>
            <w:shd w:val="clear" w:color="auto" w:fill="auto"/>
            <w:tcMar>
              <w:left w:w="108" w:type="dxa"/>
            </w:tcMar>
            <w:vAlign w:val="center"/>
          </w:tcPr>
          <w:p w14:paraId="108D1D0E" w14:textId="3BF87B6D" w:rsidR="00206841" w:rsidRPr="006F6F61" w:rsidRDefault="00206841" w:rsidP="00206841">
            <w:pPr>
              <w:jc w:val="both"/>
              <w:rPr>
                <w:sz w:val="22"/>
                <w:szCs w:val="22"/>
              </w:rPr>
            </w:pPr>
            <w:r>
              <w:rPr>
                <w:rFonts w:ascii="Calibri" w:hAnsi="Calibri" w:cs="Calibri"/>
                <w:color w:val="000000"/>
              </w:rPr>
              <w:t xml:space="preserve">La licenza con cui viene messa a disposizione la soluzione è di tipo </w:t>
            </w:r>
            <w:r>
              <w:rPr>
                <w:rFonts w:ascii="Calibri" w:hAnsi="Calibri" w:cs="Calibri"/>
                <w:b/>
                <w:bCs/>
                <w:color w:val="000000"/>
              </w:rPr>
              <w:t>proprietario</w:t>
            </w:r>
            <w:r>
              <w:rPr>
                <w:rFonts w:ascii="Calibri" w:hAnsi="Calibri" w:cs="Calibri"/>
                <w:color w:val="000000"/>
              </w:rPr>
              <w:t>.</w:t>
            </w:r>
          </w:p>
        </w:tc>
        <w:tc>
          <w:tcPr>
            <w:tcW w:w="1586" w:type="dxa"/>
            <w:shd w:val="clear" w:color="auto" w:fill="auto"/>
            <w:tcMar>
              <w:left w:w="108" w:type="dxa"/>
            </w:tcMar>
          </w:tcPr>
          <w:p w14:paraId="10A0581D" w14:textId="3D86169B"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72610296" w14:textId="77777777" w:rsidR="00206841" w:rsidRDefault="00206841" w:rsidP="00206841">
            <w:pPr>
              <w:jc w:val="both"/>
              <w:rPr>
                <w:sz w:val="22"/>
                <w:szCs w:val="22"/>
              </w:rPr>
            </w:pPr>
          </w:p>
        </w:tc>
        <w:tc>
          <w:tcPr>
            <w:tcW w:w="2834" w:type="dxa"/>
            <w:shd w:val="clear" w:color="auto" w:fill="auto"/>
            <w:tcMar>
              <w:left w:w="108" w:type="dxa"/>
            </w:tcMar>
          </w:tcPr>
          <w:p w14:paraId="0EAD1B39" w14:textId="77777777" w:rsidR="00206841" w:rsidRDefault="00206841" w:rsidP="00206841">
            <w:pPr>
              <w:jc w:val="both"/>
              <w:rPr>
                <w:sz w:val="22"/>
                <w:szCs w:val="22"/>
              </w:rPr>
            </w:pPr>
          </w:p>
        </w:tc>
      </w:tr>
      <w:tr w:rsidR="00206841" w14:paraId="097A0A42" w14:textId="77777777" w:rsidTr="4608C51F">
        <w:trPr>
          <w:trHeight w:val="1397"/>
        </w:trPr>
        <w:tc>
          <w:tcPr>
            <w:tcW w:w="1605" w:type="dxa"/>
            <w:shd w:val="clear" w:color="auto" w:fill="auto"/>
            <w:tcMar>
              <w:left w:w="108" w:type="dxa"/>
            </w:tcMar>
            <w:vAlign w:val="center"/>
          </w:tcPr>
          <w:p w14:paraId="10AD8186" w14:textId="14ADE1FD"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6B4E9FC2" w14:textId="79F69F11" w:rsidR="00206841" w:rsidRDefault="00206841" w:rsidP="00206841">
            <w:pPr>
              <w:jc w:val="both"/>
              <w:rPr>
                <w:b/>
                <w:bCs/>
                <w:sz w:val="22"/>
                <w:szCs w:val="22"/>
              </w:rPr>
            </w:pPr>
            <w:r>
              <w:rPr>
                <w:rFonts w:ascii="Calibri" w:hAnsi="Calibri" w:cs="Calibri"/>
                <w:b/>
                <w:bCs/>
                <w:color w:val="000000"/>
                <w:sz w:val="20"/>
              </w:rPr>
              <w:t>MF15</w:t>
            </w:r>
          </w:p>
        </w:tc>
        <w:tc>
          <w:tcPr>
            <w:tcW w:w="6646" w:type="dxa"/>
            <w:shd w:val="clear" w:color="auto" w:fill="auto"/>
            <w:tcMar>
              <w:left w:w="108" w:type="dxa"/>
            </w:tcMar>
            <w:vAlign w:val="center"/>
          </w:tcPr>
          <w:p w14:paraId="4253CA84" w14:textId="32AF2F18" w:rsidR="00206841" w:rsidRPr="004E4A84" w:rsidRDefault="00206841" w:rsidP="00206841">
            <w:pPr>
              <w:jc w:val="both"/>
              <w:rPr>
                <w:sz w:val="22"/>
                <w:szCs w:val="22"/>
              </w:rPr>
            </w:pPr>
            <w:r>
              <w:rPr>
                <w:rFonts w:ascii="Calibri" w:hAnsi="Calibri" w:cs="Calibri"/>
              </w:rPr>
              <w:t xml:space="preserve">La soluzione proposta comprende in tutto o in parte elementi messi a disposizione ai sensi dell'attuale istituto del </w:t>
            </w:r>
            <w:r>
              <w:rPr>
                <w:rFonts w:ascii="Calibri" w:hAnsi="Calibri" w:cs="Calibri"/>
                <w:b/>
                <w:bCs/>
              </w:rPr>
              <w:t>riuso</w:t>
            </w:r>
            <w:r>
              <w:rPr>
                <w:rFonts w:ascii="Calibri" w:hAnsi="Calibri" w:cs="Calibri"/>
              </w:rPr>
              <w:t xml:space="preserve"> (ex art. 69 c.1 CAD pubbl. GU del 13 settembre 2016), ovvero utilizza in tutto o in parte prodotti di titolarità di altre PA (o di altri soggetti) già pubblicate con licenza aperta sulla piattaforma Developers Italia. </w:t>
            </w:r>
          </w:p>
        </w:tc>
        <w:tc>
          <w:tcPr>
            <w:tcW w:w="1586" w:type="dxa"/>
            <w:shd w:val="clear" w:color="auto" w:fill="auto"/>
            <w:tcMar>
              <w:left w:w="108" w:type="dxa"/>
            </w:tcMar>
          </w:tcPr>
          <w:p w14:paraId="238CF94E" w14:textId="5C1DFEBE"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7244E685" w14:textId="77777777" w:rsidR="00206841" w:rsidRDefault="00206841" w:rsidP="00206841">
            <w:pPr>
              <w:jc w:val="both"/>
              <w:rPr>
                <w:sz w:val="22"/>
                <w:szCs w:val="22"/>
              </w:rPr>
            </w:pPr>
          </w:p>
        </w:tc>
        <w:tc>
          <w:tcPr>
            <w:tcW w:w="2834" w:type="dxa"/>
            <w:shd w:val="clear" w:color="auto" w:fill="auto"/>
            <w:tcMar>
              <w:left w:w="108" w:type="dxa"/>
            </w:tcMar>
          </w:tcPr>
          <w:p w14:paraId="584C7D91" w14:textId="77777777" w:rsidR="00206841" w:rsidRDefault="00206841" w:rsidP="00206841">
            <w:pPr>
              <w:jc w:val="both"/>
              <w:rPr>
                <w:sz w:val="22"/>
                <w:szCs w:val="22"/>
              </w:rPr>
            </w:pPr>
          </w:p>
        </w:tc>
      </w:tr>
      <w:tr w:rsidR="00206841" w14:paraId="1AE2EAC0" w14:textId="77777777" w:rsidTr="4608C51F">
        <w:trPr>
          <w:trHeight w:val="1701"/>
        </w:trPr>
        <w:tc>
          <w:tcPr>
            <w:tcW w:w="1605" w:type="dxa"/>
            <w:shd w:val="clear" w:color="auto" w:fill="auto"/>
            <w:tcMar>
              <w:left w:w="108" w:type="dxa"/>
            </w:tcMar>
            <w:vAlign w:val="center"/>
          </w:tcPr>
          <w:p w14:paraId="6F3B23E7" w14:textId="1160C67B" w:rsidR="00206841" w:rsidRDefault="00206841" w:rsidP="00206841">
            <w:pPr>
              <w:jc w:val="both"/>
              <w:rPr>
                <w:b/>
                <w:bCs/>
                <w:sz w:val="22"/>
                <w:szCs w:val="22"/>
              </w:rPr>
            </w:pPr>
            <w:r>
              <w:rPr>
                <w:rFonts w:ascii="Calibri" w:hAnsi="Calibri" w:cs="Calibri"/>
                <w:b/>
                <w:bCs/>
                <w:color w:val="000000"/>
                <w:sz w:val="20"/>
              </w:rPr>
              <w:lastRenderedPageBreak/>
              <w:t>Licensing</w:t>
            </w:r>
          </w:p>
        </w:tc>
        <w:tc>
          <w:tcPr>
            <w:tcW w:w="686" w:type="dxa"/>
            <w:shd w:val="clear" w:color="auto" w:fill="auto"/>
            <w:tcMar>
              <w:left w:w="108" w:type="dxa"/>
            </w:tcMar>
            <w:vAlign w:val="center"/>
          </w:tcPr>
          <w:p w14:paraId="4ADD37C0" w14:textId="66699D20" w:rsidR="00206841" w:rsidRDefault="00206841" w:rsidP="00206841">
            <w:pPr>
              <w:jc w:val="both"/>
              <w:rPr>
                <w:b/>
                <w:bCs/>
                <w:sz w:val="22"/>
                <w:szCs w:val="22"/>
              </w:rPr>
            </w:pPr>
            <w:r>
              <w:rPr>
                <w:rFonts w:ascii="Calibri" w:hAnsi="Calibri" w:cs="Calibri"/>
                <w:b/>
                <w:bCs/>
                <w:color w:val="000000"/>
                <w:sz w:val="20"/>
              </w:rPr>
              <w:t>MF16</w:t>
            </w:r>
          </w:p>
        </w:tc>
        <w:tc>
          <w:tcPr>
            <w:tcW w:w="6646" w:type="dxa"/>
            <w:shd w:val="clear" w:color="auto" w:fill="auto"/>
            <w:tcMar>
              <w:left w:w="108" w:type="dxa"/>
            </w:tcMar>
            <w:vAlign w:val="center"/>
          </w:tcPr>
          <w:p w14:paraId="23B08AB5" w14:textId="6B7A4728" w:rsidR="00206841" w:rsidRPr="004E4A84" w:rsidRDefault="00206841" w:rsidP="00206841">
            <w:pPr>
              <w:jc w:val="both"/>
              <w:rPr>
                <w:sz w:val="22"/>
                <w:szCs w:val="22"/>
              </w:rPr>
            </w:pPr>
            <w:r>
              <w:rPr>
                <w:rFonts w:ascii="Calibri" w:hAnsi="Calibri" w:cs="Calibri"/>
              </w:rPr>
              <w:t xml:space="preserve">La soluzione proposta comprende in tutto o in parte elementi messi a disposizione ai sensi dell'istituto del </w:t>
            </w:r>
            <w:r>
              <w:rPr>
                <w:rFonts w:ascii="Calibri" w:hAnsi="Calibri" w:cs="Calibri"/>
                <w:b/>
                <w:bCs/>
              </w:rPr>
              <w:t>riuso</w:t>
            </w:r>
            <w:r>
              <w:rPr>
                <w:rFonts w:ascii="Calibri" w:hAnsi="Calibri" w:cs="Calibri"/>
              </w:rPr>
              <w:t xml:space="preserve"> di cui all'art. 69 c.1 CAD precedente al 2016, ovvero utilizza - </w:t>
            </w:r>
            <w:r w:rsidR="00C673AC">
              <w:rPr>
                <w:rFonts w:ascii="Calibri" w:hAnsi="Calibri" w:cs="Calibri"/>
              </w:rPr>
              <w:t>debitamente</w:t>
            </w:r>
            <w:r>
              <w:rPr>
                <w:rFonts w:ascii="Calibri" w:hAnsi="Calibri" w:cs="Calibri"/>
              </w:rPr>
              <w:t xml:space="preserve"> autorizzato - software di titolarità di altra Pubblica Amministrazione, pur non ancora rilasciato sulla piattaforma Developers Italia. In caso positivo, specificare quale nel campo note.</w:t>
            </w:r>
          </w:p>
        </w:tc>
        <w:tc>
          <w:tcPr>
            <w:tcW w:w="1586" w:type="dxa"/>
            <w:shd w:val="clear" w:color="auto" w:fill="auto"/>
            <w:tcMar>
              <w:left w:w="108" w:type="dxa"/>
            </w:tcMar>
          </w:tcPr>
          <w:p w14:paraId="46C5FFF2" w14:textId="05C29A71"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34F8B79D" w14:textId="77777777" w:rsidR="00206841" w:rsidRDefault="00206841" w:rsidP="00206841">
            <w:pPr>
              <w:jc w:val="both"/>
              <w:rPr>
                <w:sz w:val="22"/>
                <w:szCs w:val="22"/>
              </w:rPr>
            </w:pPr>
          </w:p>
        </w:tc>
        <w:tc>
          <w:tcPr>
            <w:tcW w:w="2834" w:type="dxa"/>
            <w:shd w:val="clear" w:color="auto" w:fill="auto"/>
            <w:tcMar>
              <w:left w:w="108" w:type="dxa"/>
            </w:tcMar>
          </w:tcPr>
          <w:p w14:paraId="44A8CD90" w14:textId="77777777" w:rsidR="00206841" w:rsidRDefault="00206841" w:rsidP="00206841">
            <w:pPr>
              <w:jc w:val="both"/>
              <w:rPr>
                <w:sz w:val="22"/>
                <w:szCs w:val="22"/>
              </w:rPr>
            </w:pPr>
          </w:p>
        </w:tc>
      </w:tr>
      <w:tr w:rsidR="00206841" w14:paraId="7B032228" w14:textId="77777777" w:rsidTr="4608C51F">
        <w:trPr>
          <w:trHeight w:val="1884"/>
        </w:trPr>
        <w:tc>
          <w:tcPr>
            <w:tcW w:w="1605" w:type="dxa"/>
            <w:shd w:val="clear" w:color="auto" w:fill="auto"/>
            <w:tcMar>
              <w:left w:w="108" w:type="dxa"/>
            </w:tcMar>
            <w:vAlign w:val="center"/>
          </w:tcPr>
          <w:p w14:paraId="04968A2A" w14:textId="4DA1FB01"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1E3F2E13" w14:textId="2A39C75C" w:rsidR="00206841" w:rsidRDefault="00206841" w:rsidP="00206841">
            <w:pPr>
              <w:jc w:val="both"/>
              <w:rPr>
                <w:b/>
                <w:bCs/>
                <w:sz w:val="22"/>
                <w:szCs w:val="22"/>
              </w:rPr>
            </w:pPr>
            <w:r>
              <w:rPr>
                <w:rFonts w:ascii="Calibri" w:hAnsi="Calibri" w:cs="Calibri"/>
                <w:b/>
                <w:bCs/>
                <w:color w:val="000000"/>
                <w:sz w:val="20"/>
              </w:rPr>
              <w:t>MF17</w:t>
            </w:r>
          </w:p>
        </w:tc>
        <w:tc>
          <w:tcPr>
            <w:tcW w:w="6646" w:type="dxa"/>
            <w:shd w:val="clear" w:color="auto" w:fill="auto"/>
            <w:tcMar>
              <w:left w:w="108" w:type="dxa"/>
            </w:tcMar>
            <w:vAlign w:val="center"/>
          </w:tcPr>
          <w:p w14:paraId="78D746F2" w14:textId="576B57A6" w:rsidR="00206841" w:rsidRPr="004E4A84" w:rsidRDefault="00C673AC" w:rsidP="00206841">
            <w:pPr>
              <w:jc w:val="both"/>
              <w:rPr>
                <w:sz w:val="22"/>
                <w:szCs w:val="22"/>
              </w:rPr>
            </w:pPr>
            <w:r>
              <w:rPr>
                <w:rFonts w:ascii="Calibri" w:hAnsi="Calibri" w:cs="Calibri"/>
              </w:rPr>
              <w:t>P</w:t>
            </w:r>
            <w:r w:rsidR="00206841">
              <w:rPr>
                <w:rFonts w:ascii="Calibri" w:hAnsi="Calibri" w:cs="Calibri"/>
              </w:rPr>
              <w:t xml:space="preserve">recisare se la soluzione in oggetto include già anche il software indicato a riuso (o sua derivata), o presuppone una richiesta ad hoc alla Pubblica Amministrazione titolare da parte della Stazione Appaltante. </w:t>
            </w:r>
          </w:p>
        </w:tc>
        <w:tc>
          <w:tcPr>
            <w:tcW w:w="1586" w:type="dxa"/>
            <w:shd w:val="clear" w:color="auto" w:fill="auto"/>
            <w:tcMar>
              <w:left w:w="108" w:type="dxa"/>
            </w:tcMar>
          </w:tcPr>
          <w:p w14:paraId="75C9AD05" w14:textId="15AB853E"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54FF8370" w14:textId="77777777" w:rsidR="00206841" w:rsidRDefault="00206841" w:rsidP="00206841">
            <w:pPr>
              <w:jc w:val="both"/>
              <w:rPr>
                <w:sz w:val="22"/>
                <w:szCs w:val="22"/>
              </w:rPr>
            </w:pPr>
          </w:p>
        </w:tc>
        <w:tc>
          <w:tcPr>
            <w:tcW w:w="2834" w:type="dxa"/>
            <w:shd w:val="clear" w:color="auto" w:fill="auto"/>
            <w:tcMar>
              <w:left w:w="108" w:type="dxa"/>
            </w:tcMar>
          </w:tcPr>
          <w:p w14:paraId="69624BCF" w14:textId="77777777" w:rsidR="00206841" w:rsidRDefault="00206841" w:rsidP="00206841">
            <w:pPr>
              <w:jc w:val="both"/>
              <w:rPr>
                <w:sz w:val="22"/>
                <w:szCs w:val="22"/>
              </w:rPr>
            </w:pPr>
          </w:p>
        </w:tc>
      </w:tr>
      <w:tr w:rsidR="00206841" w14:paraId="6706B3A9" w14:textId="77777777" w:rsidTr="4608C51F">
        <w:trPr>
          <w:trHeight w:val="887"/>
        </w:trPr>
        <w:tc>
          <w:tcPr>
            <w:tcW w:w="1605" w:type="dxa"/>
            <w:shd w:val="clear" w:color="auto" w:fill="auto"/>
            <w:tcMar>
              <w:left w:w="108" w:type="dxa"/>
            </w:tcMar>
            <w:vAlign w:val="center"/>
          </w:tcPr>
          <w:p w14:paraId="7732824B" w14:textId="1B34F842"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67BD62C4" w14:textId="4F1AC7E7" w:rsidR="00206841" w:rsidRDefault="00206841" w:rsidP="00206841">
            <w:pPr>
              <w:jc w:val="both"/>
              <w:rPr>
                <w:b/>
                <w:bCs/>
                <w:sz w:val="22"/>
                <w:szCs w:val="22"/>
              </w:rPr>
            </w:pPr>
            <w:r>
              <w:rPr>
                <w:rFonts w:ascii="Calibri" w:hAnsi="Calibri" w:cs="Calibri"/>
                <w:b/>
                <w:bCs/>
                <w:color w:val="000000"/>
                <w:sz w:val="20"/>
              </w:rPr>
              <w:t>MF18</w:t>
            </w:r>
          </w:p>
        </w:tc>
        <w:tc>
          <w:tcPr>
            <w:tcW w:w="6646" w:type="dxa"/>
            <w:shd w:val="clear" w:color="auto" w:fill="auto"/>
            <w:tcMar>
              <w:left w:w="108" w:type="dxa"/>
            </w:tcMar>
            <w:vAlign w:val="center"/>
          </w:tcPr>
          <w:p w14:paraId="6782EC37" w14:textId="62D22953" w:rsidR="00206841" w:rsidRDefault="00206841" w:rsidP="00206841">
            <w:pPr>
              <w:jc w:val="both"/>
              <w:rPr>
                <w:sz w:val="22"/>
                <w:szCs w:val="22"/>
              </w:rPr>
            </w:pPr>
            <w:r>
              <w:rPr>
                <w:rFonts w:ascii="Calibri" w:hAnsi="Calibri" w:cs="Calibri"/>
              </w:rPr>
              <w:t xml:space="preserve">I diritti concessi in licenza si estendono ad ogni </w:t>
            </w:r>
            <w:r>
              <w:rPr>
                <w:rFonts w:ascii="Calibri" w:hAnsi="Calibri" w:cs="Calibri"/>
                <w:b/>
                <w:bCs/>
              </w:rPr>
              <w:t>patch</w:t>
            </w:r>
            <w:r>
              <w:rPr>
                <w:rFonts w:ascii="Calibri" w:hAnsi="Calibri" w:cs="Calibri"/>
              </w:rPr>
              <w:t>, aggiornamento e/o release eventualmente rilasciate sul prodotto in corso di contratto, senza costi aggiuntivi.</w:t>
            </w:r>
          </w:p>
        </w:tc>
        <w:tc>
          <w:tcPr>
            <w:tcW w:w="1586" w:type="dxa"/>
            <w:shd w:val="clear" w:color="auto" w:fill="auto"/>
            <w:tcMar>
              <w:left w:w="108" w:type="dxa"/>
            </w:tcMar>
          </w:tcPr>
          <w:p w14:paraId="24ACF337" w14:textId="70236B18"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19FB5AC7" w14:textId="77777777" w:rsidR="00206841" w:rsidRDefault="00206841" w:rsidP="00206841">
            <w:pPr>
              <w:jc w:val="both"/>
              <w:rPr>
                <w:sz w:val="22"/>
                <w:szCs w:val="22"/>
              </w:rPr>
            </w:pPr>
          </w:p>
        </w:tc>
        <w:tc>
          <w:tcPr>
            <w:tcW w:w="2834" w:type="dxa"/>
            <w:shd w:val="clear" w:color="auto" w:fill="auto"/>
            <w:tcMar>
              <w:left w:w="108" w:type="dxa"/>
            </w:tcMar>
          </w:tcPr>
          <w:p w14:paraId="5AD636F1" w14:textId="77777777" w:rsidR="00206841" w:rsidRDefault="00206841" w:rsidP="00206841">
            <w:pPr>
              <w:jc w:val="both"/>
              <w:rPr>
                <w:sz w:val="22"/>
                <w:szCs w:val="22"/>
              </w:rPr>
            </w:pPr>
          </w:p>
        </w:tc>
      </w:tr>
      <w:tr w:rsidR="00206841" w14:paraId="591677AD" w14:textId="77777777" w:rsidTr="4608C51F">
        <w:trPr>
          <w:trHeight w:val="687"/>
        </w:trPr>
        <w:tc>
          <w:tcPr>
            <w:tcW w:w="1605" w:type="dxa"/>
            <w:shd w:val="clear" w:color="auto" w:fill="auto"/>
            <w:tcMar>
              <w:left w:w="108" w:type="dxa"/>
            </w:tcMar>
            <w:vAlign w:val="center"/>
          </w:tcPr>
          <w:p w14:paraId="051F794F" w14:textId="33884998"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237D83F9" w14:textId="4799CF7D" w:rsidR="00206841" w:rsidRDefault="00206841" w:rsidP="00206841">
            <w:pPr>
              <w:jc w:val="both"/>
              <w:rPr>
                <w:b/>
                <w:bCs/>
                <w:sz w:val="22"/>
                <w:szCs w:val="22"/>
              </w:rPr>
            </w:pPr>
            <w:r>
              <w:rPr>
                <w:rFonts w:ascii="Calibri" w:hAnsi="Calibri" w:cs="Calibri"/>
                <w:b/>
                <w:bCs/>
                <w:color w:val="000000"/>
                <w:sz w:val="20"/>
              </w:rPr>
              <w:t>MF19</w:t>
            </w:r>
          </w:p>
        </w:tc>
        <w:tc>
          <w:tcPr>
            <w:tcW w:w="6646" w:type="dxa"/>
            <w:shd w:val="clear" w:color="auto" w:fill="auto"/>
            <w:tcMar>
              <w:left w:w="108" w:type="dxa"/>
            </w:tcMar>
            <w:vAlign w:val="center"/>
          </w:tcPr>
          <w:p w14:paraId="213CAABF" w14:textId="5D35860F" w:rsidR="00206841" w:rsidRDefault="00206841" w:rsidP="00206841">
            <w:pPr>
              <w:jc w:val="both"/>
              <w:rPr>
                <w:sz w:val="22"/>
                <w:szCs w:val="22"/>
              </w:rPr>
            </w:pPr>
            <w:r>
              <w:rPr>
                <w:rFonts w:ascii="Calibri" w:hAnsi="Calibri" w:cs="Calibri"/>
                <w:color w:val="000000"/>
              </w:rPr>
              <w:t xml:space="preserve">La soluzione autorizza la sua installazione anche presso fornitori terzi che offrono servizi </w:t>
            </w:r>
            <w:r>
              <w:rPr>
                <w:rFonts w:ascii="Calibri" w:hAnsi="Calibri" w:cs="Calibri"/>
                <w:b/>
                <w:bCs/>
                <w:color w:val="000000"/>
              </w:rPr>
              <w:t>IaaS</w:t>
            </w:r>
          </w:p>
        </w:tc>
        <w:tc>
          <w:tcPr>
            <w:tcW w:w="1586" w:type="dxa"/>
            <w:shd w:val="clear" w:color="auto" w:fill="auto"/>
            <w:tcMar>
              <w:left w:w="108" w:type="dxa"/>
            </w:tcMar>
          </w:tcPr>
          <w:p w14:paraId="2F6F1936" w14:textId="19D0742D"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5426EC75" w14:textId="77777777" w:rsidR="00206841" w:rsidRDefault="00206841" w:rsidP="00206841">
            <w:pPr>
              <w:jc w:val="both"/>
              <w:rPr>
                <w:sz w:val="22"/>
                <w:szCs w:val="22"/>
              </w:rPr>
            </w:pPr>
          </w:p>
        </w:tc>
        <w:tc>
          <w:tcPr>
            <w:tcW w:w="2834" w:type="dxa"/>
            <w:shd w:val="clear" w:color="auto" w:fill="auto"/>
            <w:tcMar>
              <w:left w:w="108" w:type="dxa"/>
            </w:tcMar>
          </w:tcPr>
          <w:p w14:paraId="744A150D" w14:textId="77777777" w:rsidR="00206841" w:rsidRDefault="00206841" w:rsidP="00206841">
            <w:pPr>
              <w:jc w:val="both"/>
              <w:rPr>
                <w:sz w:val="22"/>
                <w:szCs w:val="22"/>
              </w:rPr>
            </w:pPr>
          </w:p>
        </w:tc>
      </w:tr>
      <w:tr w:rsidR="00206841" w14:paraId="3FFDD7EC" w14:textId="77777777" w:rsidTr="4608C51F">
        <w:trPr>
          <w:trHeight w:val="696"/>
        </w:trPr>
        <w:tc>
          <w:tcPr>
            <w:tcW w:w="1605" w:type="dxa"/>
            <w:shd w:val="clear" w:color="auto" w:fill="auto"/>
            <w:tcMar>
              <w:left w:w="108" w:type="dxa"/>
            </w:tcMar>
            <w:vAlign w:val="center"/>
          </w:tcPr>
          <w:p w14:paraId="00512F8C" w14:textId="6964C616"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4599BEA3" w14:textId="3AE609BA" w:rsidR="00206841" w:rsidRDefault="00206841" w:rsidP="00206841">
            <w:pPr>
              <w:jc w:val="both"/>
              <w:rPr>
                <w:b/>
                <w:bCs/>
                <w:sz w:val="22"/>
                <w:szCs w:val="22"/>
              </w:rPr>
            </w:pPr>
            <w:r>
              <w:rPr>
                <w:rFonts w:ascii="Calibri" w:hAnsi="Calibri" w:cs="Calibri"/>
                <w:b/>
                <w:bCs/>
                <w:color w:val="000000"/>
                <w:sz w:val="20"/>
              </w:rPr>
              <w:t>MF20</w:t>
            </w:r>
          </w:p>
        </w:tc>
        <w:tc>
          <w:tcPr>
            <w:tcW w:w="6646" w:type="dxa"/>
            <w:shd w:val="clear" w:color="auto" w:fill="auto"/>
            <w:tcMar>
              <w:left w:w="108" w:type="dxa"/>
            </w:tcMar>
            <w:vAlign w:val="center"/>
          </w:tcPr>
          <w:p w14:paraId="36335692" w14:textId="5D74F7A5" w:rsidR="00206841" w:rsidRPr="00B111D1" w:rsidRDefault="00206841" w:rsidP="00206841">
            <w:pPr>
              <w:jc w:val="both"/>
              <w:rPr>
                <w:sz w:val="22"/>
                <w:szCs w:val="22"/>
              </w:rPr>
            </w:pPr>
            <w:r>
              <w:rPr>
                <w:rFonts w:ascii="Calibri" w:hAnsi="Calibri" w:cs="Calibri"/>
                <w:color w:val="000000"/>
              </w:rPr>
              <w:t xml:space="preserve">La licenza/licenze in oggetto ne prevedono la </w:t>
            </w:r>
            <w:r>
              <w:rPr>
                <w:rFonts w:ascii="Calibri" w:hAnsi="Calibri" w:cs="Calibri"/>
                <w:b/>
                <w:bCs/>
                <w:color w:val="000000"/>
              </w:rPr>
              <w:t>trasferibilità</w:t>
            </w:r>
            <w:r>
              <w:rPr>
                <w:rFonts w:ascii="Calibri" w:hAnsi="Calibri" w:cs="Calibri"/>
                <w:color w:val="000000"/>
              </w:rPr>
              <w:t xml:space="preserve"> della </w:t>
            </w:r>
            <w:r w:rsidR="00C673AC">
              <w:rPr>
                <w:rFonts w:ascii="Calibri" w:hAnsi="Calibri" w:cs="Calibri"/>
                <w:color w:val="000000"/>
              </w:rPr>
              <w:t>titolarità senza</w:t>
            </w:r>
            <w:r>
              <w:rPr>
                <w:rFonts w:ascii="Calibri" w:hAnsi="Calibri" w:cs="Calibri"/>
                <w:color w:val="000000"/>
              </w:rPr>
              <w:t xml:space="preserve"> oneri in capo, quantomeno, agli Enti consorziati</w:t>
            </w:r>
          </w:p>
        </w:tc>
        <w:tc>
          <w:tcPr>
            <w:tcW w:w="1586" w:type="dxa"/>
            <w:shd w:val="clear" w:color="auto" w:fill="auto"/>
            <w:tcMar>
              <w:left w:w="108" w:type="dxa"/>
            </w:tcMar>
          </w:tcPr>
          <w:p w14:paraId="6A8D01B8" w14:textId="6D05B0F2" w:rsidR="00206841" w:rsidRPr="00B111D1" w:rsidRDefault="00206841" w:rsidP="00206841">
            <w:pPr>
              <w:jc w:val="center"/>
              <w:rPr>
                <w:b/>
                <w:bCs/>
                <w:sz w:val="22"/>
                <w:szCs w:val="22"/>
              </w:rPr>
            </w:pPr>
            <w:r w:rsidRPr="00B111D1">
              <w:rPr>
                <w:b/>
                <w:bCs/>
                <w:sz w:val="22"/>
                <w:szCs w:val="22"/>
              </w:rPr>
              <w:t>I</w:t>
            </w:r>
          </w:p>
        </w:tc>
        <w:tc>
          <w:tcPr>
            <w:tcW w:w="1243" w:type="dxa"/>
            <w:shd w:val="clear" w:color="auto" w:fill="auto"/>
            <w:tcMar>
              <w:left w:w="108" w:type="dxa"/>
            </w:tcMar>
          </w:tcPr>
          <w:p w14:paraId="3E87D226" w14:textId="77777777" w:rsidR="00206841" w:rsidRDefault="00206841" w:rsidP="00206841">
            <w:pPr>
              <w:jc w:val="both"/>
              <w:rPr>
                <w:sz w:val="22"/>
                <w:szCs w:val="22"/>
              </w:rPr>
            </w:pPr>
          </w:p>
        </w:tc>
        <w:tc>
          <w:tcPr>
            <w:tcW w:w="2834" w:type="dxa"/>
            <w:shd w:val="clear" w:color="auto" w:fill="auto"/>
            <w:tcMar>
              <w:left w:w="108" w:type="dxa"/>
            </w:tcMar>
          </w:tcPr>
          <w:p w14:paraId="7B95E1A1" w14:textId="77777777" w:rsidR="00206841" w:rsidRDefault="00206841" w:rsidP="00206841">
            <w:pPr>
              <w:jc w:val="both"/>
              <w:rPr>
                <w:sz w:val="22"/>
                <w:szCs w:val="22"/>
              </w:rPr>
            </w:pPr>
          </w:p>
        </w:tc>
      </w:tr>
      <w:tr w:rsidR="00206841" w14:paraId="1DF4DA9F" w14:textId="77777777" w:rsidTr="4608C51F">
        <w:trPr>
          <w:trHeight w:val="282"/>
        </w:trPr>
        <w:tc>
          <w:tcPr>
            <w:tcW w:w="1605" w:type="dxa"/>
            <w:shd w:val="clear" w:color="auto" w:fill="auto"/>
            <w:tcMar>
              <w:left w:w="108" w:type="dxa"/>
            </w:tcMar>
            <w:vAlign w:val="center"/>
          </w:tcPr>
          <w:p w14:paraId="7BDBAB67" w14:textId="29EA9E03" w:rsidR="00206841" w:rsidRDefault="00206841" w:rsidP="00206841">
            <w:pPr>
              <w:jc w:val="both"/>
              <w:rPr>
                <w:b/>
                <w:bCs/>
                <w:sz w:val="22"/>
                <w:szCs w:val="22"/>
              </w:rPr>
            </w:pPr>
            <w:r>
              <w:rPr>
                <w:rFonts w:ascii="Calibri" w:hAnsi="Calibri" w:cs="Calibri"/>
                <w:b/>
                <w:bCs/>
                <w:color w:val="000000"/>
                <w:sz w:val="20"/>
              </w:rPr>
              <w:t>Licensing</w:t>
            </w:r>
          </w:p>
        </w:tc>
        <w:tc>
          <w:tcPr>
            <w:tcW w:w="686" w:type="dxa"/>
            <w:shd w:val="clear" w:color="auto" w:fill="auto"/>
            <w:tcMar>
              <w:left w:w="108" w:type="dxa"/>
            </w:tcMar>
            <w:vAlign w:val="center"/>
          </w:tcPr>
          <w:p w14:paraId="354B98D9" w14:textId="66B98DB4" w:rsidR="00206841" w:rsidRDefault="00206841" w:rsidP="00206841">
            <w:pPr>
              <w:jc w:val="both"/>
              <w:rPr>
                <w:b/>
                <w:bCs/>
                <w:sz w:val="22"/>
                <w:szCs w:val="22"/>
              </w:rPr>
            </w:pPr>
            <w:r>
              <w:rPr>
                <w:rFonts w:ascii="Calibri" w:hAnsi="Calibri" w:cs="Calibri"/>
                <w:b/>
                <w:bCs/>
                <w:color w:val="000000"/>
                <w:sz w:val="20"/>
              </w:rPr>
              <w:t>MF21</w:t>
            </w:r>
          </w:p>
        </w:tc>
        <w:tc>
          <w:tcPr>
            <w:tcW w:w="6646" w:type="dxa"/>
            <w:shd w:val="clear" w:color="auto" w:fill="auto"/>
            <w:tcMar>
              <w:left w:w="108" w:type="dxa"/>
            </w:tcMar>
            <w:vAlign w:val="center"/>
          </w:tcPr>
          <w:p w14:paraId="303399D2" w14:textId="3E98CC34" w:rsidR="00206841" w:rsidRPr="00731209" w:rsidRDefault="00206841" w:rsidP="00206841">
            <w:pPr>
              <w:jc w:val="both"/>
              <w:rPr>
                <w:sz w:val="22"/>
                <w:szCs w:val="22"/>
              </w:rPr>
            </w:pPr>
            <w:r>
              <w:rPr>
                <w:rFonts w:ascii="Calibri" w:hAnsi="Calibri" w:cs="Calibri"/>
                <w:color w:val="000000"/>
              </w:rPr>
              <w:t>La licenza è concessa a tempo indeterminato/"</w:t>
            </w:r>
            <w:r>
              <w:rPr>
                <w:rFonts w:ascii="Calibri" w:hAnsi="Calibri" w:cs="Calibri"/>
                <w:b/>
                <w:bCs/>
                <w:color w:val="000000"/>
              </w:rPr>
              <w:t>perpetual</w:t>
            </w:r>
            <w:r>
              <w:rPr>
                <w:rFonts w:ascii="Calibri" w:hAnsi="Calibri" w:cs="Calibri"/>
                <w:color w:val="000000"/>
              </w:rPr>
              <w:t>".</w:t>
            </w:r>
          </w:p>
        </w:tc>
        <w:tc>
          <w:tcPr>
            <w:tcW w:w="1586" w:type="dxa"/>
            <w:shd w:val="clear" w:color="auto" w:fill="auto"/>
            <w:tcMar>
              <w:left w:w="108" w:type="dxa"/>
            </w:tcMar>
          </w:tcPr>
          <w:p w14:paraId="46A0D0B9" w14:textId="0E622283"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22743555" w14:textId="77777777" w:rsidR="00206841" w:rsidRDefault="00206841" w:rsidP="00206841">
            <w:pPr>
              <w:jc w:val="both"/>
              <w:rPr>
                <w:sz w:val="22"/>
                <w:szCs w:val="22"/>
              </w:rPr>
            </w:pPr>
          </w:p>
        </w:tc>
        <w:tc>
          <w:tcPr>
            <w:tcW w:w="2834" w:type="dxa"/>
            <w:shd w:val="clear" w:color="auto" w:fill="auto"/>
            <w:tcMar>
              <w:left w:w="108" w:type="dxa"/>
            </w:tcMar>
          </w:tcPr>
          <w:p w14:paraId="5F2EB579" w14:textId="77777777" w:rsidR="00206841" w:rsidRDefault="00206841" w:rsidP="00206841">
            <w:pPr>
              <w:jc w:val="both"/>
              <w:rPr>
                <w:sz w:val="22"/>
                <w:szCs w:val="22"/>
              </w:rPr>
            </w:pPr>
          </w:p>
        </w:tc>
      </w:tr>
      <w:tr w:rsidR="00206841" w14:paraId="73D746E3" w14:textId="77777777" w:rsidTr="4608C51F">
        <w:trPr>
          <w:trHeight w:val="771"/>
        </w:trPr>
        <w:tc>
          <w:tcPr>
            <w:tcW w:w="1605" w:type="dxa"/>
            <w:shd w:val="clear" w:color="auto" w:fill="auto"/>
            <w:tcMar>
              <w:left w:w="108" w:type="dxa"/>
            </w:tcMar>
            <w:vAlign w:val="center"/>
          </w:tcPr>
          <w:p w14:paraId="08BF8253" w14:textId="06DEB63E" w:rsidR="00206841" w:rsidRDefault="00206841" w:rsidP="00206841">
            <w:pPr>
              <w:jc w:val="both"/>
              <w:rPr>
                <w:b/>
                <w:bCs/>
                <w:sz w:val="22"/>
                <w:szCs w:val="22"/>
              </w:rPr>
            </w:pPr>
            <w:r>
              <w:rPr>
                <w:rFonts w:ascii="Calibri" w:hAnsi="Calibri" w:cs="Calibri"/>
                <w:b/>
                <w:bCs/>
                <w:color w:val="000000"/>
                <w:sz w:val="20"/>
              </w:rPr>
              <w:lastRenderedPageBreak/>
              <w:t>Licensing</w:t>
            </w:r>
          </w:p>
        </w:tc>
        <w:tc>
          <w:tcPr>
            <w:tcW w:w="686" w:type="dxa"/>
            <w:shd w:val="clear" w:color="auto" w:fill="auto"/>
            <w:tcMar>
              <w:left w:w="108" w:type="dxa"/>
            </w:tcMar>
            <w:vAlign w:val="center"/>
          </w:tcPr>
          <w:p w14:paraId="35F76665" w14:textId="53070601" w:rsidR="00206841" w:rsidRDefault="00206841" w:rsidP="00206841">
            <w:pPr>
              <w:jc w:val="both"/>
              <w:rPr>
                <w:b/>
                <w:bCs/>
                <w:sz w:val="22"/>
                <w:szCs w:val="22"/>
              </w:rPr>
            </w:pPr>
            <w:r>
              <w:rPr>
                <w:rFonts w:ascii="Calibri" w:hAnsi="Calibri" w:cs="Calibri"/>
                <w:b/>
                <w:bCs/>
                <w:color w:val="000000"/>
                <w:sz w:val="20"/>
              </w:rPr>
              <w:t>MF22</w:t>
            </w:r>
          </w:p>
        </w:tc>
        <w:tc>
          <w:tcPr>
            <w:tcW w:w="6646" w:type="dxa"/>
            <w:shd w:val="clear" w:color="auto" w:fill="auto"/>
            <w:tcMar>
              <w:left w:w="108" w:type="dxa"/>
            </w:tcMar>
            <w:vAlign w:val="center"/>
          </w:tcPr>
          <w:p w14:paraId="6F200C07" w14:textId="38A51CB5" w:rsidR="00206841" w:rsidRPr="00731209" w:rsidRDefault="00206841" w:rsidP="00206841">
            <w:pPr>
              <w:jc w:val="both"/>
              <w:rPr>
                <w:sz w:val="22"/>
                <w:szCs w:val="22"/>
              </w:rPr>
            </w:pPr>
            <w:r>
              <w:rPr>
                <w:rFonts w:ascii="Calibri" w:hAnsi="Calibri" w:cs="Calibri"/>
                <w:color w:val="000000"/>
              </w:rPr>
              <w:t>La licenza è concessa a tempo determinato o in "</w:t>
            </w:r>
            <w:r>
              <w:rPr>
                <w:rFonts w:ascii="Calibri" w:hAnsi="Calibri" w:cs="Calibri"/>
                <w:b/>
                <w:bCs/>
                <w:color w:val="000000"/>
              </w:rPr>
              <w:t>subscription</w:t>
            </w:r>
            <w:r>
              <w:rPr>
                <w:rFonts w:ascii="Calibri" w:hAnsi="Calibri" w:cs="Calibri"/>
                <w:color w:val="000000"/>
              </w:rPr>
              <w:t>" o "canone di servizio".</w:t>
            </w:r>
          </w:p>
        </w:tc>
        <w:tc>
          <w:tcPr>
            <w:tcW w:w="1586" w:type="dxa"/>
            <w:shd w:val="clear" w:color="auto" w:fill="auto"/>
            <w:tcMar>
              <w:left w:w="108" w:type="dxa"/>
            </w:tcMar>
          </w:tcPr>
          <w:p w14:paraId="3B7A527E" w14:textId="65D2B2F6"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5EBB7F9E" w14:textId="77777777" w:rsidR="00206841" w:rsidRDefault="00206841" w:rsidP="00206841">
            <w:pPr>
              <w:jc w:val="both"/>
              <w:rPr>
                <w:sz w:val="22"/>
                <w:szCs w:val="22"/>
              </w:rPr>
            </w:pPr>
          </w:p>
        </w:tc>
        <w:tc>
          <w:tcPr>
            <w:tcW w:w="2834" w:type="dxa"/>
            <w:shd w:val="clear" w:color="auto" w:fill="auto"/>
            <w:tcMar>
              <w:left w:w="108" w:type="dxa"/>
            </w:tcMar>
          </w:tcPr>
          <w:p w14:paraId="5A1BB40D" w14:textId="77777777" w:rsidR="00206841" w:rsidRDefault="00206841" w:rsidP="00206841">
            <w:pPr>
              <w:jc w:val="both"/>
              <w:rPr>
                <w:sz w:val="22"/>
                <w:szCs w:val="22"/>
              </w:rPr>
            </w:pPr>
          </w:p>
        </w:tc>
      </w:tr>
      <w:tr w:rsidR="00206841" w14:paraId="6575F954" w14:textId="77777777" w:rsidTr="4608C51F">
        <w:trPr>
          <w:trHeight w:val="1884"/>
        </w:trPr>
        <w:tc>
          <w:tcPr>
            <w:tcW w:w="1605" w:type="dxa"/>
            <w:shd w:val="clear" w:color="auto" w:fill="auto"/>
            <w:tcMar>
              <w:left w:w="108" w:type="dxa"/>
            </w:tcMar>
            <w:vAlign w:val="center"/>
          </w:tcPr>
          <w:p w14:paraId="1A6735A3" w14:textId="29F9B4E3" w:rsidR="00206841" w:rsidRDefault="00206841" w:rsidP="00206841">
            <w:pPr>
              <w:jc w:val="both"/>
              <w:rPr>
                <w:b/>
                <w:bCs/>
                <w:sz w:val="22"/>
                <w:szCs w:val="22"/>
              </w:rPr>
            </w:pPr>
            <w:r>
              <w:rPr>
                <w:rFonts w:ascii="Calibri" w:hAnsi="Calibri" w:cs="Calibri"/>
                <w:b/>
                <w:bCs/>
                <w:color w:val="000000"/>
                <w:sz w:val="20"/>
              </w:rPr>
              <w:t>Software Distribution</w:t>
            </w:r>
          </w:p>
        </w:tc>
        <w:tc>
          <w:tcPr>
            <w:tcW w:w="686" w:type="dxa"/>
            <w:shd w:val="clear" w:color="auto" w:fill="auto"/>
            <w:tcMar>
              <w:left w:w="108" w:type="dxa"/>
            </w:tcMar>
            <w:vAlign w:val="center"/>
          </w:tcPr>
          <w:p w14:paraId="04817D45" w14:textId="05F51656" w:rsidR="00206841" w:rsidRDefault="00206841" w:rsidP="00206841">
            <w:pPr>
              <w:jc w:val="both"/>
              <w:rPr>
                <w:b/>
                <w:bCs/>
                <w:sz w:val="22"/>
                <w:szCs w:val="22"/>
              </w:rPr>
            </w:pPr>
            <w:r>
              <w:rPr>
                <w:rFonts w:ascii="Calibri" w:hAnsi="Calibri" w:cs="Calibri"/>
                <w:b/>
                <w:bCs/>
                <w:color w:val="000000"/>
                <w:sz w:val="20"/>
              </w:rPr>
              <w:t>MF23</w:t>
            </w:r>
          </w:p>
        </w:tc>
        <w:tc>
          <w:tcPr>
            <w:tcW w:w="6646" w:type="dxa"/>
            <w:shd w:val="clear" w:color="auto" w:fill="auto"/>
            <w:tcMar>
              <w:left w:w="108" w:type="dxa"/>
            </w:tcMar>
            <w:vAlign w:val="center"/>
          </w:tcPr>
          <w:p w14:paraId="76AF6561" w14:textId="4AE80B8C" w:rsidR="00206841" w:rsidRPr="00731209" w:rsidRDefault="00206841" w:rsidP="00206841">
            <w:pPr>
              <w:jc w:val="both"/>
              <w:rPr>
                <w:sz w:val="22"/>
                <w:szCs w:val="22"/>
              </w:rPr>
            </w:pPr>
            <w:r>
              <w:rPr>
                <w:rFonts w:ascii="Calibri" w:hAnsi="Calibri" w:cs="Calibri"/>
                <w:color w:val="000000"/>
              </w:rPr>
              <w:t>Il software è messo a disposizione</w:t>
            </w:r>
            <w:r>
              <w:rPr>
                <w:rFonts w:ascii="Calibri" w:hAnsi="Calibri" w:cs="Calibri"/>
                <w:b/>
                <w:bCs/>
                <w:color w:val="000000"/>
              </w:rPr>
              <w:t xml:space="preserve"> </w:t>
            </w:r>
            <w:r>
              <w:rPr>
                <w:rFonts w:ascii="Calibri" w:hAnsi="Calibri" w:cs="Calibri"/>
                <w:color w:val="000000"/>
              </w:rPr>
              <w:t>anche attraverso modalità</w:t>
            </w:r>
            <w:r>
              <w:rPr>
                <w:rFonts w:ascii="Calibri" w:hAnsi="Calibri" w:cs="Calibri"/>
                <w:b/>
                <w:bCs/>
                <w:color w:val="000000"/>
              </w:rPr>
              <w:t xml:space="preserve"> Cloud computing o "SaaS"</w:t>
            </w:r>
            <w:r>
              <w:rPr>
                <w:rFonts w:ascii="Calibri" w:hAnsi="Calibri" w:cs="Calibri"/>
                <w:color w:val="000000"/>
              </w:rPr>
              <w:t xml:space="preserve"> (software as a service, in cui il software viene erogato come servizio da remoto sui sistemi del fornitore o di terzi accreditati).</w:t>
            </w:r>
          </w:p>
        </w:tc>
        <w:tc>
          <w:tcPr>
            <w:tcW w:w="1586" w:type="dxa"/>
            <w:shd w:val="clear" w:color="auto" w:fill="auto"/>
            <w:tcMar>
              <w:left w:w="108" w:type="dxa"/>
            </w:tcMar>
          </w:tcPr>
          <w:p w14:paraId="41D1259C" w14:textId="5F286A1F"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0F9CB6C1" w14:textId="77777777" w:rsidR="00206841" w:rsidRDefault="00206841" w:rsidP="00206841">
            <w:pPr>
              <w:jc w:val="both"/>
              <w:rPr>
                <w:sz w:val="22"/>
                <w:szCs w:val="22"/>
              </w:rPr>
            </w:pPr>
          </w:p>
        </w:tc>
        <w:tc>
          <w:tcPr>
            <w:tcW w:w="2834" w:type="dxa"/>
            <w:shd w:val="clear" w:color="auto" w:fill="auto"/>
            <w:tcMar>
              <w:left w:w="108" w:type="dxa"/>
            </w:tcMar>
          </w:tcPr>
          <w:p w14:paraId="0A1BBEDE" w14:textId="77777777" w:rsidR="00206841" w:rsidRDefault="00206841" w:rsidP="00206841">
            <w:pPr>
              <w:jc w:val="both"/>
              <w:rPr>
                <w:sz w:val="22"/>
                <w:szCs w:val="22"/>
              </w:rPr>
            </w:pPr>
          </w:p>
        </w:tc>
      </w:tr>
      <w:tr w:rsidR="00206841" w14:paraId="1FD747A4" w14:textId="77777777" w:rsidTr="4608C51F">
        <w:trPr>
          <w:trHeight w:val="1884"/>
        </w:trPr>
        <w:tc>
          <w:tcPr>
            <w:tcW w:w="1605" w:type="dxa"/>
            <w:shd w:val="clear" w:color="auto" w:fill="auto"/>
            <w:tcMar>
              <w:left w:w="108" w:type="dxa"/>
            </w:tcMar>
            <w:vAlign w:val="center"/>
          </w:tcPr>
          <w:p w14:paraId="20E8CE08" w14:textId="50CC109D" w:rsidR="00206841" w:rsidRDefault="00206841" w:rsidP="00206841">
            <w:pPr>
              <w:jc w:val="both"/>
              <w:rPr>
                <w:b/>
                <w:bCs/>
                <w:sz w:val="22"/>
                <w:szCs w:val="22"/>
              </w:rPr>
            </w:pPr>
            <w:r>
              <w:rPr>
                <w:rFonts w:ascii="Calibri" w:hAnsi="Calibri" w:cs="Calibri"/>
                <w:b/>
                <w:bCs/>
                <w:color w:val="000000"/>
                <w:sz w:val="20"/>
              </w:rPr>
              <w:t>Software Distribution</w:t>
            </w:r>
          </w:p>
        </w:tc>
        <w:tc>
          <w:tcPr>
            <w:tcW w:w="686" w:type="dxa"/>
            <w:shd w:val="clear" w:color="auto" w:fill="auto"/>
            <w:tcMar>
              <w:left w:w="108" w:type="dxa"/>
            </w:tcMar>
            <w:vAlign w:val="center"/>
          </w:tcPr>
          <w:p w14:paraId="1E34C946" w14:textId="66154E64" w:rsidR="00206841" w:rsidRDefault="00206841" w:rsidP="00206841">
            <w:pPr>
              <w:jc w:val="both"/>
              <w:rPr>
                <w:b/>
                <w:bCs/>
                <w:sz w:val="22"/>
                <w:szCs w:val="22"/>
              </w:rPr>
            </w:pPr>
            <w:r>
              <w:rPr>
                <w:rFonts w:ascii="Calibri" w:hAnsi="Calibri" w:cs="Calibri"/>
                <w:b/>
                <w:bCs/>
                <w:color w:val="000000"/>
                <w:sz w:val="20"/>
              </w:rPr>
              <w:t>MF24</w:t>
            </w:r>
          </w:p>
        </w:tc>
        <w:tc>
          <w:tcPr>
            <w:tcW w:w="6646" w:type="dxa"/>
            <w:shd w:val="clear" w:color="auto" w:fill="auto"/>
            <w:tcMar>
              <w:left w:w="108" w:type="dxa"/>
            </w:tcMar>
            <w:vAlign w:val="center"/>
          </w:tcPr>
          <w:p w14:paraId="6A1A3707" w14:textId="29F67747" w:rsidR="00206841" w:rsidRPr="00012C27" w:rsidRDefault="00206841" w:rsidP="00206841">
            <w:pPr>
              <w:jc w:val="both"/>
              <w:rPr>
                <w:sz w:val="22"/>
                <w:szCs w:val="22"/>
              </w:rPr>
            </w:pPr>
            <w:r>
              <w:rPr>
                <w:rFonts w:ascii="Calibri" w:hAnsi="Calibri" w:cs="Calibri"/>
                <w:color w:val="000000"/>
              </w:rPr>
              <w:t>Il software è messo a disposizione "</w:t>
            </w:r>
            <w:r>
              <w:rPr>
                <w:rFonts w:ascii="Calibri" w:hAnsi="Calibri" w:cs="Calibri"/>
                <w:b/>
                <w:bCs/>
                <w:color w:val="000000"/>
              </w:rPr>
              <w:t>on-premises</w:t>
            </w:r>
            <w:r>
              <w:rPr>
                <w:rFonts w:ascii="Calibri" w:hAnsi="Calibri" w:cs="Calibri"/>
                <w:color w:val="000000"/>
              </w:rPr>
              <w:t>" o mediante concessione di licenza, tramite fornitura di una o più copie del software per l'installazione ed esecuzione su una o più macchine del licenziatario.</w:t>
            </w:r>
          </w:p>
        </w:tc>
        <w:tc>
          <w:tcPr>
            <w:tcW w:w="1586" w:type="dxa"/>
            <w:shd w:val="clear" w:color="auto" w:fill="auto"/>
            <w:tcMar>
              <w:left w:w="108" w:type="dxa"/>
            </w:tcMar>
          </w:tcPr>
          <w:p w14:paraId="0ABDF504" w14:textId="2C7C108A"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346D5C64" w14:textId="77777777" w:rsidR="00206841" w:rsidRDefault="00206841" w:rsidP="00206841">
            <w:pPr>
              <w:jc w:val="both"/>
              <w:rPr>
                <w:sz w:val="22"/>
                <w:szCs w:val="22"/>
              </w:rPr>
            </w:pPr>
          </w:p>
        </w:tc>
        <w:tc>
          <w:tcPr>
            <w:tcW w:w="2834" w:type="dxa"/>
            <w:shd w:val="clear" w:color="auto" w:fill="auto"/>
            <w:tcMar>
              <w:left w:w="108" w:type="dxa"/>
            </w:tcMar>
          </w:tcPr>
          <w:p w14:paraId="627E3C2C" w14:textId="77777777" w:rsidR="00206841" w:rsidRDefault="00206841" w:rsidP="00206841">
            <w:pPr>
              <w:jc w:val="both"/>
              <w:rPr>
                <w:sz w:val="22"/>
                <w:szCs w:val="22"/>
              </w:rPr>
            </w:pPr>
          </w:p>
        </w:tc>
      </w:tr>
      <w:tr w:rsidR="00206841" w14:paraId="430AB56F" w14:textId="77777777" w:rsidTr="4608C51F">
        <w:trPr>
          <w:trHeight w:val="1884"/>
        </w:trPr>
        <w:tc>
          <w:tcPr>
            <w:tcW w:w="1605" w:type="dxa"/>
            <w:shd w:val="clear" w:color="auto" w:fill="auto"/>
            <w:tcMar>
              <w:left w:w="108" w:type="dxa"/>
            </w:tcMar>
            <w:vAlign w:val="center"/>
          </w:tcPr>
          <w:p w14:paraId="518A2C24" w14:textId="1CBD1D04" w:rsidR="00206841" w:rsidRDefault="00206841" w:rsidP="00206841">
            <w:pPr>
              <w:jc w:val="both"/>
              <w:rPr>
                <w:b/>
                <w:bCs/>
                <w:sz w:val="22"/>
                <w:szCs w:val="22"/>
              </w:rPr>
            </w:pPr>
            <w:r>
              <w:rPr>
                <w:rFonts w:ascii="Calibri" w:hAnsi="Calibri" w:cs="Calibri"/>
                <w:b/>
                <w:bCs/>
                <w:color w:val="000000"/>
                <w:sz w:val="20"/>
              </w:rPr>
              <w:t>Software Distribution</w:t>
            </w:r>
          </w:p>
        </w:tc>
        <w:tc>
          <w:tcPr>
            <w:tcW w:w="686" w:type="dxa"/>
            <w:shd w:val="clear" w:color="auto" w:fill="auto"/>
            <w:tcMar>
              <w:left w:w="108" w:type="dxa"/>
            </w:tcMar>
            <w:vAlign w:val="center"/>
          </w:tcPr>
          <w:p w14:paraId="3CCC3F43" w14:textId="39E160C1" w:rsidR="00206841" w:rsidRDefault="00206841" w:rsidP="00206841">
            <w:pPr>
              <w:jc w:val="both"/>
              <w:rPr>
                <w:b/>
                <w:bCs/>
                <w:sz w:val="22"/>
                <w:szCs w:val="22"/>
              </w:rPr>
            </w:pPr>
            <w:r>
              <w:rPr>
                <w:rFonts w:ascii="Calibri" w:hAnsi="Calibri" w:cs="Calibri"/>
                <w:b/>
                <w:bCs/>
                <w:color w:val="000000"/>
                <w:sz w:val="20"/>
              </w:rPr>
              <w:t>MF25</w:t>
            </w:r>
          </w:p>
        </w:tc>
        <w:tc>
          <w:tcPr>
            <w:tcW w:w="6646" w:type="dxa"/>
            <w:shd w:val="clear" w:color="auto" w:fill="auto"/>
            <w:tcMar>
              <w:left w:w="108" w:type="dxa"/>
            </w:tcMar>
            <w:vAlign w:val="center"/>
          </w:tcPr>
          <w:p w14:paraId="02A3D38C" w14:textId="226A9393" w:rsidR="00206841" w:rsidRPr="00012C27" w:rsidRDefault="00206841" w:rsidP="00206841">
            <w:pPr>
              <w:jc w:val="both"/>
              <w:rPr>
                <w:sz w:val="22"/>
                <w:szCs w:val="22"/>
              </w:rPr>
            </w:pPr>
            <w:r>
              <w:rPr>
                <w:rFonts w:ascii="Calibri" w:hAnsi="Calibri" w:cs="Calibri"/>
                <w:color w:val="000000"/>
              </w:rPr>
              <w:t>La Soluzione SaaS è qualificata secondo quanto disposto dalle Circolari AgID n. 2 e n.3 del 9 aprile 2018 e pubblicata su AgID Marketplace.</w:t>
            </w:r>
            <w:r>
              <w:rPr>
                <w:rFonts w:ascii="Calibri" w:hAnsi="Calibri" w:cs="Calibri"/>
                <w:color w:val="000000"/>
              </w:rPr>
              <w:br/>
              <w:t>Se sì indicare l'ID Scheda presente su Marketplace</w:t>
            </w:r>
          </w:p>
        </w:tc>
        <w:tc>
          <w:tcPr>
            <w:tcW w:w="1586" w:type="dxa"/>
            <w:shd w:val="clear" w:color="auto" w:fill="auto"/>
            <w:tcMar>
              <w:left w:w="108" w:type="dxa"/>
            </w:tcMar>
          </w:tcPr>
          <w:p w14:paraId="61F74C0B" w14:textId="6B1D137F"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672D25F3" w14:textId="77777777" w:rsidR="00206841" w:rsidRDefault="00206841" w:rsidP="00206841">
            <w:pPr>
              <w:jc w:val="both"/>
              <w:rPr>
                <w:sz w:val="22"/>
                <w:szCs w:val="22"/>
              </w:rPr>
            </w:pPr>
          </w:p>
        </w:tc>
        <w:tc>
          <w:tcPr>
            <w:tcW w:w="2834" w:type="dxa"/>
            <w:shd w:val="clear" w:color="auto" w:fill="auto"/>
            <w:tcMar>
              <w:left w:w="108" w:type="dxa"/>
            </w:tcMar>
          </w:tcPr>
          <w:p w14:paraId="4A15D7F5" w14:textId="77777777" w:rsidR="00206841" w:rsidRDefault="00206841" w:rsidP="00206841">
            <w:pPr>
              <w:jc w:val="both"/>
              <w:rPr>
                <w:sz w:val="22"/>
                <w:szCs w:val="22"/>
              </w:rPr>
            </w:pPr>
          </w:p>
        </w:tc>
      </w:tr>
      <w:tr w:rsidR="00206841" w14:paraId="726913BE" w14:textId="77777777" w:rsidTr="4608C51F">
        <w:trPr>
          <w:trHeight w:val="1170"/>
        </w:trPr>
        <w:tc>
          <w:tcPr>
            <w:tcW w:w="1605" w:type="dxa"/>
            <w:shd w:val="clear" w:color="auto" w:fill="auto"/>
            <w:tcMar>
              <w:left w:w="108" w:type="dxa"/>
            </w:tcMar>
            <w:vAlign w:val="center"/>
          </w:tcPr>
          <w:p w14:paraId="7FB6D763" w14:textId="00C778F7" w:rsidR="00206841" w:rsidRDefault="00206841" w:rsidP="00206841">
            <w:pPr>
              <w:jc w:val="both"/>
              <w:rPr>
                <w:b/>
                <w:bCs/>
                <w:sz w:val="22"/>
                <w:szCs w:val="22"/>
              </w:rPr>
            </w:pPr>
            <w:r>
              <w:rPr>
                <w:rFonts w:ascii="Calibri" w:hAnsi="Calibri" w:cs="Calibri"/>
                <w:b/>
                <w:bCs/>
                <w:color w:val="000000"/>
                <w:sz w:val="20"/>
              </w:rPr>
              <w:lastRenderedPageBreak/>
              <w:t>Software Distribution</w:t>
            </w:r>
          </w:p>
        </w:tc>
        <w:tc>
          <w:tcPr>
            <w:tcW w:w="686" w:type="dxa"/>
            <w:shd w:val="clear" w:color="auto" w:fill="auto"/>
            <w:tcMar>
              <w:left w:w="108" w:type="dxa"/>
            </w:tcMar>
            <w:vAlign w:val="center"/>
          </w:tcPr>
          <w:p w14:paraId="2471F0B8" w14:textId="447B01D3" w:rsidR="00206841" w:rsidRDefault="00206841" w:rsidP="00206841">
            <w:pPr>
              <w:jc w:val="both"/>
              <w:rPr>
                <w:b/>
                <w:bCs/>
                <w:sz w:val="22"/>
                <w:szCs w:val="22"/>
              </w:rPr>
            </w:pPr>
            <w:r>
              <w:rPr>
                <w:rFonts w:ascii="Calibri" w:hAnsi="Calibri" w:cs="Calibri"/>
                <w:b/>
                <w:bCs/>
                <w:color w:val="000000"/>
                <w:sz w:val="20"/>
              </w:rPr>
              <w:t>MF26</w:t>
            </w:r>
          </w:p>
        </w:tc>
        <w:tc>
          <w:tcPr>
            <w:tcW w:w="6646" w:type="dxa"/>
            <w:shd w:val="clear" w:color="auto" w:fill="auto"/>
            <w:tcMar>
              <w:left w:w="108" w:type="dxa"/>
            </w:tcMar>
            <w:vAlign w:val="center"/>
          </w:tcPr>
          <w:p w14:paraId="422C9125" w14:textId="55C0E75E" w:rsidR="00206841" w:rsidRPr="0018166F" w:rsidRDefault="00C673AC" w:rsidP="00206841">
            <w:pPr>
              <w:jc w:val="both"/>
              <w:rPr>
                <w:sz w:val="22"/>
                <w:szCs w:val="22"/>
              </w:rPr>
            </w:pPr>
            <w:r>
              <w:rPr>
                <w:rFonts w:ascii="Calibri" w:hAnsi="Calibri" w:cs="Calibri"/>
                <w:color w:val="000000"/>
              </w:rPr>
              <w:t xml:space="preserve">È </w:t>
            </w:r>
            <w:r w:rsidR="00206841">
              <w:rPr>
                <w:rFonts w:ascii="Calibri" w:hAnsi="Calibri" w:cs="Calibri"/>
                <w:color w:val="000000"/>
              </w:rPr>
              <w:t xml:space="preserve">in corso la qualificazione </w:t>
            </w:r>
            <w:r>
              <w:rPr>
                <w:rFonts w:ascii="Calibri" w:hAnsi="Calibri" w:cs="Calibri"/>
                <w:color w:val="000000"/>
              </w:rPr>
              <w:t>della soluzione</w:t>
            </w:r>
            <w:r w:rsidR="00206841">
              <w:rPr>
                <w:rFonts w:ascii="Calibri" w:hAnsi="Calibri" w:cs="Calibri"/>
                <w:color w:val="000000"/>
              </w:rPr>
              <w:t xml:space="preserve"> SaaS secondo quanto disposto dalle Circolari AgID n. 2 e n.3 del 9 aprile 2018 e pubblicata su AgID Marketplace.</w:t>
            </w:r>
            <w:r w:rsidR="00206841">
              <w:rPr>
                <w:rFonts w:ascii="Calibri" w:hAnsi="Calibri" w:cs="Calibri"/>
                <w:color w:val="000000"/>
              </w:rPr>
              <w:br/>
              <w:t>Se sì indicare la data di presunta pubblicazione o se tale qualificazione è presente nella roadmap di sviluppo della soluzione indicare con quali tempistiche</w:t>
            </w:r>
          </w:p>
        </w:tc>
        <w:tc>
          <w:tcPr>
            <w:tcW w:w="1586" w:type="dxa"/>
            <w:shd w:val="clear" w:color="auto" w:fill="auto"/>
            <w:tcMar>
              <w:left w:w="108" w:type="dxa"/>
            </w:tcMar>
          </w:tcPr>
          <w:p w14:paraId="42C90B2A" w14:textId="71975314"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35BE121D" w14:textId="77777777" w:rsidR="00206841" w:rsidRDefault="00206841" w:rsidP="00206841">
            <w:pPr>
              <w:jc w:val="both"/>
              <w:rPr>
                <w:sz w:val="22"/>
                <w:szCs w:val="22"/>
              </w:rPr>
            </w:pPr>
          </w:p>
        </w:tc>
        <w:tc>
          <w:tcPr>
            <w:tcW w:w="2834" w:type="dxa"/>
            <w:shd w:val="clear" w:color="auto" w:fill="auto"/>
            <w:tcMar>
              <w:left w:w="108" w:type="dxa"/>
            </w:tcMar>
          </w:tcPr>
          <w:p w14:paraId="57C9C3CA" w14:textId="77777777" w:rsidR="00206841" w:rsidRDefault="00206841" w:rsidP="00206841">
            <w:pPr>
              <w:jc w:val="both"/>
              <w:rPr>
                <w:sz w:val="22"/>
                <w:szCs w:val="22"/>
              </w:rPr>
            </w:pPr>
          </w:p>
        </w:tc>
      </w:tr>
      <w:tr w:rsidR="00206841" w14:paraId="407DE05A" w14:textId="77777777" w:rsidTr="4608C51F">
        <w:trPr>
          <w:trHeight w:val="691"/>
        </w:trPr>
        <w:tc>
          <w:tcPr>
            <w:tcW w:w="1605" w:type="dxa"/>
            <w:shd w:val="clear" w:color="auto" w:fill="auto"/>
            <w:tcMar>
              <w:left w:w="108" w:type="dxa"/>
            </w:tcMar>
            <w:vAlign w:val="center"/>
          </w:tcPr>
          <w:p w14:paraId="6297E98D" w14:textId="7C1668E7" w:rsidR="00206841" w:rsidRDefault="00206841" w:rsidP="00206841">
            <w:pPr>
              <w:jc w:val="both"/>
              <w:rPr>
                <w:b/>
                <w:bCs/>
                <w:sz w:val="22"/>
                <w:szCs w:val="22"/>
              </w:rPr>
            </w:pPr>
            <w:r>
              <w:rPr>
                <w:rFonts w:ascii="Calibri" w:hAnsi="Calibri" w:cs="Calibri"/>
                <w:b/>
                <w:bCs/>
                <w:color w:val="000000"/>
                <w:sz w:val="20"/>
              </w:rPr>
              <w:t>Software Distribution</w:t>
            </w:r>
          </w:p>
        </w:tc>
        <w:tc>
          <w:tcPr>
            <w:tcW w:w="686" w:type="dxa"/>
            <w:shd w:val="clear" w:color="auto" w:fill="auto"/>
            <w:tcMar>
              <w:left w:w="108" w:type="dxa"/>
            </w:tcMar>
            <w:vAlign w:val="center"/>
          </w:tcPr>
          <w:p w14:paraId="78E7AD52" w14:textId="1AA2227F" w:rsidR="00206841" w:rsidRDefault="00206841" w:rsidP="00206841">
            <w:pPr>
              <w:jc w:val="both"/>
              <w:rPr>
                <w:b/>
                <w:bCs/>
                <w:sz w:val="22"/>
                <w:szCs w:val="22"/>
              </w:rPr>
            </w:pPr>
            <w:r>
              <w:rPr>
                <w:rFonts w:ascii="Calibri" w:hAnsi="Calibri" w:cs="Calibri"/>
                <w:b/>
                <w:bCs/>
                <w:color w:val="000000"/>
                <w:sz w:val="20"/>
              </w:rPr>
              <w:t>MF27</w:t>
            </w:r>
          </w:p>
        </w:tc>
        <w:tc>
          <w:tcPr>
            <w:tcW w:w="6646" w:type="dxa"/>
            <w:shd w:val="clear" w:color="auto" w:fill="auto"/>
            <w:tcMar>
              <w:left w:w="108" w:type="dxa"/>
            </w:tcMar>
            <w:vAlign w:val="center"/>
          </w:tcPr>
          <w:p w14:paraId="6AF12097" w14:textId="29A284DF" w:rsidR="00206841" w:rsidRPr="0018166F" w:rsidRDefault="00206841" w:rsidP="00206841">
            <w:pPr>
              <w:jc w:val="both"/>
              <w:rPr>
                <w:sz w:val="22"/>
                <w:szCs w:val="22"/>
              </w:rPr>
            </w:pPr>
            <w:r>
              <w:rPr>
                <w:rFonts w:ascii="Calibri" w:hAnsi="Calibri" w:cs="Calibri"/>
                <w:color w:val="000000"/>
              </w:rPr>
              <w:t>L'infrastruttura Cloud su cui poggia la soluzione SaaS è qualificata CSP secondo i requisiti fissati dalla circolare AGID n. 2 del 9 aprile 2018 e da successivi regolamenti.</w:t>
            </w:r>
            <w:r>
              <w:rPr>
                <w:rFonts w:ascii="Calibri" w:hAnsi="Calibri" w:cs="Calibri"/>
                <w:color w:val="000000"/>
              </w:rPr>
              <w:br/>
              <w:t>Se sì indicare l'ID Scheda presente su Marketplace</w:t>
            </w:r>
          </w:p>
        </w:tc>
        <w:tc>
          <w:tcPr>
            <w:tcW w:w="1586" w:type="dxa"/>
            <w:shd w:val="clear" w:color="auto" w:fill="auto"/>
            <w:tcMar>
              <w:left w:w="108" w:type="dxa"/>
            </w:tcMar>
          </w:tcPr>
          <w:p w14:paraId="3F7C4029" w14:textId="194D0BC5"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1CB62FC0" w14:textId="77777777" w:rsidR="00206841" w:rsidRDefault="00206841" w:rsidP="00206841">
            <w:pPr>
              <w:jc w:val="both"/>
              <w:rPr>
                <w:sz w:val="22"/>
                <w:szCs w:val="22"/>
              </w:rPr>
            </w:pPr>
          </w:p>
        </w:tc>
        <w:tc>
          <w:tcPr>
            <w:tcW w:w="2834" w:type="dxa"/>
            <w:shd w:val="clear" w:color="auto" w:fill="auto"/>
            <w:tcMar>
              <w:left w:w="108" w:type="dxa"/>
            </w:tcMar>
          </w:tcPr>
          <w:p w14:paraId="14529DD6" w14:textId="77777777" w:rsidR="00206841" w:rsidRDefault="00206841" w:rsidP="00206841">
            <w:pPr>
              <w:jc w:val="both"/>
              <w:rPr>
                <w:sz w:val="22"/>
                <w:szCs w:val="22"/>
              </w:rPr>
            </w:pPr>
          </w:p>
        </w:tc>
      </w:tr>
      <w:tr w:rsidR="00206841" w14:paraId="13B943D1" w14:textId="77777777" w:rsidTr="4608C51F">
        <w:trPr>
          <w:trHeight w:val="1693"/>
        </w:trPr>
        <w:tc>
          <w:tcPr>
            <w:tcW w:w="1605" w:type="dxa"/>
            <w:shd w:val="clear" w:color="auto" w:fill="auto"/>
            <w:tcMar>
              <w:left w:w="108" w:type="dxa"/>
            </w:tcMar>
            <w:vAlign w:val="center"/>
          </w:tcPr>
          <w:p w14:paraId="0D426789" w14:textId="7D5080D6" w:rsidR="00206841" w:rsidRDefault="00206841" w:rsidP="00206841">
            <w:pPr>
              <w:jc w:val="both"/>
              <w:rPr>
                <w:b/>
                <w:bCs/>
                <w:sz w:val="22"/>
                <w:szCs w:val="22"/>
              </w:rPr>
            </w:pPr>
            <w:r>
              <w:rPr>
                <w:rFonts w:ascii="Calibri" w:hAnsi="Calibri" w:cs="Calibri"/>
                <w:b/>
                <w:bCs/>
                <w:color w:val="000000"/>
                <w:sz w:val="20"/>
              </w:rPr>
              <w:t>Software Distribution</w:t>
            </w:r>
          </w:p>
        </w:tc>
        <w:tc>
          <w:tcPr>
            <w:tcW w:w="686" w:type="dxa"/>
            <w:shd w:val="clear" w:color="auto" w:fill="auto"/>
            <w:tcMar>
              <w:left w:w="108" w:type="dxa"/>
            </w:tcMar>
            <w:vAlign w:val="center"/>
          </w:tcPr>
          <w:p w14:paraId="478AB455" w14:textId="7AFC22FD" w:rsidR="00206841" w:rsidRDefault="00206841" w:rsidP="00206841">
            <w:pPr>
              <w:jc w:val="both"/>
              <w:rPr>
                <w:b/>
                <w:bCs/>
                <w:sz w:val="22"/>
                <w:szCs w:val="22"/>
              </w:rPr>
            </w:pPr>
            <w:r>
              <w:rPr>
                <w:rFonts w:ascii="Calibri" w:hAnsi="Calibri" w:cs="Calibri"/>
                <w:b/>
                <w:bCs/>
                <w:color w:val="000000"/>
                <w:sz w:val="20"/>
              </w:rPr>
              <w:t>MF28</w:t>
            </w:r>
          </w:p>
        </w:tc>
        <w:tc>
          <w:tcPr>
            <w:tcW w:w="6646" w:type="dxa"/>
            <w:shd w:val="clear" w:color="auto" w:fill="auto"/>
            <w:tcMar>
              <w:left w:w="108" w:type="dxa"/>
            </w:tcMar>
            <w:vAlign w:val="center"/>
          </w:tcPr>
          <w:p w14:paraId="2F34F83F" w14:textId="104582D2" w:rsidR="00206841" w:rsidRPr="0018166F" w:rsidRDefault="00206841" w:rsidP="00206841">
            <w:pPr>
              <w:jc w:val="both"/>
              <w:rPr>
                <w:sz w:val="22"/>
                <w:szCs w:val="22"/>
              </w:rPr>
            </w:pPr>
            <w:r>
              <w:rPr>
                <w:rFonts w:ascii="Calibri" w:hAnsi="Calibri" w:cs="Calibri"/>
                <w:color w:val="000000"/>
              </w:rPr>
              <w:t xml:space="preserve">L'infrastruttura Cloud su cui poggia la soluzione SaaS garantisce, </w:t>
            </w:r>
            <w:r w:rsidR="00C673AC">
              <w:rPr>
                <w:rFonts w:ascii="Calibri" w:hAnsi="Calibri" w:cs="Calibri"/>
                <w:color w:val="000000"/>
              </w:rPr>
              <w:t>benché</w:t>
            </w:r>
            <w:r>
              <w:rPr>
                <w:rFonts w:ascii="Calibri" w:hAnsi="Calibri" w:cs="Calibri"/>
                <w:color w:val="000000"/>
              </w:rPr>
              <w:t xml:space="preserve"> non qualificata AgID gli standard qualitativi indicati </w:t>
            </w:r>
            <w:r w:rsidR="00C673AC">
              <w:rPr>
                <w:rFonts w:ascii="Calibri" w:hAnsi="Calibri" w:cs="Calibri"/>
                <w:color w:val="000000"/>
              </w:rPr>
              <w:t>nella circolare</w:t>
            </w:r>
            <w:r>
              <w:rPr>
                <w:rFonts w:ascii="Calibri" w:hAnsi="Calibri" w:cs="Calibri"/>
                <w:color w:val="000000"/>
              </w:rPr>
              <w:t xml:space="preserve"> AGID n. 2 del 9 aprile 2018</w:t>
            </w:r>
          </w:p>
        </w:tc>
        <w:tc>
          <w:tcPr>
            <w:tcW w:w="1586" w:type="dxa"/>
            <w:shd w:val="clear" w:color="auto" w:fill="auto"/>
            <w:tcMar>
              <w:left w:w="108" w:type="dxa"/>
            </w:tcMar>
          </w:tcPr>
          <w:p w14:paraId="1E245AC9" w14:textId="230550C2"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73BB98F3" w14:textId="77777777" w:rsidR="00206841" w:rsidRDefault="00206841" w:rsidP="00206841">
            <w:pPr>
              <w:jc w:val="both"/>
              <w:rPr>
                <w:sz w:val="22"/>
                <w:szCs w:val="22"/>
              </w:rPr>
            </w:pPr>
          </w:p>
        </w:tc>
        <w:tc>
          <w:tcPr>
            <w:tcW w:w="2834" w:type="dxa"/>
            <w:shd w:val="clear" w:color="auto" w:fill="auto"/>
            <w:tcMar>
              <w:left w:w="108" w:type="dxa"/>
            </w:tcMar>
          </w:tcPr>
          <w:p w14:paraId="7EE78A80" w14:textId="77777777" w:rsidR="00206841" w:rsidRDefault="00206841" w:rsidP="00206841">
            <w:pPr>
              <w:jc w:val="both"/>
              <w:rPr>
                <w:sz w:val="22"/>
                <w:szCs w:val="22"/>
              </w:rPr>
            </w:pPr>
          </w:p>
        </w:tc>
      </w:tr>
      <w:tr w:rsidR="00206841" w14:paraId="37BF29CF" w14:textId="77777777" w:rsidTr="4608C51F">
        <w:trPr>
          <w:trHeight w:val="697"/>
        </w:trPr>
        <w:tc>
          <w:tcPr>
            <w:tcW w:w="1605" w:type="dxa"/>
            <w:shd w:val="clear" w:color="auto" w:fill="auto"/>
            <w:tcMar>
              <w:left w:w="108" w:type="dxa"/>
            </w:tcMar>
            <w:vAlign w:val="center"/>
          </w:tcPr>
          <w:p w14:paraId="10BC6932" w14:textId="3B5F4ACE" w:rsidR="00206841" w:rsidRDefault="00206841" w:rsidP="00206841">
            <w:pPr>
              <w:jc w:val="both"/>
              <w:rPr>
                <w:b/>
                <w:bCs/>
                <w:sz w:val="22"/>
                <w:szCs w:val="22"/>
              </w:rPr>
            </w:pPr>
            <w:r>
              <w:rPr>
                <w:rFonts w:ascii="Calibri" w:hAnsi="Calibri" w:cs="Calibri"/>
                <w:b/>
                <w:bCs/>
                <w:color w:val="000000"/>
                <w:sz w:val="20"/>
              </w:rPr>
              <w:t>Software Distribution</w:t>
            </w:r>
          </w:p>
        </w:tc>
        <w:tc>
          <w:tcPr>
            <w:tcW w:w="686" w:type="dxa"/>
            <w:shd w:val="clear" w:color="auto" w:fill="auto"/>
            <w:tcMar>
              <w:left w:w="108" w:type="dxa"/>
            </w:tcMar>
            <w:vAlign w:val="center"/>
          </w:tcPr>
          <w:p w14:paraId="271C4EC6" w14:textId="2192B5A3" w:rsidR="00206841" w:rsidRDefault="00206841" w:rsidP="00206841">
            <w:pPr>
              <w:jc w:val="both"/>
              <w:rPr>
                <w:b/>
                <w:bCs/>
                <w:sz w:val="22"/>
                <w:szCs w:val="22"/>
              </w:rPr>
            </w:pPr>
            <w:r>
              <w:rPr>
                <w:rFonts w:ascii="Calibri" w:hAnsi="Calibri" w:cs="Calibri"/>
                <w:b/>
                <w:bCs/>
                <w:color w:val="000000"/>
                <w:sz w:val="20"/>
              </w:rPr>
              <w:t>MF29</w:t>
            </w:r>
          </w:p>
        </w:tc>
        <w:tc>
          <w:tcPr>
            <w:tcW w:w="6646" w:type="dxa"/>
            <w:shd w:val="clear" w:color="auto" w:fill="auto"/>
            <w:tcMar>
              <w:left w:w="108" w:type="dxa"/>
            </w:tcMar>
            <w:vAlign w:val="center"/>
          </w:tcPr>
          <w:p w14:paraId="0406D0D5" w14:textId="35E97EC9" w:rsidR="00206841" w:rsidRPr="0018166F" w:rsidRDefault="00206841" w:rsidP="00206841">
            <w:pPr>
              <w:jc w:val="both"/>
              <w:rPr>
                <w:sz w:val="22"/>
                <w:szCs w:val="22"/>
              </w:rPr>
            </w:pPr>
            <w:r>
              <w:rPr>
                <w:rFonts w:ascii="Calibri" w:hAnsi="Calibri" w:cs="Calibri"/>
                <w:color w:val="000000"/>
              </w:rPr>
              <w:t>Il canone della soluzione SaaS comprende sia gli aggiornamenti del software sia il supporto (assistenza applicativa) in linea con i requisiti organizzativi della Circolare AgID n.3 del 9 aprile 2018.</w:t>
            </w:r>
          </w:p>
        </w:tc>
        <w:tc>
          <w:tcPr>
            <w:tcW w:w="1586" w:type="dxa"/>
            <w:shd w:val="clear" w:color="auto" w:fill="auto"/>
            <w:tcMar>
              <w:left w:w="108" w:type="dxa"/>
            </w:tcMar>
          </w:tcPr>
          <w:p w14:paraId="1486391F" w14:textId="1E3B3E83"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7C4A2782" w14:textId="77777777" w:rsidR="00206841" w:rsidRDefault="00206841" w:rsidP="00206841">
            <w:pPr>
              <w:jc w:val="both"/>
              <w:rPr>
                <w:sz w:val="22"/>
                <w:szCs w:val="22"/>
              </w:rPr>
            </w:pPr>
          </w:p>
        </w:tc>
        <w:tc>
          <w:tcPr>
            <w:tcW w:w="2834" w:type="dxa"/>
            <w:shd w:val="clear" w:color="auto" w:fill="auto"/>
            <w:tcMar>
              <w:left w:w="108" w:type="dxa"/>
            </w:tcMar>
          </w:tcPr>
          <w:p w14:paraId="43DAB0D8" w14:textId="77777777" w:rsidR="00206841" w:rsidRDefault="00206841" w:rsidP="00206841">
            <w:pPr>
              <w:jc w:val="both"/>
              <w:rPr>
                <w:sz w:val="22"/>
                <w:szCs w:val="22"/>
              </w:rPr>
            </w:pPr>
          </w:p>
        </w:tc>
      </w:tr>
      <w:tr w:rsidR="00206841" w14:paraId="35BB2066" w14:textId="77777777" w:rsidTr="4608C51F">
        <w:trPr>
          <w:trHeight w:val="697"/>
        </w:trPr>
        <w:tc>
          <w:tcPr>
            <w:tcW w:w="1605" w:type="dxa"/>
            <w:shd w:val="clear" w:color="auto" w:fill="auto"/>
            <w:tcMar>
              <w:left w:w="108" w:type="dxa"/>
            </w:tcMar>
            <w:vAlign w:val="center"/>
          </w:tcPr>
          <w:p w14:paraId="46ECFC03" w14:textId="1F7895C4" w:rsidR="00206841" w:rsidRDefault="00206841" w:rsidP="00206841">
            <w:pPr>
              <w:jc w:val="both"/>
              <w:rPr>
                <w:rFonts w:ascii="Calibri" w:hAnsi="Calibri" w:cs="Calibri"/>
                <w:b/>
                <w:bCs/>
                <w:color w:val="000000"/>
                <w:sz w:val="20"/>
              </w:rPr>
            </w:pPr>
            <w:r>
              <w:rPr>
                <w:rFonts w:ascii="Calibri" w:hAnsi="Calibri" w:cs="Calibri"/>
                <w:b/>
                <w:bCs/>
                <w:color w:val="000000"/>
                <w:sz w:val="20"/>
              </w:rPr>
              <w:t>Application Support</w:t>
            </w:r>
          </w:p>
        </w:tc>
        <w:tc>
          <w:tcPr>
            <w:tcW w:w="686" w:type="dxa"/>
            <w:shd w:val="clear" w:color="auto" w:fill="auto"/>
            <w:tcMar>
              <w:left w:w="108" w:type="dxa"/>
            </w:tcMar>
            <w:vAlign w:val="center"/>
          </w:tcPr>
          <w:p w14:paraId="0C8CCA79" w14:textId="7016504D" w:rsidR="00206841" w:rsidRDefault="00206841" w:rsidP="00206841">
            <w:pPr>
              <w:jc w:val="both"/>
              <w:rPr>
                <w:rFonts w:ascii="Calibri" w:hAnsi="Calibri" w:cs="Calibri"/>
                <w:b/>
                <w:bCs/>
                <w:color w:val="000000"/>
                <w:sz w:val="20"/>
              </w:rPr>
            </w:pPr>
            <w:r>
              <w:rPr>
                <w:rFonts w:ascii="Calibri" w:hAnsi="Calibri" w:cs="Calibri"/>
                <w:b/>
                <w:bCs/>
                <w:color w:val="000000"/>
                <w:sz w:val="20"/>
              </w:rPr>
              <w:t>MF30</w:t>
            </w:r>
          </w:p>
        </w:tc>
        <w:tc>
          <w:tcPr>
            <w:tcW w:w="6646" w:type="dxa"/>
            <w:shd w:val="clear" w:color="auto" w:fill="auto"/>
            <w:tcMar>
              <w:left w:w="108" w:type="dxa"/>
            </w:tcMar>
            <w:vAlign w:val="center"/>
          </w:tcPr>
          <w:p w14:paraId="10402D19" w14:textId="23137A7B" w:rsidR="00206841" w:rsidRDefault="00206841" w:rsidP="00206841">
            <w:pPr>
              <w:jc w:val="both"/>
              <w:rPr>
                <w:rFonts w:ascii="Calibri" w:hAnsi="Calibri" w:cs="Calibri"/>
                <w:color w:val="000000"/>
              </w:rPr>
            </w:pPr>
            <w:r>
              <w:rPr>
                <w:rFonts w:ascii="Calibri" w:hAnsi="Calibri" w:cs="Calibri"/>
                <w:color w:val="000000"/>
              </w:rPr>
              <w:t>È prevista la disponibilità del fornitore a mettere a disposizione dell’Amministrazione, a titolo gratuito (o eventualmente ricompreso nel costo delle licenze d’uso) il</w:t>
            </w:r>
            <w:r>
              <w:rPr>
                <w:rFonts w:ascii="Calibri" w:hAnsi="Calibri" w:cs="Calibri"/>
                <w:b/>
                <w:bCs/>
                <w:color w:val="000000"/>
              </w:rPr>
              <w:t xml:space="preserve"> servizio di assistenza </w:t>
            </w:r>
            <w:r>
              <w:rPr>
                <w:rFonts w:ascii="Calibri" w:hAnsi="Calibri" w:cs="Calibri"/>
                <w:color w:val="000000"/>
              </w:rPr>
              <w:lastRenderedPageBreak/>
              <w:t xml:space="preserve">all’uso del software, di </w:t>
            </w:r>
            <w:r>
              <w:rPr>
                <w:rFonts w:ascii="Calibri" w:hAnsi="Calibri" w:cs="Calibri"/>
                <w:b/>
                <w:bCs/>
                <w:color w:val="000000"/>
              </w:rPr>
              <w:t>segnalazione malfunzionamenti</w:t>
            </w:r>
            <w:r>
              <w:rPr>
                <w:rFonts w:ascii="Calibri" w:hAnsi="Calibri" w:cs="Calibri"/>
                <w:color w:val="000000"/>
              </w:rPr>
              <w:t xml:space="preserve"> e della</w:t>
            </w:r>
            <w:r>
              <w:rPr>
                <w:rFonts w:ascii="Calibri" w:hAnsi="Calibri" w:cs="Calibri"/>
                <w:b/>
                <w:bCs/>
                <w:color w:val="000000"/>
              </w:rPr>
              <w:t xml:space="preserve"> correzione</w:t>
            </w:r>
            <w:r>
              <w:rPr>
                <w:rFonts w:ascii="Calibri" w:hAnsi="Calibri" w:cs="Calibri"/>
                <w:color w:val="000000"/>
              </w:rPr>
              <w:t xml:space="preserve"> degli stessi.</w:t>
            </w:r>
          </w:p>
        </w:tc>
        <w:tc>
          <w:tcPr>
            <w:tcW w:w="1586" w:type="dxa"/>
            <w:shd w:val="clear" w:color="auto" w:fill="auto"/>
            <w:tcMar>
              <w:left w:w="108" w:type="dxa"/>
            </w:tcMar>
          </w:tcPr>
          <w:p w14:paraId="090EC0D9" w14:textId="21C72335" w:rsidR="00206841" w:rsidRDefault="00206841" w:rsidP="00206841">
            <w:pPr>
              <w:jc w:val="center"/>
              <w:rPr>
                <w:b/>
                <w:bCs/>
                <w:sz w:val="22"/>
                <w:szCs w:val="22"/>
              </w:rPr>
            </w:pPr>
            <w:r w:rsidRPr="005A374F">
              <w:rPr>
                <w:b/>
                <w:bCs/>
                <w:sz w:val="22"/>
                <w:szCs w:val="22"/>
              </w:rPr>
              <w:lastRenderedPageBreak/>
              <w:t>I</w:t>
            </w:r>
          </w:p>
        </w:tc>
        <w:tc>
          <w:tcPr>
            <w:tcW w:w="1243" w:type="dxa"/>
            <w:shd w:val="clear" w:color="auto" w:fill="auto"/>
            <w:tcMar>
              <w:left w:w="108" w:type="dxa"/>
            </w:tcMar>
          </w:tcPr>
          <w:p w14:paraId="1608F11E" w14:textId="77777777" w:rsidR="00206841" w:rsidRDefault="00206841" w:rsidP="00206841">
            <w:pPr>
              <w:jc w:val="both"/>
              <w:rPr>
                <w:sz w:val="22"/>
                <w:szCs w:val="22"/>
              </w:rPr>
            </w:pPr>
          </w:p>
        </w:tc>
        <w:tc>
          <w:tcPr>
            <w:tcW w:w="2834" w:type="dxa"/>
            <w:shd w:val="clear" w:color="auto" w:fill="auto"/>
            <w:tcMar>
              <w:left w:w="108" w:type="dxa"/>
            </w:tcMar>
          </w:tcPr>
          <w:p w14:paraId="7016CCC9" w14:textId="77777777" w:rsidR="00206841" w:rsidRDefault="00206841" w:rsidP="00206841">
            <w:pPr>
              <w:jc w:val="both"/>
              <w:rPr>
                <w:sz w:val="22"/>
                <w:szCs w:val="22"/>
              </w:rPr>
            </w:pPr>
          </w:p>
        </w:tc>
      </w:tr>
      <w:tr w:rsidR="00206841" w14:paraId="218E5912" w14:textId="77777777" w:rsidTr="4608C51F">
        <w:trPr>
          <w:trHeight w:val="697"/>
        </w:trPr>
        <w:tc>
          <w:tcPr>
            <w:tcW w:w="1605" w:type="dxa"/>
            <w:shd w:val="clear" w:color="auto" w:fill="auto"/>
            <w:tcMar>
              <w:left w:w="108" w:type="dxa"/>
            </w:tcMar>
            <w:vAlign w:val="center"/>
          </w:tcPr>
          <w:p w14:paraId="584690B7" w14:textId="3D4E98BA" w:rsidR="00206841" w:rsidRDefault="00206841" w:rsidP="00206841">
            <w:pPr>
              <w:jc w:val="both"/>
              <w:rPr>
                <w:rFonts w:ascii="Calibri" w:hAnsi="Calibri" w:cs="Calibri"/>
                <w:b/>
                <w:bCs/>
                <w:color w:val="000000"/>
                <w:sz w:val="20"/>
              </w:rPr>
            </w:pPr>
            <w:r>
              <w:rPr>
                <w:rFonts w:ascii="Calibri" w:hAnsi="Calibri" w:cs="Calibri"/>
                <w:b/>
                <w:bCs/>
                <w:color w:val="000000"/>
                <w:sz w:val="20"/>
              </w:rPr>
              <w:t>Application Support</w:t>
            </w:r>
          </w:p>
        </w:tc>
        <w:tc>
          <w:tcPr>
            <w:tcW w:w="686" w:type="dxa"/>
            <w:shd w:val="clear" w:color="auto" w:fill="auto"/>
            <w:tcMar>
              <w:left w:w="108" w:type="dxa"/>
            </w:tcMar>
            <w:vAlign w:val="center"/>
          </w:tcPr>
          <w:p w14:paraId="262AABD3" w14:textId="0B45DB75" w:rsidR="00206841" w:rsidRDefault="00206841" w:rsidP="00206841">
            <w:pPr>
              <w:jc w:val="both"/>
              <w:rPr>
                <w:rFonts w:ascii="Calibri" w:hAnsi="Calibri" w:cs="Calibri"/>
                <w:b/>
                <w:bCs/>
                <w:color w:val="000000"/>
                <w:sz w:val="20"/>
              </w:rPr>
            </w:pPr>
            <w:r>
              <w:rPr>
                <w:rFonts w:ascii="Calibri" w:hAnsi="Calibri" w:cs="Calibri"/>
                <w:b/>
                <w:bCs/>
                <w:color w:val="000000"/>
                <w:sz w:val="20"/>
              </w:rPr>
              <w:t>MF31</w:t>
            </w:r>
          </w:p>
        </w:tc>
        <w:tc>
          <w:tcPr>
            <w:tcW w:w="6646" w:type="dxa"/>
            <w:shd w:val="clear" w:color="auto" w:fill="auto"/>
            <w:tcMar>
              <w:left w:w="108" w:type="dxa"/>
            </w:tcMar>
            <w:vAlign w:val="center"/>
          </w:tcPr>
          <w:p w14:paraId="4E0E9458" w14:textId="1200E0B6" w:rsidR="00206841" w:rsidRDefault="00206841" w:rsidP="00206841">
            <w:pPr>
              <w:jc w:val="both"/>
              <w:rPr>
                <w:rFonts w:ascii="Calibri" w:hAnsi="Calibri" w:cs="Calibri"/>
                <w:color w:val="000000"/>
              </w:rPr>
            </w:pPr>
            <w:r>
              <w:rPr>
                <w:rFonts w:ascii="Calibri" w:hAnsi="Calibri" w:cs="Calibri"/>
                <w:color w:val="000000"/>
              </w:rPr>
              <w:t>E' prevista la possibilità di ampliamento dei giorni e dell'orario di attività dell'assistenza applicativa minima contrattualizzata.</w:t>
            </w:r>
          </w:p>
        </w:tc>
        <w:tc>
          <w:tcPr>
            <w:tcW w:w="1586" w:type="dxa"/>
            <w:shd w:val="clear" w:color="auto" w:fill="auto"/>
            <w:tcMar>
              <w:left w:w="108" w:type="dxa"/>
            </w:tcMar>
          </w:tcPr>
          <w:p w14:paraId="205DD3E1" w14:textId="6F9E5D4D"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4A962565" w14:textId="77777777" w:rsidR="00206841" w:rsidRDefault="00206841" w:rsidP="00206841">
            <w:pPr>
              <w:jc w:val="both"/>
              <w:rPr>
                <w:sz w:val="22"/>
                <w:szCs w:val="22"/>
              </w:rPr>
            </w:pPr>
          </w:p>
        </w:tc>
        <w:tc>
          <w:tcPr>
            <w:tcW w:w="2834" w:type="dxa"/>
            <w:shd w:val="clear" w:color="auto" w:fill="auto"/>
            <w:tcMar>
              <w:left w:w="108" w:type="dxa"/>
            </w:tcMar>
          </w:tcPr>
          <w:p w14:paraId="7D25788B" w14:textId="77777777" w:rsidR="00206841" w:rsidRDefault="00206841" w:rsidP="00206841">
            <w:pPr>
              <w:jc w:val="both"/>
              <w:rPr>
                <w:sz w:val="22"/>
                <w:szCs w:val="22"/>
              </w:rPr>
            </w:pPr>
          </w:p>
        </w:tc>
      </w:tr>
      <w:tr w:rsidR="00206841" w14:paraId="5455992B" w14:textId="77777777" w:rsidTr="4608C51F">
        <w:trPr>
          <w:trHeight w:val="697"/>
        </w:trPr>
        <w:tc>
          <w:tcPr>
            <w:tcW w:w="1605" w:type="dxa"/>
            <w:shd w:val="clear" w:color="auto" w:fill="auto"/>
            <w:tcMar>
              <w:left w:w="108" w:type="dxa"/>
            </w:tcMar>
            <w:vAlign w:val="center"/>
          </w:tcPr>
          <w:p w14:paraId="41187F5F" w14:textId="46B96B5A" w:rsidR="00206841" w:rsidRDefault="00206841" w:rsidP="00206841">
            <w:pPr>
              <w:jc w:val="both"/>
              <w:rPr>
                <w:rFonts w:ascii="Calibri" w:hAnsi="Calibri" w:cs="Calibri"/>
                <w:b/>
                <w:bCs/>
                <w:color w:val="000000"/>
                <w:sz w:val="20"/>
              </w:rPr>
            </w:pPr>
            <w:r>
              <w:rPr>
                <w:rFonts w:ascii="Calibri" w:hAnsi="Calibri" w:cs="Calibri"/>
                <w:b/>
                <w:bCs/>
                <w:color w:val="000000"/>
                <w:sz w:val="20"/>
              </w:rPr>
              <w:t>Application Support</w:t>
            </w:r>
          </w:p>
        </w:tc>
        <w:tc>
          <w:tcPr>
            <w:tcW w:w="686" w:type="dxa"/>
            <w:shd w:val="clear" w:color="auto" w:fill="auto"/>
            <w:tcMar>
              <w:left w:w="108" w:type="dxa"/>
            </w:tcMar>
            <w:vAlign w:val="center"/>
          </w:tcPr>
          <w:p w14:paraId="63DB3BD2" w14:textId="52582F3D" w:rsidR="00206841" w:rsidRDefault="00206841" w:rsidP="00206841">
            <w:pPr>
              <w:jc w:val="both"/>
              <w:rPr>
                <w:rFonts w:ascii="Calibri" w:hAnsi="Calibri" w:cs="Calibri"/>
                <w:b/>
                <w:bCs/>
                <w:color w:val="000000"/>
                <w:sz w:val="20"/>
              </w:rPr>
            </w:pPr>
            <w:r>
              <w:rPr>
                <w:rFonts w:ascii="Calibri" w:hAnsi="Calibri" w:cs="Calibri"/>
                <w:b/>
                <w:bCs/>
                <w:color w:val="000000"/>
                <w:sz w:val="20"/>
              </w:rPr>
              <w:t>MF32</w:t>
            </w:r>
          </w:p>
        </w:tc>
        <w:tc>
          <w:tcPr>
            <w:tcW w:w="6646" w:type="dxa"/>
            <w:shd w:val="clear" w:color="auto" w:fill="auto"/>
            <w:tcMar>
              <w:left w:w="108" w:type="dxa"/>
            </w:tcMar>
            <w:vAlign w:val="center"/>
          </w:tcPr>
          <w:p w14:paraId="6C92DF19" w14:textId="1C19254F" w:rsidR="00206841" w:rsidRDefault="00206841" w:rsidP="00206841">
            <w:pPr>
              <w:jc w:val="both"/>
              <w:rPr>
                <w:rFonts w:ascii="Calibri" w:hAnsi="Calibri" w:cs="Calibri"/>
                <w:color w:val="000000"/>
              </w:rPr>
            </w:pPr>
            <w:r>
              <w:rPr>
                <w:rFonts w:ascii="Calibri" w:hAnsi="Calibri" w:cs="Calibri"/>
                <w:color w:val="000000"/>
              </w:rPr>
              <w:t>Il produttore del software adotta un processo di gestione delle problematiche di sicurezza che prevede:</w:t>
            </w:r>
            <w:r>
              <w:rPr>
                <w:rFonts w:ascii="Calibri" w:hAnsi="Calibri" w:cs="Calibri"/>
                <w:color w:val="000000"/>
              </w:rPr>
              <w:br/>
              <w:t>- La pubblicazione e la comunicazione puntuale di un bollettino delle security issues rilevate nelle varie versioni di strumento</w:t>
            </w:r>
            <w:r>
              <w:rPr>
                <w:rFonts w:ascii="Calibri" w:hAnsi="Calibri" w:cs="Calibri"/>
                <w:color w:val="000000"/>
              </w:rPr>
              <w:br/>
              <w:t>- La messa a disposizione di patch per la correzione delle security issues e/o di workaround da adottare in attesa della predisposizione delle patch</w:t>
            </w:r>
          </w:p>
        </w:tc>
        <w:tc>
          <w:tcPr>
            <w:tcW w:w="1586" w:type="dxa"/>
            <w:shd w:val="clear" w:color="auto" w:fill="auto"/>
            <w:tcMar>
              <w:left w:w="108" w:type="dxa"/>
            </w:tcMar>
          </w:tcPr>
          <w:p w14:paraId="5985ACEE" w14:textId="296E43E4"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78480132" w14:textId="77777777" w:rsidR="00206841" w:rsidRDefault="00206841" w:rsidP="00206841">
            <w:pPr>
              <w:jc w:val="both"/>
              <w:rPr>
                <w:sz w:val="22"/>
                <w:szCs w:val="22"/>
              </w:rPr>
            </w:pPr>
          </w:p>
        </w:tc>
        <w:tc>
          <w:tcPr>
            <w:tcW w:w="2834" w:type="dxa"/>
            <w:shd w:val="clear" w:color="auto" w:fill="auto"/>
            <w:tcMar>
              <w:left w:w="108" w:type="dxa"/>
            </w:tcMar>
          </w:tcPr>
          <w:p w14:paraId="7D62DA17" w14:textId="77777777" w:rsidR="00206841" w:rsidRDefault="00206841" w:rsidP="00206841">
            <w:pPr>
              <w:jc w:val="both"/>
              <w:rPr>
                <w:sz w:val="22"/>
                <w:szCs w:val="22"/>
              </w:rPr>
            </w:pPr>
          </w:p>
        </w:tc>
      </w:tr>
      <w:tr w:rsidR="00206841" w14:paraId="30953197" w14:textId="77777777" w:rsidTr="4608C51F">
        <w:trPr>
          <w:trHeight w:val="697"/>
        </w:trPr>
        <w:tc>
          <w:tcPr>
            <w:tcW w:w="1605" w:type="dxa"/>
            <w:shd w:val="clear" w:color="auto" w:fill="auto"/>
            <w:tcMar>
              <w:left w:w="108" w:type="dxa"/>
            </w:tcMar>
            <w:vAlign w:val="center"/>
          </w:tcPr>
          <w:p w14:paraId="140D7EA7" w14:textId="0BB8FBA1" w:rsidR="00206841" w:rsidRDefault="00206841" w:rsidP="00206841">
            <w:pPr>
              <w:jc w:val="both"/>
              <w:rPr>
                <w:rFonts w:ascii="Calibri" w:hAnsi="Calibri" w:cs="Calibri"/>
                <w:b/>
                <w:bCs/>
                <w:color w:val="000000"/>
                <w:sz w:val="20"/>
              </w:rPr>
            </w:pPr>
            <w:r>
              <w:rPr>
                <w:rFonts w:ascii="Calibri" w:hAnsi="Calibri" w:cs="Calibri"/>
                <w:b/>
                <w:bCs/>
                <w:color w:val="000000"/>
                <w:sz w:val="20"/>
              </w:rPr>
              <w:t>Business Support</w:t>
            </w:r>
          </w:p>
        </w:tc>
        <w:tc>
          <w:tcPr>
            <w:tcW w:w="686" w:type="dxa"/>
            <w:shd w:val="clear" w:color="auto" w:fill="auto"/>
            <w:tcMar>
              <w:left w:w="108" w:type="dxa"/>
            </w:tcMar>
            <w:vAlign w:val="center"/>
          </w:tcPr>
          <w:p w14:paraId="64C08649" w14:textId="5299FE3E" w:rsidR="00206841" w:rsidRDefault="00206841" w:rsidP="00206841">
            <w:pPr>
              <w:jc w:val="both"/>
              <w:rPr>
                <w:rFonts w:ascii="Calibri" w:hAnsi="Calibri" w:cs="Calibri"/>
                <w:b/>
                <w:bCs/>
                <w:color w:val="000000"/>
                <w:sz w:val="20"/>
              </w:rPr>
            </w:pPr>
            <w:r>
              <w:rPr>
                <w:rFonts w:ascii="Calibri" w:hAnsi="Calibri" w:cs="Calibri"/>
                <w:b/>
                <w:bCs/>
                <w:color w:val="000000"/>
                <w:sz w:val="20"/>
              </w:rPr>
              <w:t>MF33</w:t>
            </w:r>
          </w:p>
        </w:tc>
        <w:tc>
          <w:tcPr>
            <w:tcW w:w="6646" w:type="dxa"/>
            <w:shd w:val="clear" w:color="auto" w:fill="auto"/>
            <w:tcMar>
              <w:left w:w="108" w:type="dxa"/>
            </w:tcMar>
            <w:vAlign w:val="center"/>
          </w:tcPr>
          <w:p w14:paraId="48EC9282" w14:textId="78BB778C" w:rsidR="00206841" w:rsidRDefault="00206841" w:rsidP="00206841">
            <w:pPr>
              <w:jc w:val="both"/>
              <w:rPr>
                <w:rFonts w:ascii="Calibri" w:hAnsi="Calibri" w:cs="Calibri"/>
                <w:color w:val="000000"/>
              </w:rPr>
            </w:pPr>
            <w:r>
              <w:rPr>
                <w:rFonts w:ascii="Calibri" w:hAnsi="Calibri" w:cs="Calibri"/>
                <w:color w:val="000000"/>
              </w:rPr>
              <w:t>E' previsto l'impegno, da parte del Fornitore, di fornire eventuali corsi on-line erogabili attraverso una istanza della piattaforma Moodle.</w:t>
            </w:r>
          </w:p>
        </w:tc>
        <w:tc>
          <w:tcPr>
            <w:tcW w:w="1586" w:type="dxa"/>
            <w:shd w:val="clear" w:color="auto" w:fill="auto"/>
            <w:tcMar>
              <w:left w:w="108" w:type="dxa"/>
            </w:tcMar>
          </w:tcPr>
          <w:p w14:paraId="36BD65F6" w14:textId="5A608C40" w:rsidR="00206841" w:rsidRDefault="00206841" w:rsidP="00206841">
            <w:pPr>
              <w:jc w:val="center"/>
              <w:rPr>
                <w:b/>
                <w:bCs/>
                <w:sz w:val="22"/>
                <w:szCs w:val="22"/>
              </w:rPr>
            </w:pPr>
            <w:r w:rsidRPr="005A374F">
              <w:rPr>
                <w:b/>
                <w:bCs/>
                <w:sz w:val="22"/>
                <w:szCs w:val="22"/>
              </w:rPr>
              <w:t>I</w:t>
            </w:r>
          </w:p>
        </w:tc>
        <w:tc>
          <w:tcPr>
            <w:tcW w:w="1243" w:type="dxa"/>
            <w:shd w:val="clear" w:color="auto" w:fill="auto"/>
            <w:tcMar>
              <w:left w:w="108" w:type="dxa"/>
            </w:tcMar>
          </w:tcPr>
          <w:p w14:paraId="1AFD54F4" w14:textId="77777777" w:rsidR="00206841" w:rsidRDefault="00206841" w:rsidP="00206841">
            <w:pPr>
              <w:jc w:val="both"/>
              <w:rPr>
                <w:sz w:val="22"/>
                <w:szCs w:val="22"/>
              </w:rPr>
            </w:pPr>
          </w:p>
        </w:tc>
        <w:tc>
          <w:tcPr>
            <w:tcW w:w="2834" w:type="dxa"/>
            <w:shd w:val="clear" w:color="auto" w:fill="auto"/>
            <w:tcMar>
              <w:left w:w="108" w:type="dxa"/>
            </w:tcMar>
          </w:tcPr>
          <w:p w14:paraId="03B0CC2B" w14:textId="77777777" w:rsidR="00206841" w:rsidRDefault="00206841" w:rsidP="00206841">
            <w:pPr>
              <w:jc w:val="both"/>
              <w:rPr>
                <w:sz w:val="22"/>
                <w:szCs w:val="22"/>
              </w:rPr>
            </w:pPr>
          </w:p>
        </w:tc>
      </w:tr>
      <w:tr w:rsidR="00206841" w14:paraId="2BC8993B" w14:textId="77777777" w:rsidTr="4608C51F">
        <w:trPr>
          <w:trHeight w:val="697"/>
        </w:trPr>
        <w:tc>
          <w:tcPr>
            <w:tcW w:w="1605" w:type="dxa"/>
            <w:shd w:val="clear" w:color="auto" w:fill="auto"/>
            <w:tcMar>
              <w:left w:w="108" w:type="dxa"/>
            </w:tcMar>
            <w:vAlign w:val="center"/>
          </w:tcPr>
          <w:p w14:paraId="66B519CE" w14:textId="4AE62CB2" w:rsidR="00206841" w:rsidRDefault="00206841" w:rsidP="00206841">
            <w:pPr>
              <w:jc w:val="both"/>
              <w:rPr>
                <w:rFonts w:ascii="Calibri" w:hAnsi="Calibri" w:cs="Calibri"/>
                <w:b/>
                <w:bCs/>
                <w:color w:val="000000"/>
                <w:sz w:val="20"/>
              </w:rPr>
            </w:pPr>
            <w:r>
              <w:rPr>
                <w:rFonts w:ascii="Calibri" w:hAnsi="Calibri" w:cs="Calibri"/>
                <w:b/>
                <w:bCs/>
                <w:color w:val="000000"/>
                <w:sz w:val="20"/>
              </w:rPr>
              <w:t>Business Support</w:t>
            </w:r>
          </w:p>
        </w:tc>
        <w:tc>
          <w:tcPr>
            <w:tcW w:w="686" w:type="dxa"/>
            <w:shd w:val="clear" w:color="auto" w:fill="auto"/>
            <w:tcMar>
              <w:left w:w="108" w:type="dxa"/>
            </w:tcMar>
            <w:vAlign w:val="center"/>
          </w:tcPr>
          <w:p w14:paraId="4CABDFF5" w14:textId="7B4D85CC" w:rsidR="00206841" w:rsidRDefault="00206841" w:rsidP="00206841">
            <w:pPr>
              <w:jc w:val="both"/>
              <w:rPr>
                <w:rFonts w:ascii="Calibri" w:hAnsi="Calibri" w:cs="Calibri"/>
                <w:b/>
                <w:bCs/>
                <w:color w:val="000000"/>
                <w:sz w:val="20"/>
              </w:rPr>
            </w:pPr>
            <w:r>
              <w:rPr>
                <w:rFonts w:ascii="Calibri" w:hAnsi="Calibri" w:cs="Calibri"/>
                <w:b/>
                <w:bCs/>
                <w:color w:val="000000"/>
                <w:sz w:val="20"/>
              </w:rPr>
              <w:t>MF34</w:t>
            </w:r>
          </w:p>
        </w:tc>
        <w:tc>
          <w:tcPr>
            <w:tcW w:w="6646" w:type="dxa"/>
            <w:shd w:val="clear" w:color="auto" w:fill="auto"/>
            <w:tcMar>
              <w:left w:w="108" w:type="dxa"/>
            </w:tcMar>
            <w:vAlign w:val="center"/>
          </w:tcPr>
          <w:p w14:paraId="78BB97F6" w14:textId="2049E92D" w:rsidR="00206841" w:rsidRDefault="00206841" w:rsidP="00206841">
            <w:pPr>
              <w:jc w:val="both"/>
              <w:rPr>
                <w:rFonts w:ascii="Calibri" w:hAnsi="Calibri" w:cs="Calibri"/>
                <w:color w:val="000000"/>
              </w:rPr>
            </w:pPr>
            <w:r>
              <w:rPr>
                <w:rFonts w:ascii="Calibri" w:hAnsi="Calibri" w:cs="Calibri"/>
              </w:rPr>
              <w:t xml:space="preserve">Il Titolare della soluzione opera tramite </w:t>
            </w:r>
            <w:r w:rsidR="00C673AC">
              <w:rPr>
                <w:rFonts w:ascii="Calibri" w:hAnsi="Calibri" w:cs="Calibri"/>
              </w:rPr>
              <w:t>una</w:t>
            </w:r>
            <w:r>
              <w:rPr>
                <w:rFonts w:ascii="Calibri" w:hAnsi="Calibri" w:cs="Calibri"/>
              </w:rPr>
              <w:t xml:space="preserve"> rete di reseller, non in regime di esclusiva, sul territorio italiano.</w:t>
            </w:r>
          </w:p>
        </w:tc>
        <w:tc>
          <w:tcPr>
            <w:tcW w:w="1586" w:type="dxa"/>
            <w:shd w:val="clear" w:color="auto" w:fill="auto"/>
            <w:tcMar>
              <w:left w:w="108" w:type="dxa"/>
            </w:tcMar>
          </w:tcPr>
          <w:p w14:paraId="4FC1B007" w14:textId="44F14A2B"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548AD987" w14:textId="77777777" w:rsidR="00206841" w:rsidRDefault="00206841" w:rsidP="00206841">
            <w:pPr>
              <w:jc w:val="both"/>
              <w:rPr>
                <w:sz w:val="22"/>
                <w:szCs w:val="22"/>
              </w:rPr>
            </w:pPr>
          </w:p>
        </w:tc>
        <w:tc>
          <w:tcPr>
            <w:tcW w:w="2834" w:type="dxa"/>
            <w:shd w:val="clear" w:color="auto" w:fill="auto"/>
            <w:tcMar>
              <w:left w:w="108" w:type="dxa"/>
            </w:tcMar>
          </w:tcPr>
          <w:p w14:paraId="6DC7F9D7" w14:textId="77777777" w:rsidR="00206841" w:rsidRDefault="00206841" w:rsidP="00206841">
            <w:pPr>
              <w:jc w:val="both"/>
              <w:rPr>
                <w:sz w:val="22"/>
                <w:szCs w:val="22"/>
              </w:rPr>
            </w:pPr>
          </w:p>
        </w:tc>
      </w:tr>
      <w:tr w:rsidR="00206841" w14:paraId="46178022" w14:textId="77777777" w:rsidTr="4608C51F">
        <w:trPr>
          <w:trHeight w:val="697"/>
        </w:trPr>
        <w:tc>
          <w:tcPr>
            <w:tcW w:w="1605" w:type="dxa"/>
            <w:shd w:val="clear" w:color="auto" w:fill="auto"/>
            <w:tcMar>
              <w:left w:w="108" w:type="dxa"/>
            </w:tcMar>
            <w:vAlign w:val="center"/>
          </w:tcPr>
          <w:p w14:paraId="4F06F4D1" w14:textId="36627480" w:rsidR="00206841" w:rsidRDefault="00206841" w:rsidP="00206841">
            <w:pPr>
              <w:jc w:val="both"/>
              <w:rPr>
                <w:rFonts w:ascii="Calibri" w:hAnsi="Calibri" w:cs="Calibri"/>
                <w:b/>
                <w:bCs/>
                <w:color w:val="000000"/>
                <w:sz w:val="20"/>
              </w:rPr>
            </w:pPr>
            <w:r>
              <w:rPr>
                <w:rFonts w:ascii="Calibri" w:hAnsi="Calibri" w:cs="Calibri"/>
                <w:b/>
                <w:bCs/>
                <w:color w:val="000000"/>
                <w:sz w:val="20"/>
              </w:rPr>
              <w:t>Business Support</w:t>
            </w:r>
          </w:p>
        </w:tc>
        <w:tc>
          <w:tcPr>
            <w:tcW w:w="686" w:type="dxa"/>
            <w:shd w:val="clear" w:color="auto" w:fill="auto"/>
            <w:tcMar>
              <w:left w:w="108" w:type="dxa"/>
            </w:tcMar>
            <w:vAlign w:val="center"/>
          </w:tcPr>
          <w:p w14:paraId="58EAD66F" w14:textId="7A1C18C8" w:rsidR="00206841" w:rsidRDefault="00206841" w:rsidP="00206841">
            <w:pPr>
              <w:jc w:val="both"/>
              <w:rPr>
                <w:rFonts w:ascii="Calibri" w:hAnsi="Calibri" w:cs="Calibri"/>
                <w:b/>
                <w:bCs/>
                <w:color w:val="000000"/>
                <w:sz w:val="20"/>
              </w:rPr>
            </w:pPr>
            <w:r>
              <w:rPr>
                <w:rFonts w:ascii="Calibri" w:hAnsi="Calibri" w:cs="Calibri"/>
                <w:b/>
                <w:bCs/>
                <w:color w:val="000000"/>
                <w:sz w:val="20"/>
              </w:rPr>
              <w:t>MF35</w:t>
            </w:r>
          </w:p>
        </w:tc>
        <w:tc>
          <w:tcPr>
            <w:tcW w:w="6646" w:type="dxa"/>
            <w:shd w:val="clear" w:color="auto" w:fill="auto"/>
            <w:tcMar>
              <w:left w:w="108" w:type="dxa"/>
            </w:tcMar>
            <w:vAlign w:val="center"/>
          </w:tcPr>
          <w:p w14:paraId="4431385D" w14:textId="22EF9909" w:rsidR="00206841" w:rsidRDefault="00206841" w:rsidP="00206841">
            <w:pPr>
              <w:jc w:val="both"/>
              <w:rPr>
                <w:rFonts w:ascii="Calibri" w:hAnsi="Calibri" w:cs="Calibri"/>
                <w:color w:val="000000"/>
              </w:rPr>
            </w:pPr>
            <w:r>
              <w:rPr>
                <w:rFonts w:ascii="Calibri" w:hAnsi="Calibri" w:cs="Calibri"/>
                <w:color w:val="000000"/>
              </w:rPr>
              <w:t>Il Titolare della soluzione opera in regime di esclusiva sul territorio italiano, senza l'intermediazione di reseller.</w:t>
            </w:r>
          </w:p>
        </w:tc>
        <w:tc>
          <w:tcPr>
            <w:tcW w:w="1586" w:type="dxa"/>
            <w:shd w:val="clear" w:color="auto" w:fill="auto"/>
            <w:tcMar>
              <w:left w:w="108" w:type="dxa"/>
            </w:tcMar>
          </w:tcPr>
          <w:p w14:paraId="2F4C3209" w14:textId="77B72211"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19284C7A" w14:textId="77777777" w:rsidR="00206841" w:rsidRDefault="00206841" w:rsidP="00206841">
            <w:pPr>
              <w:jc w:val="both"/>
              <w:rPr>
                <w:sz w:val="22"/>
                <w:szCs w:val="22"/>
              </w:rPr>
            </w:pPr>
          </w:p>
        </w:tc>
        <w:tc>
          <w:tcPr>
            <w:tcW w:w="2834" w:type="dxa"/>
            <w:shd w:val="clear" w:color="auto" w:fill="auto"/>
            <w:tcMar>
              <w:left w:w="108" w:type="dxa"/>
            </w:tcMar>
          </w:tcPr>
          <w:p w14:paraId="3A0AA98E" w14:textId="77777777" w:rsidR="00206841" w:rsidRDefault="00206841" w:rsidP="00206841">
            <w:pPr>
              <w:jc w:val="both"/>
              <w:rPr>
                <w:sz w:val="22"/>
                <w:szCs w:val="22"/>
              </w:rPr>
            </w:pPr>
          </w:p>
        </w:tc>
      </w:tr>
      <w:tr w:rsidR="00206841" w14:paraId="3C63A39A" w14:textId="77777777" w:rsidTr="4608C51F">
        <w:trPr>
          <w:trHeight w:val="697"/>
        </w:trPr>
        <w:tc>
          <w:tcPr>
            <w:tcW w:w="1605" w:type="dxa"/>
            <w:shd w:val="clear" w:color="auto" w:fill="auto"/>
            <w:tcMar>
              <w:left w:w="108" w:type="dxa"/>
            </w:tcMar>
            <w:vAlign w:val="center"/>
          </w:tcPr>
          <w:p w14:paraId="681B5FC4" w14:textId="5CCEA2CB" w:rsidR="00206841" w:rsidRDefault="00206841" w:rsidP="00206841">
            <w:pPr>
              <w:jc w:val="both"/>
              <w:rPr>
                <w:rFonts w:ascii="Calibri" w:hAnsi="Calibri" w:cs="Calibri"/>
                <w:b/>
                <w:bCs/>
                <w:color w:val="000000"/>
                <w:sz w:val="20"/>
              </w:rPr>
            </w:pPr>
            <w:r>
              <w:rPr>
                <w:rFonts w:ascii="Calibri" w:hAnsi="Calibri" w:cs="Calibri"/>
                <w:b/>
                <w:bCs/>
                <w:color w:val="000000"/>
                <w:sz w:val="20"/>
              </w:rPr>
              <w:t>Business Support</w:t>
            </w:r>
          </w:p>
        </w:tc>
        <w:tc>
          <w:tcPr>
            <w:tcW w:w="686" w:type="dxa"/>
            <w:shd w:val="clear" w:color="auto" w:fill="auto"/>
            <w:tcMar>
              <w:left w:w="108" w:type="dxa"/>
            </w:tcMar>
            <w:vAlign w:val="center"/>
          </w:tcPr>
          <w:p w14:paraId="7D35E3C0" w14:textId="7E482C3F" w:rsidR="00206841" w:rsidRDefault="00206841" w:rsidP="00206841">
            <w:pPr>
              <w:jc w:val="both"/>
              <w:rPr>
                <w:rFonts w:ascii="Calibri" w:hAnsi="Calibri" w:cs="Calibri"/>
                <w:b/>
                <w:bCs/>
                <w:color w:val="000000"/>
                <w:sz w:val="20"/>
              </w:rPr>
            </w:pPr>
            <w:r>
              <w:rPr>
                <w:rFonts w:ascii="Calibri" w:hAnsi="Calibri" w:cs="Calibri"/>
                <w:b/>
                <w:bCs/>
                <w:color w:val="000000"/>
                <w:sz w:val="20"/>
              </w:rPr>
              <w:t>MF36</w:t>
            </w:r>
          </w:p>
        </w:tc>
        <w:tc>
          <w:tcPr>
            <w:tcW w:w="6646" w:type="dxa"/>
            <w:shd w:val="clear" w:color="auto" w:fill="auto"/>
            <w:tcMar>
              <w:left w:w="108" w:type="dxa"/>
            </w:tcMar>
            <w:vAlign w:val="center"/>
          </w:tcPr>
          <w:p w14:paraId="176F3F21" w14:textId="31D6594F" w:rsidR="00206841" w:rsidRDefault="00206841" w:rsidP="00206841">
            <w:pPr>
              <w:jc w:val="both"/>
              <w:rPr>
                <w:rFonts w:ascii="Calibri" w:hAnsi="Calibri" w:cs="Calibri"/>
                <w:color w:val="000000"/>
              </w:rPr>
            </w:pPr>
            <w:r>
              <w:rPr>
                <w:rFonts w:ascii="Calibri" w:hAnsi="Calibri" w:cs="Calibri"/>
                <w:color w:val="000000"/>
              </w:rPr>
              <w:t>Il fornitore dispone di personale tecnico certificato dal produttore, nel caso in cui il fornitore della soluzione non sia anche il produttore del software.</w:t>
            </w:r>
          </w:p>
        </w:tc>
        <w:tc>
          <w:tcPr>
            <w:tcW w:w="1586" w:type="dxa"/>
            <w:shd w:val="clear" w:color="auto" w:fill="auto"/>
            <w:tcMar>
              <w:left w:w="108" w:type="dxa"/>
            </w:tcMar>
          </w:tcPr>
          <w:p w14:paraId="21D58A90" w14:textId="0B2DFBAD"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18318B49" w14:textId="77777777" w:rsidR="00206841" w:rsidRDefault="00206841" w:rsidP="00206841">
            <w:pPr>
              <w:jc w:val="both"/>
              <w:rPr>
                <w:sz w:val="22"/>
                <w:szCs w:val="22"/>
              </w:rPr>
            </w:pPr>
          </w:p>
        </w:tc>
        <w:tc>
          <w:tcPr>
            <w:tcW w:w="2834" w:type="dxa"/>
            <w:shd w:val="clear" w:color="auto" w:fill="auto"/>
            <w:tcMar>
              <w:left w:w="108" w:type="dxa"/>
            </w:tcMar>
          </w:tcPr>
          <w:p w14:paraId="3FB9223F" w14:textId="77777777" w:rsidR="00206841" w:rsidRDefault="00206841" w:rsidP="00206841">
            <w:pPr>
              <w:jc w:val="both"/>
              <w:rPr>
                <w:sz w:val="22"/>
                <w:szCs w:val="22"/>
              </w:rPr>
            </w:pPr>
          </w:p>
        </w:tc>
      </w:tr>
      <w:tr w:rsidR="00206841" w14:paraId="61CF05D9" w14:textId="77777777" w:rsidTr="4608C51F">
        <w:trPr>
          <w:trHeight w:val="697"/>
        </w:trPr>
        <w:tc>
          <w:tcPr>
            <w:tcW w:w="1605" w:type="dxa"/>
            <w:shd w:val="clear" w:color="auto" w:fill="auto"/>
            <w:tcMar>
              <w:left w:w="108" w:type="dxa"/>
            </w:tcMar>
            <w:vAlign w:val="center"/>
          </w:tcPr>
          <w:p w14:paraId="4A0075B0" w14:textId="072CFF40" w:rsidR="00206841" w:rsidRDefault="00206841" w:rsidP="00206841">
            <w:pPr>
              <w:jc w:val="both"/>
              <w:rPr>
                <w:rFonts w:ascii="Calibri" w:hAnsi="Calibri" w:cs="Calibri"/>
                <w:b/>
                <w:bCs/>
                <w:color w:val="000000"/>
                <w:sz w:val="20"/>
              </w:rPr>
            </w:pPr>
            <w:r>
              <w:rPr>
                <w:rFonts w:ascii="Calibri" w:hAnsi="Calibri" w:cs="Calibri"/>
                <w:b/>
                <w:bCs/>
                <w:color w:val="000000"/>
                <w:sz w:val="20"/>
              </w:rPr>
              <w:lastRenderedPageBreak/>
              <w:t>Business Support</w:t>
            </w:r>
          </w:p>
        </w:tc>
        <w:tc>
          <w:tcPr>
            <w:tcW w:w="686" w:type="dxa"/>
            <w:shd w:val="clear" w:color="auto" w:fill="auto"/>
            <w:tcMar>
              <w:left w:w="108" w:type="dxa"/>
            </w:tcMar>
            <w:vAlign w:val="center"/>
          </w:tcPr>
          <w:p w14:paraId="0EAFC319" w14:textId="6448DBAB" w:rsidR="00206841" w:rsidRDefault="00206841" w:rsidP="00206841">
            <w:pPr>
              <w:jc w:val="both"/>
              <w:rPr>
                <w:rFonts w:ascii="Calibri" w:hAnsi="Calibri" w:cs="Calibri"/>
                <w:b/>
                <w:bCs/>
                <w:color w:val="000000"/>
                <w:sz w:val="20"/>
              </w:rPr>
            </w:pPr>
            <w:r>
              <w:rPr>
                <w:rFonts w:ascii="Calibri" w:hAnsi="Calibri" w:cs="Calibri"/>
                <w:b/>
                <w:bCs/>
                <w:color w:val="000000"/>
                <w:sz w:val="20"/>
              </w:rPr>
              <w:t>MF37</w:t>
            </w:r>
          </w:p>
        </w:tc>
        <w:tc>
          <w:tcPr>
            <w:tcW w:w="6646" w:type="dxa"/>
            <w:shd w:val="clear" w:color="auto" w:fill="auto"/>
            <w:tcMar>
              <w:left w:w="108" w:type="dxa"/>
            </w:tcMar>
            <w:vAlign w:val="center"/>
          </w:tcPr>
          <w:p w14:paraId="07DC479D" w14:textId="5A200969" w:rsidR="00206841" w:rsidRDefault="00206841" w:rsidP="00206841">
            <w:pPr>
              <w:jc w:val="both"/>
              <w:rPr>
                <w:rFonts w:ascii="Calibri" w:hAnsi="Calibri" w:cs="Calibri"/>
                <w:color w:val="000000"/>
              </w:rPr>
            </w:pPr>
            <w:r>
              <w:rPr>
                <w:rFonts w:ascii="Calibri" w:hAnsi="Calibri" w:cs="Calibri"/>
                <w:color w:val="000000"/>
              </w:rPr>
              <w:t>Il fornitore può erogare giornate di formazione e training on the job al personale della stazione appaltante.</w:t>
            </w:r>
          </w:p>
        </w:tc>
        <w:tc>
          <w:tcPr>
            <w:tcW w:w="1586" w:type="dxa"/>
            <w:shd w:val="clear" w:color="auto" w:fill="auto"/>
            <w:tcMar>
              <w:left w:w="108" w:type="dxa"/>
            </w:tcMar>
          </w:tcPr>
          <w:p w14:paraId="28B407FC" w14:textId="7E1CDBD5" w:rsidR="00206841" w:rsidRDefault="00206841" w:rsidP="00206841">
            <w:pPr>
              <w:jc w:val="center"/>
              <w:rPr>
                <w:b/>
                <w:bCs/>
                <w:sz w:val="22"/>
                <w:szCs w:val="22"/>
              </w:rPr>
            </w:pPr>
            <w:r>
              <w:rPr>
                <w:b/>
                <w:bCs/>
                <w:sz w:val="22"/>
                <w:szCs w:val="22"/>
              </w:rPr>
              <w:t>I</w:t>
            </w:r>
          </w:p>
        </w:tc>
        <w:tc>
          <w:tcPr>
            <w:tcW w:w="1243" w:type="dxa"/>
            <w:shd w:val="clear" w:color="auto" w:fill="auto"/>
            <w:tcMar>
              <w:left w:w="108" w:type="dxa"/>
            </w:tcMar>
          </w:tcPr>
          <w:p w14:paraId="1DA31FFF" w14:textId="77777777" w:rsidR="00206841" w:rsidRDefault="00206841" w:rsidP="00206841">
            <w:pPr>
              <w:jc w:val="both"/>
              <w:rPr>
                <w:sz w:val="22"/>
                <w:szCs w:val="22"/>
              </w:rPr>
            </w:pPr>
          </w:p>
        </w:tc>
        <w:tc>
          <w:tcPr>
            <w:tcW w:w="2834" w:type="dxa"/>
            <w:shd w:val="clear" w:color="auto" w:fill="auto"/>
            <w:tcMar>
              <w:left w:w="108" w:type="dxa"/>
            </w:tcMar>
          </w:tcPr>
          <w:p w14:paraId="160F3E20" w14:textId="77777777" w:rsidR="00206841" w:rsidRDefault="00206841" w:rsidP="00206841">
            <w:pPr>
              <w:jc w:val="both"/>
              <w:rPr>
                <w:sz w:val="22"/>
                <w:szCs w:val="22"/>
              </w:rPr>
            </w:pPr>
          </w:p>
        </w:tc>
      </w:tr>
    </w:tbl>
    <w:p w14:paraId="7800ED23" w14:textId="77777777" w:rsidR="00F62B10" w:rsidRDefault="008451DA">
      <w:pPr>
        <w:spacing w:after="120"/>
        <w:jc w:val="both"/>
        <w:rPr>
          <w:szCs w:val="22"/>
        </w:rPr>
        <w:sectPr w:rsidR="00F62B10">
          <w:headerReference w:type="default" r:id="rId14"/>
          <w:footerReference w:type="default" r:id="rId15"/>
          <w:pgSz w:w="16838" w:h="11906" w:orient="landscape"/>
          <w:pgMar w:top="1134" w:right="1245" w:bottom="1134" w:left="851" w:header="425" w:footer="403" w:gutter="0"/>
          <w:cols w:space="720"/>
          <w:formProt w:val="0"/>
          <w:docGrid w:linePitch="326" w:charSpace="-6145"/>
        </w:sectPr>
      </w:pPr>
      <w:bookmarkStart w:id="5" w:name="_Toc443562558"/>
      <w:bookmarkStart w:id="6" w:name="_Toc432587436"/>
      <w:bookmarkStart w:id="7" w:name="_Toc432587443"/>
      <w:bookmarkEnd w:id="5"/>
      <w:bookmarkEnd w:id="6"/>
      <w:bookmarkEnd w:id="7"/>
      <w:r>
        <w:rPr>
          <w:szCs w:val="22"/>
        </w:rPr>
        <w:t xml:space="preserve"> </w:t>
      </w:r>
    </w:p>
    <w:p w14:paraId="56963E24" w14:textId="77777777" w:rsidR="00F62B10" w:rsidRDefault="008451DA">
      <w:pPr>
        <w:spacing w:after="120"/>
        <w:jc w:val="both"/>
        <w:rPr>
          <w:b/>
        </w:rPr>
      </w:pPr>
      <w:r>
        <w:rPr>
          <w:b/>
        </w:rPr>
        <w:lastRenderedPageBreak/>
        <w:t>DIMENSIONAMENTO DELLA SOLUZIONE</w:t>
      </w:r>
    </w:p>
    <w:p w14:paraId="5CDAD09B" w14:textId="08037A52" w:rsidR="00F62B10" w:rsidRDefault="008451DA">
      <w:pPr>
        <w:spacing w:after="120"/>
        <w:jc w:val="both"/>
        <w:rPr>
          <w:szCs w:val="22"/>
        </w:rPr>
      </w:pPr>
      <w:r>
        <w:rPr>
          <w:szCs w:val="22"/>
        </w:rPr>
        <w:t xml:space="preserve">Per consentire al fornitore una stima dei costi e dei tempi si riportano di seguito alcuni dati </w:t>
      </w:r>
      <w:r w:rsidR="00CD0B55">
        <w:rPr>
          <w:szCs w:val="22"/>
        </w:rPr>
        <w:t xml:space="preserve">indicativi </w:t>
      </w:r>
      <w:r>
        <w:rPr>
          <w:szCs w:val="22"/>
        </w:rPr>
        <w:t>di dimensionamento:</w:t>
      </w:r>
    </w:p>
    <w:tbl>
      <w:tblPr>
        <w:tblW w:w="949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90"/>
        <w:gridCol w:w="4140"/>
        <w:gridCol w:w="4667"/>
      </w:tblGrid>
      <w:tr w:rsidR="003C32CC" w14:paraId="190CDD1F" w14:textId="77777777" w:rsidTr="00882550">
        <w:trPr>
          <w:trHeight w:val="1178"/>
          <w:tblHeader/>
        </w:trPr>
        <w:tc>
          <w:tcPr>
            <w:tcW w:w="69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5181A8DE" w14:textId="01A92D47" w:rsidR="003C32CC" w:rsidRDefault="003C32CC">
            <w:pPr>
              <w:spacing w:before="144" w:after="144"/>
              <w:jc w:val="center"/>
              <w:rPr>
                <w:b/>
                <w:bCs/>
                <w:sz w:val="20"/>
              </w:rPr>
            </w:pPr>
            <w:r>
              <w:rPr>
                <w:b/>
                <w:bCs/>
                <w:sz w:val="20"/>
              </w:rPr>
              <w:t>ID</w:t>
            </w:r>
          </w:p>
        </w:tc>
        <w:tc>
          <w:tcPr>
            <w:tcW w:w="414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76382F53" w14:textId="77777777" w:rsidR="003C32CC" w:rsidRDefault="003C32CC">
            <w:pPr>
              <w:spacing w:before="144" w:after="144"/>
              <w:jc w:val="center"/>
              <w:rPr>
                <w:b/>
                <w:bCs/>
                <w:sz w:val="20"/>
              </w:rPr>
            </w:pPr>
            <w:r>
              <w:rPr>
                <w:b/>
                <w:bCs/>
                <w:sz w:val="20"/>
              </w:rPr>
              <w:t>Descrizione</w:t>
            </w:r>
          </w:p>
        </w:tc>
        <w:tc>
          <w:tcPr>
            <w:tcW w:w="466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647C8BD2" w14:textId="77777777" w:rsidR="003C32CC" w:rsidRDefault="003C32CC">
            <w:pPr>
              <w:spacing w:before="144" w:after="144"/>
              <w:jc w:val="center"/>
              <w:rPr>
                <w:b/>
                <w:bCs/>
                <w:sz w:val="20"/>
              </w:rPr>
            </w:pPr>
            <w:r>
              <w:rPr>
                <w:b/>
                <w:bCs/>
                <w:sz w:val="20"/>
              </w:rPr>
              <w:t>Q.tà</w:t>
            </w:r>
          </w:p>
        </w:tc>
      </w:tr>
      <w:tr w:rsidR="003C32CC" w14:paraId="18E08905" w14:textId="77777777" w:rsidTr="00882550">
        <w:tc>
          <w:tcPr>
            <w:tcW w:w="6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07D00CE3" w:rsidR="003C32CC" w:rsidRDefault="003C32CC" w:rsidP="2D32E96D">
            <w:pPr>
              <w:spacing w:before="144" w:after="144"/>
              <w:jc w:val="center"/>
              <w:rPr>
                <w:b/>
                <w:bCs/>
                <w:sz w:val="22"/>
                <w:szCs w:val="22"/>
                <w:highlight w:val="yellow"/>
              </w:rPr>
            </w:pPr>
            <w:r w:rsidRPr="00BE761E">
              <w:rPr>
                <w:b/>
                <w:bCs/>
                <w:sz w:val="22"/>
                <w:szCs w:val="22"/>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70582" w14:textId="4B363B18" w:rsidR="003C32CC" w:rsidRDefault="003C32CC" w:rsidP="2D32E96D">
            <w:pPr>
              <w:spacing w:before="60" w:after="60"/>
              <w:jc w:val="both"/>
              <w:rPr>
                <w:highlight w:val="yellow"/>
              </w:rPr>
            </w:pPr>
            <w:r w:rsidRPr="00BE761E">
              <w:t xml:space="preserve">Numero di </w:t>
            </w:r>
            <w:r w:rsidR="00206841">
              <w:t>ap</w:t>
            </w:r>
            <w:r w:rsidR="003205BB">
              <w:t xml:space="preserve">plicativi </w:t>
            </w:r>
            <w:r w:rsidR="00405EE2">
              <w:t>fruitori</w:t>
            </w:r>
            <w:r w:rsidR="003205BB">
              <w:t xml:space="preserve"> </w:t>
            </w:r>
            <w:r w:rsidR="00405EE2">
              <w:t>del</w:t>
            </w:r>
            <w:r w:rsidR="003205BB">
              <w:t>la piattaforma</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B029F" w14:textId="6536DF35" w:rsidR="003C32CC" w:rsidRPr="003205BB" w:rsidRDefault="003205BB" w:rsidP="00405EE2">
            <w:pPr>
              <w:spacing w:before="144" w:after="144"/>
              <w:jc w:val="center"/>
              <w:rPr>
                <w:sz w:val="22"/>
                <w:szCs w:val="22"/>
              </w:rPr>
            </w:pPr>
            <w:r>
              <w:rPr>
                <w:sz w:val="22"/>
                <w:szCs w:val="22"/>
              </w:rPr>
              <w:t>&gt;</w:t>
            </w:r>
            <w:r w:rsidR="006E1D34">
              <w:rPr>
                <w:sz w:val="22"/>
                <w:szCs w:val="22"/>
              </w:rPr>
              <w:t>2</w:t>
            </w:r>
            <w:r w:rsidR="00405EE2">
              <w:rPr>
                <w:sz w:val="22"/>
                <w:szCs w:val="22"/>
              </w:rPr>
              <w:t>0</w:t>
            </w:r>
          </w:p>
        </w:tc>
      </w:tr>
      <w:tr w:rsidR="003C32CC" w14:paraId="4F542801" w14:textId="77777777" w:rsidTr="00882550">
        <w:tc>
          <w:tcPr>
            <w:tcW w:w="6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80011DD" w14:textId="7EDED461" w:rsidR="003C32CC" w:rsidRPr="00BE761E" w:rsidRDefault="00276D89" w:rsidP="2D32E96D">
            <w:pPr>
              <w:spacing w:before="144" w:after="144"/>
              <w:jc w:val="center"/>
              <w:rPr>
                <w:b/>
                <w:bCs/>
                <w:sz w:val="22"/>
                <w:szCs w:val="22"/>
              </w:rPr>
            </w:pPr>
            <w:r>
              <w:rPr>
                <w:b/>
                <w:bCs/>
                <w:sz w:val="22"/>
                <w:szCs w:val="22"/>
              </w:rPr>
              <w:t>2</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5BA129E" w14:textId="5DE2FD3C" w:rsidR="003C32CC" w:rsidRPr="00BE761E" w:rsidRDefault="003C32CC" w:rsidP="2D32E96D">
            <w:pPr>
              <w:spacing w:before="60" w:after="60"/>
              <w:jc w:val="both"/>
            </w:pPr>
            <w:r>
              <w:t xml:space="preserve">Elenco </w:t>
            </w:r>
            <w:r w:rsidR="00206841">
              <w:t xml:space="preserve">potenziali </w:t>
            </w:r>
            <w:r>
              <w:t xml:space="preserve">Enti </w:t>
            </w:r>
            <w:r w:rsidR="004D2DC2">
              <w:t>utilizzatori</w:t>
            </w:r>
            <w:r w:rsidR="00206841">
              <w:t xml:space="preserve"> </w:t>
            </w:r>
          </w:p>
        </w:tc>
        <w:tc>
          <w:tcPr>
            <w:tcW w:w="46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E690E3D" w14:textId="423F733F" w:rsidR="003C32CC" w:rsidRPr="471D33AB" w:rsidRDefault="007420CE" w:rsidP="00405EE2">
            <w:pPr>
              <w:spacing w:before="100" w:beforeAutospacing="1" w:after="100" w:afterAutospacing="1"/>
              <w:jc w:val="center"/>
              <w:rPr>
                <w:color w:val="000000" w:themeColor="text1"/>
                <w:sz w:val="22"/>
                <w:szCs w:val="22"/>
              </w:rPr>
            </w:pPr>
            <w:r>
              <w:rPr>
                <w:szCs w:val="24"/>
              </w:rPr>
              <w:t>&gt;</w:t>
            </w:r>
            <w:r w:rsidR="006E1D34">
              <w:rPr>
                <w:szCs w:val="24"/>
              </w:rPr>
              <w:t>3</w:t>
            </w:r>
            <w:r w:rsidR="00A33C67">
              <w:rPr>
                <w:szCs w:val="24"/>
              </w:rPr>
              <w:t>0</w:t>
            </w:r>
          </w:p>
        </w:tc>
      </w:tr>
    </w:tbl>
    <w:p w14:paraId="464ED0AF" w14:textId="77777777" w:rsidR="00F62B10" w:rsidRDefault="00F62B10">
      <w:pPr>
        <w:spacing w:after="120"/>
        <w:jc w:val="both"/>
        <w:rPr>
          <w:szCs w:val="22"/>
        </w:rPr>
      </w:pPr>
    </w:p>
    <w:p w14:paraId="58A8A536" w14:textId="77777777" w:rsidR="00F62B10" w:rsidRDefault="00F62B10">
      <w:pPr>
        <w:spacing w:after="120"/>
        <w:jc w:val="both"/>
        <w:rPr>
          <w:b/>
        </w:rPr>
      </w:pPr>
    </w:p>
    <w:p w14:paraId="58D6E813" w14:textId="77777777" w:rsidR="00F62B10" w:rsidRDefault="008451DA">
      <w:pPr>
        <w:spacing w:after="120"/>
        <w:jc w:val="both"/>
        <w:rPr>
          <w:b/>
        </w:rPr>
      </w:pPr>
      <w:r>
        <w:rPr>
          <w:b/>
        </w:rPr>
        <w:t xml:space="preserve">COSTI E TEMPI INDICATIVI DELLA MESSA A DISPOSIZIONE DELLA SOLUZIONE </w:t>
      </w:r>
    </w:p>
    <w:p w14:paraId="47920A7A" w14:textId="2B9DF65D" w:rsidR="00F62B10" w:rsidRDefault="008451DA">
      <w:pPr>
        <w:spacing w:after="120"/>
        <w:jc w:val="both"/>
      </w:pPr>
      <w:r>
        <w:rPr>
          <w:szCs w:val="22"/>
        </w:rPr>
        <w:t xml:space="preserve">Si richiede di compilare le seguenti tabelle relative a costi e tempi per la messa a disposizione e per la gestione della soluzione </w:t>
      </w:r>
      <w:r w:rsidR="002016AB">
        <w:rPr>
          <w:szCs w:val="22"/>
        </w:rPr>
        <w:t>presentata</w:t>
      </w:r>
      <w:r>
        <w:rPr>
          <w:szCs w:val="22"/>
        </w:rPr>
        <w:t>. Si ricorda che si tratta di</w:t>
      </w:r>
      <w:r>
        <w:t xml:space="preserve"> stime di massima, non impegnative (non costituiscono offerta), ma </w:t>
      </w:r>
      <w:r w:rsidR="00F66493">
        <w:t xml:space="preserve">saranno </w:t>
      </w:r>
      <w:r>
        <w:t>utili</w:t>
      </w:r>
      <w:r w:rsidR="00F66493">
        <w:t>zzate quale ausilio</w:t>
      </w:r>
      <w:r>
        <w:t xml:space="preserve"> a</w:t>
      </w:r>
      <w:r w:rsidR="00F66493">
        <w:t xml:space="preserve">l </w:t>
      </w:r>
      <w:r w:rsidR="00F66493" w:rsidRPr="00F66493">
        <w:t xml:space="preserve">dimensionamento </w:t>
      </w:r>
      <w:r w:rsidR="00F66493" w:rsidRPr="00F66493">
        <w:rPr>
          <w:lang w:eastAsia="ar-SA"/>
        </w:rPr>
        <w:t xml:space="preserve">degli importi da porre a </w:t>
      </w:r>
      <w:r w:rsidRPr="00F66493">
        <w:t>base</w:t>
      </w:r>
      <w:r>
        <w:t xml:space="preserve"> d</w:t>
      </w:r>
      <w:r w:rsidR="00F66493">
        <w:t>’</w:t>
      </w:r>
      <w:r>
        <w:t>asta e</w:t>
      </w:r>
      <w:r w:rsidR="00F66493">
        <w:t>d i requisiti tecnici acquisiti saranno utilizzati per strutturare il</w:t>
      </w:r>
      <w:r>
        <w:t xml:space="preserve"> capitolato </w:t>
      </w:r>
      <w:r w:rsidR="00F66493">
        <w:t xml:space="preserve">tecnico </w:t>
      </w:r>
      <w:r>
        <w:t xml:space="preserve">per una eventuale </w:t>
      </w:r>
      <w:r w:rsidR="00F66493">
        <w:t xml:space="preserve">successiva procedura di approvvigionamento </w:t>
      </w:r>
      <w:r w:rsidRPr="00FF5B3A">
        <w:t>finalizzata</w:t>
      </w:r>
      <w:r>
        <w:t xml:space="preserve"> all’acquisizione della soluzione dal mercato. </w:t>
      </w:r>
    </w:p>
    <w:p w14:paraId="48A8C189" w14:textId="398F24D6" w:rsidR="00F62B10" w:rsidRDefault="008451DA">
      <w:pPr>
        <w:spacing w:after="120"/>
        <w:jc w:val="both"/>
        <w:rPr>
          <w:szCs w:val="22"/>
        </w:rPr>
      </w:pPr>
      <w:r>
        <w:t xml:space="preserve">In particolare, </w:t>
      </w:r>
      <w:r w:rsidR="007A1A37">
        <w:t xml:space="preserve">per la soluzione “on-premises”, </w:t>
      </w:r>
      <w:r>
        <w:t>le stime</w:t>
      </w:r>
      <w:r w:rsidR="00CF2440">
        <w:t>, della soluzione multi-tenant,</w:t>
      </w:r>
      <w:r>
        <w:t xml:space="preserve"> riguardano</w:t>
      </w:r>
      <w:r w:rsidR="007A1A37">
        <w:t>:</w:t>
      </w:r>
    </w:p>
    <w:p w14:paraId="56DC3CA9" w14:textId="150C1CE0" w:rsidR="76ECE7A3" w:rsidRPr="006E6B93" w:rsidRDefault="6B496D17" w:rsidP="471D33AB">
      <w:pPr>
        <w:numPr>
          <w:ilvl w:val="0"/>
          <w:numId w:val="3"/>
        </w:numPr>
        <w:spacing w:after="120" w:line="259" w:lineRule="auto"/>
        <w:jc w:val="both"/>
      </w:pPr>
      <w:r>
        <w:t xml:space="preserve">Installazione, </w:t>
      </w:r>
      <w:r w:rsidR="36820A70">
        <w:t>p</w:t>
      </w:r>
      <w:r w:rsidR="0F4787DD">
        <w:t>arametrizzazione, configurazione e avvio del sistema</w:t>
      </w:r>
      <w:r w:rsidR="450D5E1E">
        <w:t xml:space="preserve"> su </w:t>
      </w:r>
      <w:r w:rsidR="2F1BB335">
        <w:t>c</w:t>
      </w:r>
      <w:r w:rsidR="450D5E1E">
        <w:t>loud Nivola</w:t>
      </w:r>
    </w:p>
    <w:p w14:paraId="41522CC7" w14:textId="298ABB23" w:rsidR="006E6B93" w:rsidRPr="006E7CC0" w:rsidRDefault="006E6B93" w:rsidP="471D33AB">
      <w:pPr>
        <w:numPr>
          <w:ilvl w:val="0"/>
          <w:numId w:val="3"/>
        </w:numPr>
        <w:spacing w:after="120" w:line="259" w:lineRule="auto"/>
        <w:jc w:val="both"/>
        <w:rPr>
          <w:szCs w:val="24"/>
        </w:rPr>
      </w:pPr>
      <w:r>
        <w:t>Costi di licenza del software</w:t>
      </w:r>
      <w:r w:rsidR="002B24AB">
        <w:t xml:space="preserve"> una</w:t>
      </w:r>
      <w:r w:rsidR="007A1A37">
        <w:t xml:space="preserve"> </w:t>
      </w:r>
      <w:r w:rsidR="002B24AB">
        <w:t>tantum</w:t>
      </w:r>
    </w:p>
    <w:p w14:paraId="6F8B6C65" w14:textId="235B186A" w:rsidR="00E21E4C" w:rsidRDefault="00E21E4C" w:rsidP="00E21E4C">
      <w:pPr>
        <w:numPr>
          <w:ilvl w:val="0"/>
          <w:numId w:val="3"/>
        </w:numPr>
        <w:spacing w:after="120" w:line="259" w:lineRule="auto"/>
        <w:jc w:val="both"/>
        <w:rPr>
          <w:szCs w:val="24"/>
        </w:rPr>
      </w:pPr>
      <w:r w:rsidRPr="00E21E4C">
        <w:rPr>
          <w:szCs w:val="24"/>
        </w:rPr>
        <w:t xml:space="preserve">Canone </w:t>
      </w:r>
      <w:r w:rsidR="002B24AB">
        <w:rPr>
          <w:szCs w:val="24"/>
        </w:rPr>
        <w:t xml:space="preserve">fisso </w:t>
      </w:r>
      <w:r w:rsidRPr="00E21E4C">
        <w:rPr>
          <w:szCs w:val="24"/>
        </w:rPr>
        <w:t>annuo di manutenzione</w:t>
      </w:r>
    </w:p>
    <w:p w14:paraId="359F2BDB" w14:textId="4E7B2D5D" w:rsidR="00E21E4C" w:rsidRDefault="00230C20" w:rsidP="00E21E4C">
      <w:pPr>
        <w:numPr>
          <w:ilvl w:val="0"/>
          <w:numId w:val="3"/>
        </w:numPr>
        <w:spacing w:after="120" w:line="259" w:lineRule="auto"/>
        <w:jc w:val="both"/>
        <w:rPr>
          <w:szCs w:val="24"/>
        </w:rPr>
      </w:pPr>
      <w:r>
        <w:rPr>
          <w:szCs w:val="24"/>
        </w:rPr>
        <w:t>S</w:t>
      </w:r>
      <w:r w:rsidR="00743459" w:rsidRPr="00E21E4C">
        <w:rPr>
          <w:szCs w:val="24"/>
        </w:rPr>
        <w:t>e previsto</w:t>
      </w:r>
      <w:r w:rsidR="00743459">
        <w:rPr>
          <w:szCs w:val="24"/>
        </w:rPr>
        <w:t>, c</w:t>
      </w:r>
      <w:r w:rsidR="00E21E4C" w:rsidRPr="00E21E4C">
        <w:rPr>
          <w:szCs w:val="24"/>
        </w:rPr>
        <w:t xml:space="preserve">anone </w:t>
      </w:r>
      <w:r w:rsidR="002B24AB">
        <w:rPr>
          <w:szCs w:val="24"/>
        </w:rPr>
        <w:t xml:space="preserve">variabile </w:t>
      </w:r>
      <w:r w:rsidR="00E21E4C" w:rsidRPr="00E21E4C">
        <w:rPr>
          <w:szCs w:val="24"/>
        </w:rPr>
        <w:t xml:space="preserve">annuo di manutenzione con </w:t>
      </w:r>
      <w:r w:rsidR="00E21E4C">
        <w:rPr>
          <w:szCs w:val="24"/>
        </w:rPr>
        <w:t xml:space="preserve">indicazione della </w:t>
      </w:r>
      <w:r w:rsidR="00E21E4C" w:rsidRPr="00E21E4C">
        <w:rPr>
          <w:szCs w:val="24"/>
        </w:rPr>
        <w:t>metrica</w:t>
      </w:r>
    </w:p>
    <w:p w14:paraId="74CCD137" w14:textId="00B0B095" w:rsidR="00E21E4C" w:rsidRDefault="00C31090" w:rsidP="00E21E4C">
      <w:pPr>
        <w:numPr>
          <w:ilvl w:val="0"/>
          <w:numId w:val="3"/>
        </w:numPr>
        <w:spacing w:after="120" w:line="259" w:lineRule="auto"/>
        <w:jc w:val="both"/>
        <w:rPr>
          <w:szCs w:val="24"/>
        </w:rPr>
      </w:pPr>
      <w:r>
        <w:rPr>
          <w:szCs w:val="24"/>
        </w:rPr>
        <w:t>Canone annuo di a</w:t>
      </w:r>
      <w:r w:rsidR="00743459">
        <w:rPr>
          <w:szCs w:val="24"/>
        </w:rPr>
        <w:t>ltri servizi opzionali</w:t>
      </w:r>
      <w:r w:rsidR="002016AB">
        <w:rPr>
          <w:szCs w:val="24"/>
        </w:rPr>
        <w:t xml:space="preserve"> e/o</w:t>
      </w:r>
      <w:r w:rsidR="00743459">
        <w:rPr>
          <w:szCs w:val="24"/>
        </w:rPr>
        <w:t xml:space="preserve"> accessori</w:t>
      </w:r>
      <w:r w:rsidR="00FC108B">
        <w:rPr>
          <w:szCs w:val="24"/>
        </w:rPr>
        <w:t>, fissi o a metrica</w:t>
      </w:r>
    </w:p>
    <w:p w14:paraId="25263AD8" w14:textId="36625111" w:rsidR="00526717" w:rsidRPr="00E21E4C" w:rsidRDefault="008451DA" w:rsidP="00E21E4C">
      <w:pPr>
        <w:spacing w:after="120" w:line="259" w:lineRule="auto"/>
        <w:jc w:val="both"/>
        <w:rPr>
          <w:szCs w:val="24"/>
        </w:rPr>
      </w:pPr>
      <w:r w:rsidRPr="00E21E4C">
        <w:rPr>
          <w:szCs w:val="24"/>
        </w:rPr>
        <w:t>I valori economici stimati verranno considerati oneri fiscali esclusi.</w:t>
      </w:r>
    </w:p>
    <w:p w14:paraId="4CFA752D" w14:textId="77777777" w:rsidR="00526717" w:rsidRDefault="00526717">
      <w:r>
        <w:br w:type="page"/>
      </w:r>
    </w:p>
    <w:p w14:paraId="02C22D8E" w14:textId="5BD622DB" w:rsidR="1C342B4F" w:rsidRDefault="1C342B4F" w:rsidP="471D33AB">
      <w:pPr>
        <w:spacing w:before="60" w:after="60" w:line="259" w:lineRule="auto"/>
        <w:rPr>
          <w:szCs w:val="24"/>
          <w:u w:val="single"/>
        </w:rPr>
      </w:pPr>
      <w:r w:rsidRPr="471D33AB">
        <w:rPr>
          <w:u w:val="single"/>
        </w:rPr>
        <w:lastRenderedPageBreak/>
        <w:t>Valori economici stimati</w:t>
      </w:r>
    </w:p>
    <w:p w14:paraId="5A3E4F49" w14:textId="77777777" w:rsidR="00F62B10" w:rsidRDefault="00F62B10">
      <w:pPr>
        <w:spacing w:before="60" w:after="60"/>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70"/>
        <w:gridCol w:w="3624"/>
        <w:gridCol w:w="3402"/>
        <w:gridCol w:w="2061"/>
      </w:tblGrid>
      <w:tr w:rsidR="00F62B10" w14:paraId="58FCF418" w14:textId="77777777" w:rsidTr="4608C51F">
        <w:trPr>
          <w:cantSplit/>
          <w:tblHeader/>
        </w:trPr>
        <w:tc>
          <w:tcPr>
            <w:tcW w:w="77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374800F" w14:textId="77777777" w:rsidR="00F62B10" w:rsidRDefault="008451DA">
            <w:pPr>
              <w:spacing w:before="120" w:after="120"/>
              <w:jc w:val="center"/>
              <w:rPr>
                <w:b/>
                <w:sz w:val="22"/>
                <w:szCs w:val="22"/>
              </w:rPr>
            </w:pPr>
            <w:r>
              <w:rPr>
                <w:b/>
                <w:sz w:val="22"/>
                <w:szCs w:val="22"/>
              </w:rPr>
              <w:t>ID</w:t>
            </w:r>
          </w:p>
        </w:tc>
        <w:tc>
          <w:tcPr>
            <w:tcW w:w="362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47617F70" w14:textId="77777777" w:rsidR="00F62B10" w:rsidRDefault="008451DA">
            <w:pPr>
              <w:spacing w:before="120" w:after="120"/>
              <w:rPr>
                <w:b/>
                <w:sz w:val="22"/>
                <w:szCs w:val="22"/>
              </w:rPr>
            </w:pPr>
            <w:r>
              <w:rPr>
                <w:b/>
                <w:sz w:val="22"/>
                <w:szCs w:val="22"/>
              </w:rPr>
              <w:t>Voci di costo</w:t>
            </w:r>
          </w:p>
        </w:tc>
        <w:tc>
          <w:tcPr>
            <w:tcW w:w="340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0262CA2D" w14:textId="0330A6F9" w:rsidR="00F62B10" w:rsidRDefault="008451DA">
            <w:pPr>
              <w:spacing w:before="120" w:after="120"/>
              <w:jc w:val="center"/>
              <w:rPr>
                <w:b/>
                <w:sz w:val="22"/>
                <w:szCs w:val="22"/>
              </w:rPr>
            </w:pPr>
            <w:r>
              <w:rPr>
                <w:b/>
                <w:sz w:val="22"/>
                <w:szCs w:val="22"/>
              </w:rPr>
              <w:t>Stima costo</w:t>
            </w:r>
            <w:r w:rsidR="00CD0B55">
              <w:rPr>
                <w:b/>
                <w:sz w:val="22"/>
                <w:szCs w:val="22"/>
              </w:rPr>
              <w:t xml:space="preserve"> totale</w:t>
            </w:r>
            <w:r>
              <w:rPr>
                <w:b/>
                <w:sz w:val="22"/>
                <w:szCs w:val="22"/>
              </w:rPr>
              <w:t xml:space="preserve"> (Euro)</w:t>
            </w:r>
          </w:p>
        </w:tc>
        <w:tc>
          <w:tcPr>
            <w:tcW w:w="206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2F2D5B3" w14:textId="77777777" w:rsidR="00F62B10" w:rsidRDefault="008451DA">
            <w:pPr>
              <w:spacing w:before="120" w:after="120"/>
              <w:jc w:val="center"/>
              <w:rPr>
                <w:b/>
                <w:sz w:val="22"/>
                <w:szCs w:val="22"/>
              </w:rPr>
            </w:pPr>
            <w:r>
              <w:rPr>
                <w:b/>
                <w:sz w:val="22"/>
                <w:szCs w:val="22"/>
              </w:rPr>
              <w:t>Stima tempi (GG)</w:t>
            </w:r>
          </w:p>
        </w:tc>
      </w:tr>
      <w:tr w:rsidR="00F62B10" w14:paraId="0A2D3226" w14:textId="77777777" w:rsidTr="4608C51F">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D12CF" w14:textId="77777777" w:rsidR="00F62B10" w:rsidRDefault="008451DA">
            <w:pPr>
              <w:spacing w:before="60" w:after="60"/>
              <w:jc w:val="center"/>
            </w:pPr>
            <w:r>
              <w:t>1</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378417" w14:textId="0F5D3CC4" w:rsidR="00F62B10" w:rsidRPr="00A1549F" w:rsidRDefault="2AB0D616" w:rsidP="00A1549F">
            <w:pPr>
              <w:spacing w:after="120" w:line="259" w:lineRule="auto"/>
              <w:jc w:val="both"/>
            </w:pPr>
            <w:r>
              <w:t xml:space="preserve">Installazione, </w:t>
            </w:r>
            <w:r w:rsidR="6414561F">
              <w:t>p</w:t>
            </w:r>
            <w:r>
              <w:t xml:space="preserve">arametrizzazione, configurazione e avvio del sistema su </w:t>
            </w:r>
            <w:r w:rsidR="203B6D36">
              <w:t>c</w:t>
            </w:r>
            <w:r>
              <w:t>loud Nivola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D3279E" w14:textId="3E855A74" w:rsidR="00F62B10" w:rsidRPr="00A1549F" w:rsidRDefault="00A1549F" w:rsidP="007A1A37">
            <w:pPr>
              <w:pStyle w:val="Paragrafoelenco"/>
              <w:numPr>
                <w:ilvl w:val="0"/>
                <w:numId w:val="24"/>
              </w:numPr>
              <w:spacing w:before="60" w:after="60"/>
              <w:jc w:val="right"/>
            </w:pPr>
            <w:r w:rsidRPr="00A1549F">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A3BA42" w14:textId="77777777" w:rsidR="00F62B10" w:rsidRPr="007A1A37" w:rsidRDefault="00F62B10" w:rsidP="007A1A37">
            <w:pPr>
              <w:spacing w:after="120" w:line="259" w:lineRule="auto"/>
              <w:jc w:val="right"/>
            </w:pPr>
          </w:p>
        </w:tc>
      </w:tr>
      <w:tr w:rsidR="00F62B10" w14:paraId="663D4ED6" w14:textId="77777777" w:rsidTr="4608C51F">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E989D1" w14:textId="7A4DD697" w:rsidR="00F62B10" w:rsidRDefault="4B6D8C84">
            <w:pPr>
              <w:spacing w:before="60" w:after="60"/>
              <w:jc w:val="center"/>
            </w:pPr>
            <w:r>
              <w:t>2</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094476" w14:textId="07A394A9" w:rsidR="002B24AB" w:rsidRPr="006E7CC0" w:rsidRDefault="002B24AB" w:rsidP="002B24AB">
            <w:pPr>
              <w:spacing w:after="120" w:line="259" w:lineRule="auto"/>
              <w:jc w:val="both"/>
              <w:rPr>
                <w:szCs w:val="24"/>
              </w:rPr>
            </w:pPr>
            <w:r>
              <w:t>Costi di licenza del software una</w:t>
            </w:r>
            <w:r w:rsidR="007A1A37">
              <w:t xml:space="preserve"> </w:t>
            </w:r>
            <w:r>
              <w:t>tantum</w:t>
            </w:r>
          </w:p>
          <w:p w14:paraId="5458B845" w14:textId="61BC7CB6" w:rsidR="00F62B10" w:rsidRDefault="00F62B10" w:rsidP="00243A5E">
            <w:pPr>
              <w:spacing w:before="60" w:after="120"/>
              <w:jc w:val="both"/>
              <w:rPr>
                <w:b/>
                <w:bCs/>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20263" w14:textId="68598DE7" w:rsidR="00F62B10" w:rsidRDefault="00A1549F" w:rsidP="007A1A37">
            <w:pPr>
              <w:pStyle w:val="Paragrafoelenco"/>
              <w:numPr>
                <w:ilvl w:val="0"/>
                <w:numId w:val="24"/>
              </w:numPr>
              <w:spacing w:before="60" w:after="60"/>
              <w:jc w:val="right"/>
            </w:pPr>
            <w: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428035" w14:textId="77777777" w:rsidR="00F62B10" w:rsidRPr="007A1A37" w:rsidRDefault="00F62B10" w:rsidP="007A1A37">
            <w:pPr>
              <w:spacing w:after="120" w:line="259" w:lineRule="auto"/>
              <w:jc w:val="right"/>
            </w:pPr>
          </w:p>
        </w:tc>
      </w:tr>
      <w:tr w:rsidR="0048151A" w14:paraId="65F69614" w14:textId="77777777" w:rsidTr="4608C51F">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77BC0E" w14:textId="790B9380" w:rsidR="0048151A" w:rsidRDefault="0048151A">
            <w:pPr>
              <w:spacing w:before="60" w:after="60"/>
              <w:jc w:val="center"/>
            </w:pPr>
            <w:r>
              <w:t>3</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763017" w14:textId="47C98D02" w:rsidR="0048151A" w:rsidRPr="002B24AB" w:rsidRDefault="002B24AB" w:rsidP="002B24AB">
            <w:pPr>
              <w:spacing w:after="120" w:line="259" w:lineRule="auto"/>
              <w:jc w:val="both"/>
              <w:rPr>
                <w:szCs w:val="24"/>
              </w:rPr>
            </w:pPr>
            <w:r w:rsidRPr="00E21E4C">
              <w:rPr>
                <w:szCs w:val="24"/>
              </w:rPr>
              <w:t xml:space="preserve">Canone </w:t>
            </w:r>
            <w:r>
              <w:rPr>
                <w:szCs w:val="24"/>
              </w:rPr>
              <w:t xml:space="preserve">fisso </w:t>
            </w:r>
            <w:r w:rsidRPr="00E21E4C">
              <w:rPr>
                <w:szCs w:val="24"/>
              </w:rPr>
              <w:t>annuo di manutenzione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11FB561" w14:textId="7A6A7F24" w:rsidR="0048151A" w:rsidRDefault="00A1549F" w:rsidP="007A1A37">
            <w:pPr>
              <w:pStyle w:val="Paragrafoelenco"/>
              <w:numPr>
                <w:ilvl w:val="0"/>
                <w:numId w:val="24"/>
              </w:numPr>
              <w:spacing w:before="60" w:after="60"/>
              <w:jc w:val="right"/>
            </w:pPr>
            <w: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7E079C" w14:textId="77777777" w:rsidR="0048151A" w:rsidRPr="007A1A37" w:rsidRDefault="0048151A" w:rsidP="007A1A37">
            <w:pPr>
              <w:spacing w:after="120" w:line="259" w:lineRule="auto"/>
              <w:jc w:val="right"/>
            </w:pPr>
          </w:p>
        </w:tc>
      </w:tr>
      <w:tr w:rsidR="00FC108B" w14:paraId="3C18F373" w14:textId="77777777" w:rsidTr="4608C51F">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08ED56" w14:textId="1EC887FA" w:rsidR="00FC108B" w:rsidRDefault="00A1549F">
            <w:pPr>
              <w:spacing w:before="60" w:after="60"/>
              <w:jc w:val="center"/>
            </w:pPr>
            <w:r>
              <w:t>4</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885C4EB" w14:textId="425584E8" w:rsidR="00FC108B" w:rsidRDefault="00A1549F" w:rsidP="00321C0E">
            <w:pPr>
              <w:spacing w:after="120" w:line="259" w:lineRule="auto"/>
              <w:jc w:val="both"/>
            </w:pPr>
            <w:r>
              <w:rPr>
                <w:szCs w:val="24"/>
              </w:rPr>
              <w:t>C</w:t>
            </w:r>
            <w:r w:rsidRPr="00E21E4C">
              <w:rPr>
                <w:szCs w:val="24"/>
              </w:rPr>
              <w:t xml:space="preserve">anone </w:t>
            </w:r>
            <w:r>
              <w:rPr>
                <w:szCs w:val="24"/>
              </w:rPr>
              <w:t xml:space="preserve">variabile </w:t>
            </w:r>
            <w:r w:rsidRPr="00E21E4C">
              <w:rPr>
                <w:szCs w:val="24"/>
              </w:rPr>
              <w:t xml:space="preserve">annuo di manutenzione con </w:t>
            </w:r>
            <w:r>
              <w:rPr>
                <w:szCs w:val="24"/>
              </w:rPr>
              <w:t xml:space="preserve">indicazione della </w:t>
            </w:r>
            <w:r w:rsidRPr="00E21E4C">
              <w:rPr>
                <w:szCs w:val="24"/>
              </w:rPr>
              <w:t>metrica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EE072EB" w14:textId="103005F7" w:rsidR="00FC108B" w:rsidRDefault="00A1549F" w:rsidP="007A1A37">
            <w:pPr>
              <w:pStyle w:val="Paragrafoelenco"/>
              <w:numPr>
                <w:ilvl w:val="0"/>
                <w:numId w:val="23"/>
              </w:numPr>
              <w:spacing w:before="60" w:after="60"/>
              <w:jc w:val="right"/>
            </w:pPr>
            <w:r>
              <w:t>€ (metrica)</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3A56B7A" w14:textId="77777777" w:rsidR="00FC108B" w:rsidRPr="007A1A37" w:rsidRDefault="00FC108B" w:rsidP="007A1A37">
            <w:pPr>
              <w:spacing w:after="120" w:line="259" w:lineRule="auto"/>
              <w:jc w:val="right"/>
            </w:pPr>
          </w:p>
        </w:tc>
      </w:tr>
      <w:tr w:rsidR="00FC108B" w14:paraId="496812B2" w14:textId="77777777" w:rsidTr="4608C51F">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F205015" w14:textId="4EA5D360" w:rsidR="00FC108B" w:rsidRDefault="00A1549F">
            <w:pPr>
              <w:spacing w:before="60" w:after="60"/>
              <w:jc w:val="center"/>
            </w:pPr>
            <w:r>
              <w:t>5</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5AD18FC" w14:textId="506422C1" w:rsidR="00FC108B" w:rsidRPr="001245B9" w:rsidRDefault="001245B9" w:rsidP="001245B9">
            <w:pPr>
              <w:spacing w:after="120" w:line="259" w:lineRule="auto"/>
              <w:jc w:val="both"/>
              <w:rPr>
                <w:szCs w:val="24"/>
              </w:rPr>
            </w:pPr>
            <w:r>
              <w:rPr>
                <w:szCs w:val="24"/>
              </w:rPr>
              <w:t>Canone annuo di altri servizi opzionali, accessori, fissi o a metrica</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50B630" w14:textId="709EEFC9" w:rsidR="00FC108B" w:rsidRDefault="007A1A37" w:rsidP="007A1A37">
            <w:pPr>
              <w:pStyle w:val="Paragrafoelenco"/>
              <w:numPr>
                <w:ilvl w:val="0"/>
                <w:numId w:val="23"/>
              </w:numPr>
              <w:spacing w:before="60" w:after="60"/>
              <w:jc w:val="right"/>
            </w:pPr>
            <w:r>
              <w:t>€ (metrica)</w:t>
            </w:r>
          </w:p>
          <w:p w14:paraId="6F95F0C3" w14:textId="77777777" w:rsidR="007A1A37" w:rsidRDefault="007A1A37" w:rsidP="007A1A37">
            <w:pPr>
              <w:spacing w:before="60" w:after="60"/>
              <w:jc w:val="right"/>
            </w:pPr>
          </w:p>
          <w:p w14:paraId="7CA44FD6" w14:textId="0A5FFE84" w:rsidR="007A1A37" w:rsidRDefault="007A1A37" w:rsidP="007A1A37">
            <w:pPr>
              <w:pStyle w:val="Paragrafoelenco"/>
              <w:numPr>
                <w:ilvl w:val="0"/>
                <w:numId w:val="23"/>
              </w:numPr>
              <w:spacing w:before="60" w:after="60"/>
              <w:jc w:val="right"/>
            </w:pPr>
            <w:r>
              <w:t>€ (fissi)</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697D235" w14:textId="77777777" w:rsidR="00FC108B" w:rsidRPr="007A1A37" w:rsidRDefault="00FC108B" w:rsidP="007A1A37">
            <w:pPr>
              <w:spacing w:after="120" w:line="259" w:lineRule="auto"/>
              <w:jc w:val="right"/>
            </w:pPr>
          </w:p>
        </w:tc>
      </w:tr>
    </w:tbl>
    <w:p w14:paraId="590662EC" w14:textId="0598043C" w:rsidR="00CD0B55" w:rsidRDefault="00CD0B55"/>
    <w:p w14:paraId="4FAEC805" w14:textId="77777777" w:rsidR="00BE761E" w:rsidRDefault="00BE761E" w:rsidP="00BE761E"/>
    <w:p w14:paraId="416E5CED" w14:textId="1C48E24D" w:rsidR="007A1A37" w:rsidRDefault="007A1A37" w:rsidP="007A1A37">
      <w:pPr>
        <w:spacing w:after="120"/>
        <w:jc w:val="both"/>
        <w:rPr>
          <w:szCs w:val="22"/>
        </w:rPr>
      </w:pPr>
      <w:r>
        <w:t>Per la soluzione “Software as a Service”, le stime riguardano:</w:t>
      </w:r>
    </w:p>
    <w:p w14:paraId="6153B72F" w14:textId="77777777" w:rsidR="00ED5CA6" w:rsidRDefault="00ED5CA6" w:rsidP="00ED5CA6">
      <w:pPr>
        <w:pStyle w:val="Paragrafoelenco"/>
        <w:numPr>
          <w:ilvl w:val="0"/>
          <w:numId w:val="3"/>
        </w:numPr>
      </w:pPr>
      <w:r>
        <w:t>Costo di configurazione iniziale (per ente)</w:t>
      </w:r>
    </w:p>
    <w:p w14:paraId="10AA938A" w14:textId="7CD95A46" w:rsidR="00ED5CA6" w:rsidRDefault="00ED5CA6" w:rsidP="00ED5CA6">
      <w:pPr>
        <w:pStyle w:val="Paragrafoelenco"/>
        <w:numPr>
          <w:ilvl w:val="0"/>
          <w:numId w:val="3"/>
        </w:numPr>
      </w:pPr>
      <w:r>
        <w:t xml:space="preserve">Canone fisso annuo di utilizzo </w:t>
      </w:r>
      <w:r w:rsidR="006D5C54">
        <w:t>(per ente)</w:t>
      </w:r>
    </w:p>
    <w:p w14:paraId="63A769E0" w14:textId="55FAB046" w:rsidR="00ED5CA6" w:rsidRDefault="00230C20" w:rsidP="00ED5CA6">
      <w:pPr>
        <w:pStyle w:val="Paragrafoelenco"/>
        <w:numPr>
          <w:ilvl w:val="0"/>
          <w:numId w:val="3"/>
        </w:numPr>
      </w:pPr>
      <w:r>
        <w:t>Se previsto, c</w:t>
      </w:r>
      <w:r w:rsidR="00ED5CA6">
        <w:t>anone variabile annuo di utilizzo</w:t>
      </w:r>
      <w:r>
        <w:t>, con indicazione della</w:t>
      </w:r>
      <w:r w:rsidR="00ED5CA6">
        <w:t xml:space="preserve"> metrica </w:t>
      </w:r>
      <w:r w:rsidR="006D5C54">
        <w:t>(per ente)</w:t>
      </w:r>
    </w:p>
    <w:p w14:paraId="4254B840" w14:textId="5D082281" w:rsidR="001245B9" w:rsidRDefault="001245B9" w:rsidP="001245B9">
      <w:pPr>
        <w:numPr>
          <w:ilvl w:val="0"/>
          <w:numId w:val="3"/>
        </w:numPr>
        <w:spacing w:after="120" w:line="259" w:lineRule="auto"/>
        <w:jc w:val="both"/>
        <w:rPr>
          <w:szCs w:val="24"/>
        </w:rPr>
      </w:pPr>
      <w:r>
        <w:rPr>
          <w:szCs w:val="24"/>
        </w:rPr>
        <w:t>Canone annuo di altri servizi opzionali, accessori, fissi o a metrica</w:t>
      </w:r>
      <w:r w:rsidR="006D5C54">
        <w:rPr>
          <w:szCs w:val="24"/>
        </w:rPr>
        <w:t xml:space="preserve"> (per ente)</w:t>
      </w:r>
    </w:p>
    <w:p w14:paraId="4C3F22CE" w14:textId="77777777" w:rsidR="007A1A37" w:rsidRPr="00E21E4C" w:rsidRDefault="007A1A37" w:rsidP="007A1A37">
      <w:pPr>
        <w:spacing w:after="120" w:line="259" w:lineRule="auto"/>
        <w:jc w:val="both"/>
        <w:rPr>
          <w:szCs w:val="24"/>
        </w:rPr>
      </w:pPr>
      <w:r w:rsidRPr="00E21E4C">
        <w:rPr>
          <w:szCs w:val="24"/>
        </w:rPr>
        <w:t>I valori economici stimati verranno considerati oneri fiscali esclusi.</w:t>
      </w:r>
    </w:p>
    <w:p w14:paraId="2D270BDC" w14:textId="77777777" w:rsidR="007A1A37" w:rsidRDefault="007A1A37" w:rsidP="007A1A37">
      <w:r>
        <w:br w:type="page"/>
      </w:r>
    </w:p>
    <w:p w14:paraId="4DFEB44A" w14:textId="77777777" w:rsidR="007A1A37" w:rsidRDefault="007A1A37" w:rsidP="007A1A37">
      <w:pPr>
        <w:spacing w:before="60" w:after="60" w:line="259" w:lineRule="auto"/>
        <w:rPr>
          <w:szCs w:val="24"/>
          <w:u w:val="single"/>
        </w:rPr>
      </w:pPr>
      <w:r w:rsidRPr="471D33AB">
        <w:rPr>
          <w:u w:val="single"/>
        </w:rPr>
        <w:lastRenderedPageBreak/>
        <w:t>Valori economici stimati</w:t>
      </w:r>
    </w:p>
    <w:p w14:paraId="3F574BA8" w14:textId="77777777" w:rsidR="007A1A37" w:rsidRDefault="007A1A37" w:rsidP="007A1A37">
      <w:pPr>
        <w:spacing w:before="60" w:after="60"/>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70"/>
        <w:gridCol w:w="3624"/>
        <w:gridCol w:w="3402"/>
        <w:gridCol w:w="2061"/>
      </w:tblGrid>
      <w:tr w:rsidR="007A1A37" w14:paraId="79D5A097" w14:textId="77777777" w:rsidTr="002346F1">
        <w:trPr>
          <w:cantSplit/>
          <w:tblHeader/>
        </w:trPr>
        <w:tc>
          <w:tcPr>
            <w:tcW w:w="770"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12FE3E88" w14:textId="77777777" w:rsidR="007A1A37" w:rsidRDefault="007A1A37" w:rsidP="002346F1">
            <w:pPr>
              <w:spacing w:before="120" w:after="120"/>
              <w:jc w:val="center"/>
              <w:rPr>
                <w:b/>
                <w:sz w:val="22"/>
                <w:szCs w:val="22"/>
              </w:rPr>
            </w:pPr>
            <w:r>
              <w:rPr>
                <w:b/>
                <w:sz w:val="22"/>
                <w:szCs w:val="22"/>
              </w:rPr>
              <w:t>ID</w:t>
            </w:r>
          </w:p>
        </w:tc>
        <w:tc>
          <w:tcPr>
            <w:tcW w:w="3624"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3EB19A5C" w14:textId="77777777" w:rsidR="007A1A37" w:rsidRDefault="007A1A37" w:rsidP="002346F1">
            <w:pPr>
              <w:spacing w:before="120" w:after="120"/>
              <w:rPr>
                <w:b/>
                <w:sz w:val="22"/>
                <w:szCs w:val="22"/>
              </w:rPr>
            </w:pPr>
            <w:r>
              <w:rPr>
                <w:b/>
                <w:sz w:val="22"/>
                <w:szCs w:val="22"/>
              </w:rPr>
              <w:t>Voci di costo</w:t>
            </w:r>
          </w:p>
        </w:tc>
        <w:tc>
          <w:tcPr>
            <w:tcW w:w="3402"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3E7B82AE" w14:textId="77777777" w:rsidR="007A1A37" w:rsidRDefault="007A1A37" w:rsidP="002346F1">
            <w:pPr>
              <w:spacing w:before="120" w:after="120"/>
              <w:jc w:val="center"/>
              <w:rPr>
                <w:b/>
                <w:sz w:val="22"/>
                <w:szCs w:val="22"/>
              </w:rPr>
            </w:pPr>
            <w:r>
              <w:rPr>
                <w:b/>
                <w:sz w:val="22"/>
                <w:szCs w:val="22"/>
              </w:rPr>
              <w:t>Stima costo totale (Euro)</w:t>
            </w:r>
          </w:p>
        </w:tc>
        <w:tc>
          <w:tcPr>
            <w:tcW w:w="2061"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70" w:type="dxa"/>
            </w:tcMar>
            <w:vAlign w:val="center"/>
          </w:tcPr>
          <w:p w14:paraId="23511D16" w14:textId="77777777" w:rsidR="007A1A37" w:rsidRDefault="007A1A37" w:rsidP="002346F1">
            <w:pPr>
              <w:spacing w:before="120" w:after="120"/>
              <w:jc w:val="center"/>
              <w:rPr>
                <w:b/>
                <w:sz w:val="22"/>
                <w:szCs w:val="22"/>
              </w:rPr>
            </w:pPr>
            <w:r>
              <w:rPr>
                <w:b/>
                <w:sz w:val="22"/>
                <w:szCs w:val="22"/>
              </w:rPr>
              <w:t>Stima tempi (GG)</w:t>
            </w:r>
          </w:p>
        </w:tc>
      </w:tr>
      <w:tr w:rsidR="007A1A37" w14:paraId="4273AAFA" w14:textId="77777777" w:rsidTr="002346F1">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37ECBA0" w14:textId="77777777" w:rsidR="007A1A37" w:rsidRDefault="007A1A37" w:rsidP="002346F1">
            <w:pPr>
              <w:spacing w:before="60" w:after="60"/>
              <w:jc w:val="center"/>
            </w:pPr>
            <w:r>
              <w:t>1</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567BE4" w14:textId="523014E5" w:rsidR="007A1A37" w:rsidRPr="00A1549F" w:rsidRDefault="00230C20" w:rsidP="002346F1">
            <w:pPr>
              <w:spacing w:after="120" w:line="259" w:lineRule="auto"/>
              <w:jc w:val="both"/>
            </w:pPr>
            <w:r w:rsidRPr="00230C20">
              <w:t>Costo di configurazione iniziale (per ente)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ADB873C" w14:textId="77777777" w:rsidR="007A1A37" w:rsidRPr="00A1549F" w:rsidRDefault="007A1A37" w:rsidP="002346F1">
            <w:pPr>
              <w:pStyle w:val="Paragrafoelenco"/>
              <w:numPr>
                <w:ilvl w:val="0"/>
                <w:numId w:val="24"/>
              </w:numPr>
              <w:spacing w:before="60" w:after="60"/>
              <w:jc w:val="right"/>
            </w:pPr>
            <w:r w:rsidRPr="00A1549F">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DFE57C" w14:textId="77777777" w:rsidR="007A1A37" w:rsidRPr="007A1A37" w:rsidRDefault="007A1A37" w:rsidP="002346F1">
            <w:pPr>
              <w:spacing w:after="120" w:line="259" w:lineRule="auto"/>
              <w:jc w:val="right"/>
            </w:pPr>
          </w:p>
        </w:tc>
      </w:tr>
      <w:tr w:rsidR="007A1A37" w14:paraId="5A6BF84C" w14:textId="77777777" w:rsidTr="002346F1">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591077" w14:textId="3549B82E" w:rsidR="007A1A37" w:rsidRDefault="00230C20" w:rsidP="002346F1">
            <w:pPr>
              <w:spacing w:before="60" w:after="60"/>
              <w:jc w:val="center"/>
            </w:pPr>
            <w:r>
              <w:t>2</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D967EB" w14:textId="4039412E" w:rsidR="007A1A37" w:rsidRPr="002B24AB" w:rsidRDefault="007A1A37" w:rsidP="002346F1">
            <w:pPr>
              <w:spacing w:after="120" w:line="259" w:lineRule="auto"/>
              <w:jc w:val="both"/>
              <w:rPr>
                <w:szCs w:val="24"/>
              </w:rPr>
            </w:pPr>
            <w:r w:rsidRPr="00E21E4C">
              <w:rPr>
                <w:szCs w:val="24"/>
              </w:rPr>
              <w:t xml:space="preserve">Canone </w:t>
            </w:r>
            <w:r>
              <w:rPr>
                <w:szCs w:val="24"/>
              </w:rPr>
              <w:t xml:space="preserve">fisso </w:t>
            </w:r>
            <w:r w:rsidRPr="00E21E4C">
              <w:rPr>
                <w:szCs w:val="24"/>
              </w:rPr>
              <w:t xml:space="preserve">annuo di </w:t>
            </w:r>
            <w:r w:rsidR="00230C20">
              <w:rPr>
                <w:szCs w:val="24"/>
              </w:rPr>
              <w:t>utilizzo</w:t>
            </w:r>
            <w:r w:rsidR="00321C0E">
              <w:rPr>
                <w:szCs w:val="24"/>
              </w:rPr>
              <w:t xml:space="preserve"> (per ente)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B746F2C" w14:textId="77777777" w:rsidR="007A1A37" w:rsidRDefault="007A1A37" w:rsidP="002346F1">
            <w:pPr>
              <w:pStyle w:val="Paragrafoelenco"/>
              <w:numPr>
                <w:ilvl w:val="0"/>
                <w:numId w:val="24"/>
              </w:numPr>
              <w:spacing w:before="60" w:after="60"/>
              <w:jc w:val="right"/>
            </w:pPr>
            <w:r>
              <w:t>€</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CD9CBCB" w14:textId="77777777" w:rsidR="007A1A37" w:rsidRPr="007A1A37" w:rsidRDefault="007A1A37" w:rsidP="002346F1">
            <w:pPr>
              <w:spacing w:after="120" w:line="259" w:lineRule="auto"/>
              <w:jc w:val="right"/>
            </w:pPr>
          </w:p>
        </w:tc>
      </w:tr>
      <w:tr w:rsidR="007A1A37" w14:paraId="580891C4" w14:textId="77777777" w:rsidTr="002346F1">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1555F" w14:textId="662C2C75" w:rsidR="007A1A37" w:rsidRDefault="001245B9" w:rsidP="002346F1">
            <w:pPr>
              <w:spacing w:before="60" w:after="60"/>
              <w:jc w:val="center"/>
            </w:pPr>
            <w:r>
              <w:t>3</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09D215A" w14:textId="5160D18C" w:rsidR="007A1A37" w:rsidRDefault="007A1A37" w:rsidP="00155FC0">
            <w:pPr>
              <w:spacing w:after="120" w:line="259" w:lineRule="auto"/>
              <w:jc w:val="both"/>
            </w:pPr>
            <w:r>
              <w:rPr>
                <w:szCs w:val="24"/>
              </w:rPr>
              <w:t>C</w:t>
            </w:r>
            <w:r w:rsidRPr="00E21E4C">
              <w:rPr>
                <w:szCs w:val="24"/>
              </w:rPr>
              <w:t xml:space="preserve">anone </w:t>
            </w:r>
            <w:r>
              <w:rPr>
                <w:szCs w:val="24"/>
              </w:rPr>
              <w:t xml:space="preserve">variabile </w:t>
            </w:r>
            <w:r w:rsidRPr="00E21E4C">
              <w:rPr>
                <w:szCs w:val="24"/>
              </w:rPr>
              <w:t xml:space="preserve">annuo di </w:t>
            </w:r>
            <w:r w:rsidR="00230C20">
              <w:rPr>
                <w:szCs w:val="24"/>
              </w:rPr>
              <w:t>utilizzo</w:t>
            </w:r>
            <w:r w:rsidRPr="00E21E4C">
              <w:rPr>
                <w:szCs w:val="24"/>
              </w:rPr>
              <w:t xml:space="preserve"> con </w:t>
            </w:r>
            <w:r>
              <w:rPr>
                <w:szCs w:val="24"/>
              </w:rPr>
              <w:t xml:space="preserve">indicazione della </w:t>
            </w:r>
            <w:r w:rsidRPr="00E21E4C">
              <w:rPr>
                <w:szCs w:val="24"/>
              </w:rPr>
              <w:t>metrica</w:t>
            </w:r>
            <w:r w:rsidR="00321C0E">
              <w:rPr>
                <w:szCs w:val="24"/>
              </w:rPr>
              <w:t xml:space="preserve"> (per ente)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154E84" w14:textId="77777777" w:rsidR="007A1A37" w:rsidRDefault="007A1A37" w:rsidP="002346F1">
            <w:pPr>
              <w:pStyle w:val="Paragrafoelenco"/>
              <w:numPr>
                <w:ilvl w:val="0"/>
                <w:numId w:val="23"/>
              </w:numPr>
              <w:spacing w:before="60" w:after="60"/>
              <w:jc w:val="right"/>
            </w:pPr>
            <w:r>
              <w:t>€ (metrica)</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771E91C" w14:textId="77777777" w:rsidR="007A1A37" w:rsidRPr="007A1A37" w:rsidRDefault="007A1A37" w:rsidP="002346F1">
            <w:pPr>
              <w:spacing w:after="120" w:line="259" w:lineRule="auto"/>
              <w:jc w:val="right"/>
            </w:pPr>
          </w:p>
        </w:tc>
      </w:tr>
      <w:tr w:rsidR="001245B9" w14:paraId="7CB06B03" w14:textId="77777777" w:rsidTr="002346F1">
        <w:tc>
          <w:tcPr>
            <w:tcW w:w="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CCE7B0" w14:textId="233E778F" w:rsidR="001245B9" w:rsidRDefault="001245B9" w:rsidP="001245B9">
            <w:pPr>
              <w:spacing w:before="60" w:after="60"/>
              <w:jc w:val="center"/>
            </w:pPr>
            <w:r>
              <w:t>4</w:t>
            </w:r>
          </w:p>
        </w:tc>
        <w:tc>
          <w:tcPr>
            <w:tcW w:w="362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E142D2" w14:textId="44759651" w:rsidR="001245B9" w:rsidRDefault="001245B9" w:rsidP="001245B9">
            <w:pPr>
              <w:spacing w:before="60" w:after="120"/>
              <w:jc w:val="both"/>
            </w:pPr>
            <w:r>
              <w:rPr>
                <w:szCs w:val="24"/>
              </w:rPr>
              <w:t>Canone annuo di altri servizi opzionali, accessori, fissi o a metrica</w:t>
            </w:r>
            <w:r w:rsidR="00155FC0">
              <w:rPr>
                <w:szCs w:val="24"/>
              </w:rPr>
              <w:t xml:space="preserve"> (per ente)</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CD641C" w14:textId="77777777" w:rsidR="001245B9" w:rsidRDefault="001245B9" w:rsidP="001245B9">
            <w:pPr>
              <w:pStyle w:val="Paragrafoelenco"/>
              <w:numPr>
                <w:ilvl w:val="0"/>
                <w:numId w:val="23"/>
              </w:numPr>
              <w:spacing w:before="60" w:after="60"/>
              <w:jc w:val="right"/>
            </w:pPr>
            <w:r>
              <w:t>€ (metrica)</w:t>
            </w:r>
          </w:p>
          <w:p w14:paraId="1C863647" w14:textId="77777777" w:rsidR="001245B9" w:rsidRDefault="001245B9" w:rsidP="001245B9">
            <w:pPr>
              <w:spacing w:before="60" w:after="60"/>
              <w:jc w:val="right"/>
            </w:pPr>
          </w:p>
          <w:p w14:paraId="63DD0CCC" w14:textId="77777777" w:rsidR="001245B9" w:rsidRDefault="001245B9" w:rsidP="001245B9">
            <w:pPr>
              <w:pStyle w:val="Paragrafoelenco"/>
              <w:numPr>
                <w:ilvl w:val="0"/>
                <w:numId w:val="23"/>
              </w:numPr>
              <w:spacing w:before="60" w:after="60"/>
              <w:jc w:val="right"/>
            </w:pPr>
            <w:r>
              <w:t>€ (fissi)</w:t>
            </w:r>
          </w:p>
        </w:tc>
        <w:tc>
          <w:tcPr>
            <w:tcW w:w="20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40D822" w14:textId="77777777" w:rsidR="001245B9" w:rsidRPr="007A1A37" w:rsidRDefault="001245B9" w:rsidP="001245B9">
            <w:pPr>
              <w:spacing w:after="120" w:line="259" w:lineRule="auto"/>
              <w:jc w:val="right"/>
            </w:pPr>
          </w:p>
        </w:tc>
      </w:tr>
    </w:tbl>
    <w:p w14:paraId="17064A0E" w14:textId="77777777" w:rsidR="007A1A37" w:rsidRDefault="007A1A37" w:rsidP="007A1A37"/>
    <w:p w14:paraId="6753A737" w14:textId="77777777" w:rsidR="007A1A37" w:rsidRDefault="007A1A37" w:rsidP="007A1A37"/>
    <w:p w14:paraId="49729061" w14:textId="77777777" w:rsidR="00BE761E" w:rsidRDefault="00BE761E" w:rsidP="00BE761E"/>
    <w:p w14:paraId="33FD97AE" w14:textId="77777777" w:rsidR="00BE761E" w:rsidRDefault="00BE761E" w:rsidP="00BE761E"/>
    <w:p w14:paraId="71A9FB65" w14:textId="77777777" w:rsidR="00BE761E" w:rsidRDefault="00BE761E" w:rsidP="00BE761E"/>
    <w:p w14:paraId="200DF469" w14:textId="77777777" w:rsidR="00BE761E" w:rsidRDefault="00BE761E" w:rsidP="00BE761E"/>
    <w:p w14:paraId="33B4CDC9" w14:textId="77777777" w:rsidR="00BE761E" w:rsidRDefault="00BE761E" w:rsidP="00BE761E"/>
    <w:p w14:paraId="5F3315C2" w14:textId="77777777" w:rsidR="00BE761E" w:rsidRDefault="00BE761E" w:rsidP="00BE761E"/>
    <w:p w14:paraId="5802D407" w14:textId="77777777" w:rsidR="00BE761E" w:rsidRDefault="00BE761E" w:rsidP="00BE761E"/>
    <w:p w14:paraId="6060F139" w14:textId="77777777" w:rsidR="00BE761E" w:rsidRDefault="00BE761E" w:rsidP="00BE761E"/>
    <w:p w14:paraId="678C2DDB" w14:textId="5A1BD47E" w:rsidR="00882550" w:rsidRDefault="006447E7" w:rsidP="00882550">
      <w:pPr>
        <w:ind w:left="6379"/>
        <w:jc w:val="center"/>
        <w:rPr>
          <w:szCs w:val="24"/>
        </w:rPr>
      </w:pPr>
      <w:r w:rsidRPr="006447E7">
        <w:rPr>
          <w:szCs w:val="24"/>
        </w:rPr>
        <w:t>Firma</w:t>
      </w:r>
      <w:r w:rsidR="00882550">
        <w:rPr>
          <w:szCs w:val="24"/>
        </w:rPr>
        <w:t>to</w:t>
      </w:r>
      <w:r w:rsidRPr="006447E7">
        <w:rPr>
          <w:szCs w:val="24"/>
        </w:rPr>
        <w:t xml:space="preserve"> digital</w:t>
      </w:r>
      <w:r w:rsidR="00882550">
        <w:rPr>
          <w:szCs w:val="24"/>
        </w:rPr>
        <w:t>mente</w:t>
      </w:r>
    </w:p>
    <w:p w14:paraId="28A4FEFD" w14:textId="58559D9B" w:rsidR="006447E7" w:rsidRPr="006447E7" w:rsidRDefault="006447E7" w:rsidP="00882550">
      <w:pPr>
        <w:ind w:left="6379"/>
        <w:jc w:val="center"/>
        <w:rPr>
          <w:i/>
          <w:iCs/>
          <w:szCs w:val="24"/>
        </w:rPr>
      </w:pPr>
      <w:r w:rsidRPr="006447E7">
        <w:rPr>
          <w:i/>
          <w:iCs/>
          <w:szCs w:val="24"/>
        </w:rPr>
        <w:t>(</w:t>
      </w:r>
      <w:r w:rsidRPr="00882550">
        <w:rPr>
          <w:i/>
          <w:iCs/>
          <w:szCs w:val="24"/>
          <w:highlight w:val="cyan"/>
        </w:rPr>
        <w:t>Legale rappresentante o Persona autorizzata alla firma</w:t>
      </w:r>
      <w:r w:rsidRPr="006447E7">
        <w:rPr>
          <w:i/>
          <w:iCs/>
          <w:szCs w:val="24"/>
        </w:rPr>
        <w:t>)</w:t>
      </w:r>
    </w:p>
    <w:p w14:paraId="0DF9E2C7" w14:textId="77777777" w:rsidR="006447E7" w:rsidRDefault="006447E7"/>
    <w:sectPr w:rsidR="006447E7">
      <w:headerReference w:type="default" r:id="rId16"/>
      <w:footerReference w:type="default" r:id="rId17"/>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46B0" w14:textId="77777777" w:rsidR="00EC4765" w:rsidRDefault="00EC4765">
      <w:r>
        <w:separator/>
      </w:r>
    </w:p>
  </w:endnote>
  <w:endnote w:type="continuationSeparator" w:id="0">
    <w:p w14:paraId="6C12E64C" w14:textId="77777777" w:rsidR="00EC4765" w:rsidRDefault="00EC4765">
      <w:r>
        <w:continuationSeparator/>
      </w:r>
    </w:p>
  </w:endnote>
  <w:endnote w:type="continuationNotice" w:id="1">
    <w:p w14:paraId="792AF812" w14:textId="77777777" w:rsidR="00EC4765" w:rsidRDefault="00EC4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3F1" w14:textId="77777777" w:rsidR="00AA5316" w:rsidRDefault="00AA5316">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0E67" w14:textId="77777777" w:rsidR="00AA5316" w:rsidRDefault="00AA531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61" w14:textId="77777777" w:rsidR="00AA5316" w:rsidRDefault="00AA53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790DF" w14:textId="77777777" w:rsidR="00EC4765" w:rsidRDefault="00EC4765"/>
  </w:footnote>
  <w:footnote w:type="continuationSeparator" w:id="0">
    <w:p w14:paraId="2590E49F" w14:textId="77777777" w:rsidR="00EC4765" w:rsidRDefault="00EC4765">
      <w:r>
        <w:continuationSeparator/>
      </w:r>
    </w:p>
  </w:footnote>
  <w:footnote w:type="continuationNotice" w:id="1">
    <w:p w14:paraId="77145DFA" w14:textId="77777777" w:rsidR="00EC4765" w:rsidRDefault="00EC4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8A" w14:textId="77777777" w:rsidR="00AA5316" w:rsidRDefault="00AA531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708"/>
      <w:gridCol w:w="2483"/>
    </w:tblGrid>
    <w:tr w:rsidR="00AA5316" w14:paraId="32E7880C" w14:textId="77777777" w:rsidTr="1A41FB06">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7777777" w:rsidR="00AA5316" w:rsidRDefault="1A41FB06">
          <w:pPr>
            <w:tabs>
              <w:tab w:val="left" w:pos="1134"/>
            </w:tabs>
            <w:spacing w:line="240" w:lineRule="atLeast"/>
            <w:jc w:val="center"/>
            <w:rPr>
              <w:b/>
              <w:bCs/>
              <w:sz w:val="20"/>
            </w:rPr>
          </w:pPr>
          <w:r>
            <w:rPr>
              <w:noProof/>
            </w:rPr>
            <w:drawing>
              <wp:inline distT="0" distB="0" distL="0" distR="0" wp14:anchorId="222CFFBB" wp14:editId="61736561">
                <wp:extent cx="105537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5D889AE8" w14:textId="77777777" w:rsidR="00AA5316" w:rsidRDefault="00AA5316">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AA5316" w:rsidRPr="00056544" w:rsidRDefault="00AA5316">
          <w:pPr>
            <w:tabs>
              <w:tab w:val="left" w:pos="602"/>
            </w:tabs>
            <w:spacing w:line="240" w:lineRule="atLeast"/>
            <w:rPr>
              <w:b/>
              <w:caps/>
              <w:sz w:val="18"/>
              <w:szCs w:val="18"/>
            </w:rPr>
          </w:pPr>
        </w:p>
        <w:p w14:paraId="401D6065" w14:textId="77777777" w:rsidR="00AA5316" w:rsidRPr="00056544" w:rsidRDefault="00AA5316">
          <w:pPr>
            <w:tabs>
              <w:tab w:val="left" w:pos="602"/>
            </w:tabs>
            <w:spacing w:before="120" w:after="120"/>
            <w:jc w:val="center"/>
            <w:rPr>
              <w:b/>
              <w:caps/>
              <w:sz w:val="18"/>
              <w:szCs w:val="18"/>
            </w:rPr>
          </w:pPr>
          <w:r w:rsidRPr="00056544">
            <w:rPr>
              <w:b/>
              <w:caps/>
              <w:sz w:val="18"/>
              <w:szCs w:val="18"/>
            </w:rPr>
            <w:t>CSI Piemonte</w:t>
          </w:r>
        </w:p>
        <w:p w14:paraId="4281A0A1" w14:textId="54581B8B" w:rsidR="00AA5316" w:rsidRPr="00056544" w:rsidRDefault="00560D31">
          <w:pPr>
            <w:spacing w:before="120" w:after="120"/>
            <w:ind w:left="213"/>
            <w:jc w:val="center"/>
            <w:rPr>
              <w:b/>
              <w:caps/>
              <w:sz w:val="18"/>
              <w:szCs w:val="18"/>
            </w:rPr>
          </w:pPr>
          <w:r>
            <w:rPr>
              <w:b/>
              <w:sz w:val="18"/>
              <w:szCs w:val="18"/>
              <w:lang w:eastAsia="en-US"/>
            </w:rPr>
            <w:t>APIM2</w:t>
          </w:r>
          <w:r w:rsidR="00B627DB">
            <w:rPr>
              <w:b/>
              <w:sz w:val="18"/>
              <w:szCs w:val="18"/>
              <w:lang w:eastAsia="en-US"/>
            </w:rPr>
            <w:t>4</w:t>
          </w:r>
          <w:r>
            <w:rPr>
              <w:b/>
              <w:sz w:val="18"/>
              <w:szCs w:val="18"/>
              <w:lang w:eastAsia="en-US"/>
            </w:rPr>
            <w:t>_00</w:t>
          </w:r>
          <w:r w:rsidR="00B627DB">
            <w:rPr>
              <w:b/>
              <w:sz w:val="18"/>
              <w:szCs w:val="18"/>
              <w:lang w:eastAsia="en-US"/>
            </w:rPr>
            <w:t>X</w:t>
          </w:r>
          <w:r w:rsidR="00056544" w:rsidRPr="00056544">
            <w:rPr>
              <w:b/>
              <w:sz w:val="18"/>
              <w:szCs w:val="18"/>
              <w:lang w:eastAsia="en-US"/>
            </w:rPr>
            <w:t>_All.1_SpecificheTecnicoFunzionali_ModalitaFornitura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AA5316" w:rsidRPr="00056544" w:rsidRDefault="00AA5316">
          <w:pPr>
            <w:spacing w:before="80"/>
            <w:jc w:val="center"/>
            <w:rPr>
              <w:sz w:val="18"/>
              <w:szCs w:val="18"/>
            </w:rPr>
          </w:pPr>
        </w:p>
        <w:p w14:paraId="01FC24F9" w14:textId="408051F8" w:rsidR="00AA5316" w:rsidRPr="00056544" w:rsidRDefault="00AA5316">
          <w:pPr>
            <w:spacing w:before="80"/>
            <w:jc w:val="center"/>
            <w:rPr>
              <w:sz w:val="18"/>
              <w:szCs w:val="18"/>
            </w:rPr>
          </w:pPr>
          <w:r w:rsidRPr="00056544">
            <w:rPr>
              <w:sz w:val="18"/>
              <w:szCs w:val="18"/>
            </w:rPr>
            <w:t>ALLEGATO 1</w:t>
          </w:r>
        </w:p>
        <w:p w14:paraId="77EFF94D" w14:textId="77777777" w:rsidR="00AA5316" w:rsidRPr="00056544" w:rsidRDefault="00AA5316">
          <w:pPr>
            <w:tabs>
              <w:tab w:val="left" w:pos="1134"/>
            </w:tabs>
            <w:spacing w:line="240" w:lineRule="atLeast"/>
            <w:jc w:val="center"/>
            <w:rPr>
              <w:sz w:val="18"/>
              <w:szCs w:val="18"/>
            </w:rPr>
          </w:pPr>
        </w:p>
        <w:p w14:paraId="4C3BF309" w14:textId="77777777" w:rsidR="00AA5316" w:rsidRPr="00056544" w:rsidRDefault="00AA5316">
          <w:pPr>
            <w:tabs>
              <w:tab w:val="left" w:pos="1134"/>
            </w:tabs>
            <w:spacing w:after="240" w:line="240" w:lineRule="atLeast"/>
            <w:jc w:val="center"/>
            <w:rPr>
              <w:sz w:val="18"/>
              <w:szCs w:val="18"/>
            </w:rPr>
          </w:pPr>
          <w:r w:rsidRPr="00056544">
            <w:rPr>
              <w:sz w:val="18"/>
              <w:szCs w:val="18"/>
            </w:rPr>
            <w:t xml:space="preserve">Pag. </w:t>
          </w:r>
          <w:r w:rsidRPr="00056544">
            <w:rPr>
              <w:sz w:val="18"/>
              <w:szCs w:val="18"/>
              <w:lang w:val="fr-FR"/>
            </w:rPr>
            <w:fldChar w:fldCharType="begin"/>
          </w:r>
          <w:r w:rsidRPr="00056544">
            <w:rPr>
              <w:sz w:val="18"/>
              <w:szCs w:val="18"/>
            </w:rPr>
            <w:instrText>PAGE</w:instrText>
          </w:r>
          <w:r w:rsidRPr="00056544">
            <w:rPr>
              <w:sz w:val="18"/>
              <w:szCs w:val="18"/>
            </w:rPr>
            <w:fldChar w:fldCharType="separate"/>
          </w:r>
          <w:r w:rsidRPr="00056544">
            <w:rPr>
              <w:sz w:val="18"/>
              <w:szCs w:val="18"/>
            </w:rPr>
            <w:t>4</w:t>
          </w:r>
          <w:r w:rsidRPr="00056544">
            <w:rPr>
              <w:sz w:val="18"/>
              <w:szCs w:val="18"/>
            </w:rPr>
            <w:fldChar w:fldCharType="end"/>
          </w:r>
          <w:r w:rsidRPr="00056544">
            <w:rPr>
              <w:sz w:val="18"/>
              <w:szCs w:val="18"/>
            </w:rPr>
            <w:t xml:space="preserve"> di </w:t>
          </w:r>
          <w:bookmarkStart w:id="3" w:name="_Toc506367476"/>
          <w:bookmarkStart w:id="4" w:name="_Toc505684071"/>
          <w:bookmarkEnd w:id="3"/>
          <w:bookmarkEnd w:id="4"/>
          <w:r w:rsidRPr="00056544">
            <w:rPr>
              <w:rStyle w:val="Numeropagina"/>
            </w:rPr>
            <w:fldChar w:fldCharType="begin"/>
          </w:r>
          <w:r w:rsidRPr="00056544">
            <w:rPr>
              <w:sz w:val="18"/>
              <w:szCs w:val="18"/>
            </w:rPr>
            <w:instrText>NUMPAGES</w:instrText>
          </w:r>
          <w:r w:rsidRPr="00056544">
            <w:rPr>
              <w:sz w:val="18"/>
              <w:szCs w:val="18"/>
            </w:rPr>
            <w:fldChar w:fldCharType="separate"/>
          </w:r>
          <w:r w:rsidRPr="00056544">
            <w:rPr>
              <w:sz w:val="18"/>
              <w:szCs w:val="18"/>
            </w:rPr>
            <w:t>26</w:t>
          </w:r>
          <w:r w:rsidRPr="00056544">
            <w:rPr>
              <w:sz w:val="18"/>
              <w:szCs w:val="18"/>
            </w:rPr>
            <w:fldChar w:fldCharType="end"/>
          </w:r>
        </w:p>
      </w:tc>
    </w:tr>
  </w:tbl>
  <w:p w14:paraId="775AFDC9" w14:textId="77777777" w:rsidR="00AA5316" w:rsidRDefault="00AA53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74A" w14:textId="77777777" w:rsidR="00AA5316" w:rsidRDefault="00AA5316"/>
  <w:tbl>
    <w:tblPr>
      <w:tblW w:w="99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788"/>
      <w:gridCol w:w="2403"/>
    </w:tblGrid>
    <w:tr w:rsidR="00744245" w14:paraId="33ED111B" w14:textId="77777777" w:rsidTr="00744245">
      <w:trPr>
        <w:cantSplit/>
        <w:trHeight w:val="1532"/>
        <w:jc w:val="center"/>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C0442AF" w14:textId="77777777" w:rsidR="00744245" w:rsidRDefault="00744245" w:rsidP="00744245">
          <w:pPr>
            <w:tabs>
              <w:tab w:val="left" w:pos="1134"/>
            </w:tabs>
            <w:spacing w:line="240" w:lineRule="atLeast"/>
            <w:jc w:val="center"/>
            <w:rPr>
              <w:b/>
              <w:bCs/>
              <w:sz w:val="20"/>
            </w:rPr>
          </w:pPr>
          <w:r>
            <w:rPr>
              <w:noProof/>
            </w:rPr>
            <w:drawing>
              <wp:inline distT="0" distB="0" distL="0" distR="0" wp14:anchorId="28B5F786" wp14:editId="67E5AACA">
                <wp:extent cx="105537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1A7EE39B" w14:textId="77777777" w:rsidR="00744245" w:rsidRDefault="00744245" w:rsidP="00744245">
          <w:pPr>
            <w:tabs>
              <w:tab w:val="left" w:pos="1134"/>
            </w:tabs>
            <w:spacing w:line="240" w:lineRule="atLeast"/>
            <w:jc w:val="center"/>
            <w:rPr>
              <w:b/>
              <w:bCs/>
              <w:sz w:val="20"/>
            </w:rPr>
          </w:pPr>
        </w:p>
      </w:tc>
      <w:tc>
        <w:tcPr>
          <w:tcW w:w="578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0EE7559" w14:textId="77777777" w:rsidR="00744245" w:rsidRPr="00056544" w:rsidRDefault="00744245" w:rsidP="00744245">
          <w:pPr>
            <w:tabs>
              <w:tab w:val="left" w:pos="602"/>
            </w:tabs>
            <w:spacing w:line="240" w:lineRule="atLeast"/>
            <w:rPr>
              <w:b/>
              <w:caps/>
              <w:sz w:val="18"/>
              <w:szCs w:val="18"/>
            </w:rPr>
          </w:pPr>
        </w:p>
        <w:p w14:paraId="2718881D" w14:textId="77777777" w:rsidR="00744245" w:rsidRPr="00056544" w:rsidRDefault="00744245" w:rsidP="00744245">
          <w:pPr>
            <w:tabs>
              <w:tab w:val="left" w:pos="602"/>
            </w:tabs>
            <w:spacing w:before="120" w:after="120"/>
            <w:jc w:val="center"/>
            <w:rPr>
              <w:b/>
              <w:caps/>
              <w:sz w:val="18"/>
              <w:szCs w:val="18"/>
            </w:rPr>
          </w:pPr>
          <w:r w:rsidRPr="00056544">
            <w:rPr>
              <w:b/>
              <w:caps/>
              <w:sz w:val="18"/>
              <w:szCs w:val="18"/>
            </w:rPr>
            <w:t>CSI Piemonte</w:t>
          </w:r>
        </w:p>
        <w:p w14:paraId="732A7D86" w14:textId="3AD4FF1F" w:rsidR="00744245" w:rsidRPr="00056544" w:rsidRDefault="00A97B73" w:rsidP="00744245">
          <w:pPr>
            <w:spacing w:before="120" w:after="120"/>
            <w:ind w:left="213"/>
            <w:jc w:val="center"/>
            <w:rPr>
              <w:b/>
              <w:caps/>
              <w:sz w:val="18"/>
              <w:szCs w:val="18"/>
            </w:rPr>
          </w:pPr>
          <w:r>
            <w:rPr>
              <w:b/>
              <w:sz w:val="18"/>
              <w:szCs w:val="18"/>
              <w:lang w:eastAsia="en-US"/>
            </w:rPr>
            <w:t>APIM23_003</w:t>
          </w:r>
          <w:r w:rsidR="00744245" w:rsidRPr="00056544">
            <w:rPr>
              <w:b/>
              <w:sz w:val="18"/>
              <w:szCs w:val="18"/>
              <w:lang w:eastAsia="en-US"/>
            </w:rPr>
            <w:t>_All.1_SpecificheTecnicoFunzionali_ModalitaFornitura</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01E7856" w14:textId="77777777" w:rsidR="00744245" w:rsidRPr="00056544" w:rsidRDefault="00744245" w:rsidP="00744245">
          <w:pPr>
            <w:spacing w:before="80"/>
            <w:jc w:val="center"/>
            <w:rPr>
              <w:sz w:val="18"/>
              <w:szCs w:val="18"/>
            </w:rPr>
          </w:pPr>
        </w:p>
        <w:p w14:paraId="6BFB626B" w14:textId="77777777" w:rsidR="00744245" w:rsidRPr="00056544" w:rsidRDefault="00744245" w:rsidP="00744245">
          <w:pPr>
            <w:spacing w:before="80"/>
            <w:jc w:val="center"/>
            <w:rPr>
              <w:sz w:val="18"/>
              <w:szCs w:val="18"/>
            </w:rPr>
          </w:pPr>
          <w:r w:rsidRPr="00056544">
            <w:rPr>
              <w:sz w:val="18"/>
              <w:szCs w:val="18"/>
            </w:rPr>
            <w:t>ALLEGATO 1</w:t>
          </w:r>
        </w:p>
        <w:p w14:paraId="25FB8148" w14:textId="77777777" w:rsidR="00744245" w:rsidRPr="00056544" w:rsidRDefault="00744245" w:rsidP="00744245">
          <w:pPr>
            <w:tabs>
              <w:tab w:val="left" w:pos="1134"/>
            </w:tabs>
            <w:spacing w:line="240" w:lineRule="atLeast"/>
            <w:jc w:val="center"/>
            <w:rPr>
              <w:sz w:val="18"/>
              <w:szCs w:val="18"/>
            </w:rPr>
          </w:pPr>
        </w:p>
        <w:p w14:paraId="3C9B7BE7" w14:textId="77777777" w:rsidR="00744245" w:rsidRPr="00056544" w:rsidRDefault="00744245" w:rsidP="00744245">
          <w:pPr>
            <w:tabs>
              <w:tab w:val="left" w:pos="1134"/>
            </w:tabs>
            <w:spacing w:after="240" w:line="240" w:lineRule="atLeast"/>
            <w:jc w:val="center"/>
            <w:rPr>
              <w:sz w:val="18"/>
              <w:szCs w:val="18"/>
            </w:rPr>
          </w:pPr>
          <w:r w:rsidRPr="00056544">
            <w:rPr>
              <w:sz w:val="18"/>
              <w:szCs w:val="18"/>
            </w:rPr>
            <w:t xml:space="preserve">Pag. </w:t>
          </w:r>
          <w:r w:rsidRPr="00056544">
            <w:rPr>
              <w:sz w:val="18"/>
              <w:szCs w:val="18"/>
              <w:lang w:val="fr-FR"/>
            </w:rPr>
            <w:fldChar w:fldCharType="begin"/>
          </w:r>
          <w:r w:rsidRPr="00056544">
            <w:rPr>
              <w:sz w:val="18"/>
              <w:szCs w:val="18"/>
            </w:rPr>
            <w:instrText>PAGE</w:instrText>
          </w:r>
          <w:r w:rsidRPr="00056544">
            <w:rPr>
              <w:sz w:val="18"/>
              <w:szCs w:val="18"/>
            </w:rPr>
            <w:fldChar w:fldCharType="separate"/>
          </w:r>
          <w:r w:rsidRPr="00056544">
            <w:rPr>
              <w:sz w:val="18"/>
              <w:szCs w:val="18"/>
            </w:rPr>
            <w:t>4</w:t>
          </w:r>
          <w:r w:rsidRPr="00056544">
            <w:rPr>
              <w:sz w:val="18"/>
              <w:szCs w:val="18"/>
            </w:rPr>
            <w:fldChar w:fldCharType="end"/>
          </w:r>
          <w:r w:rsidRPr="00056544">
            <w:rPr>
              <w:sz w:val="18"/>
              <w:szCs w:val="18"/>
            </w:rPr>
            <w:t xml:space="preserve"> di </w:t>
          </w:r>
          <w:r w:rsidRPr="00056544">
            <w:rPr>
              <w:rStyle w:val="Numeropagina"/>
            </w:rPr>
            <w:fldChar w:fldCharType="begin"/>
          </w:r>
          <w:r w:rsidRPr="00056544">
            <w:rPr>
              <w:sz w:val="18"/>
              <w:szCs w:val="18"/>
            </w:rPr>
            <w:instrText>NUMPAGES</w:instrText>
          </w:r>
          <w:r w:rsidRPr="00056544">
            <w:rPr>
              <w:sz w:val="18"/>
              <w:szCs w:val="18"/>
            </w:rPr>
            <w:fldChar w:fldCharType="separate"/>
          </w:r>
          <w:r w:rsidRPr="00056544">
            <w:rPr>
              <w:sz w:val="18"/>
              <w:szCs w:val="18"/>
            </w:rPr>
            <w:t>26</w:t>
          </w:r>
          <w:r w:rsidRPr="00056544">
            <w:rPr>
              <w:sz w:val="18"/>
              <w:szCs w:val="18"/>
            </w:rPr>
            <w:fldChar w:fldCharType="end"/>
          </w:r>
        </w:p>
      </w:tc>
    </w:tr>
  </w:tbl>
  <w:p w14:paraId="09332A3D" w14:textId="77777777" w:rsidR="00AA5316" w:rsidRDefault="00AA531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A39" w14:textId="77777777" w:rsidR="00AA5316" w:rsidRDefault="00AA5316"/>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788"/>
      <w:gridCol w:w="2403"/>
    </w:tblGrid>
    <w:tr w:rsidR="00744245" w14:paraId="11ECC89D" w14:textId="77777777" w:rsidTr="00744245">
      <w:trPr>
        <w:cantSplit/>
        <w:trHeight w:val="1532"/>
      </w:trPr>
      <w:tc>
        <w:tcPr>
          <w:tcW w:w="18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ED3BE28" w14:textId="77777777" w:rsidR="00744245" w:rsidRDefault="00744245" w:rsidP="00744245">
          <w:pPr>
            <w:tabs>
              <w:tab w:val="left" w:pos="1134"/>
            </w:tabs>
            <w:spacing w:line="240" w:lineRule="atLeast"/>
            <w:jc w:val="center"/>
            <w:rPr>
              <w:b/>
              <w:bCs/>
              <w:sz w:val="20"/>
            </w:rPr>
          </w:pPr>
          <w:r>
            <w:rPr>
              <w:noProof/>
            </w:rPr>
            <w:drawing>
              <wp:inline distT="0" distB="0" distL="0" distR="0" wp14:anchorId="43D8E7FB" wp14:editId="734863D1">
                <wp:extent cx="105537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7C32EACE" w14:textId="77777777" w:rsidR="00744245" w:rsidRDefault="00744245" w:rsidP="00744245">
          <w:pPr>
            <w:tabs>
              <w:tab w:val="left" w:pos="1134"/>
            </w:tabs>
            <w:spacing w:line="240" w:lineRule="atLeast"/>
            <w:jc w:val="center"/>
            <w:rPr>
              <w:b/>
              <w:bCs/>
              <w:sz w:val="20"/>
            </w:rPr>
          </w:pPr>
        </w:p>
      </w:tc>
      <w:tc>
        <w:tcPr>
          <w:tcW w:w="5788"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866DEB7" w14:textId="77777777" w:rsidR="00744245" w:rsidRPr="00056544" w:rsidRDefault="00744245" w:rsidP="00744245">
          <w:pPr>
            <w:tabs>
              <w:tab w:val="left" w:pos="602"/>
            </w:tabs>
            <w:spacing w:line="240" w:lineRule="atLeast"/>
            <w:rPr>
              <w:b/>
              <w:caps/>
              <w:sz w:val="18"/>
              <w:szCs w:val="18"/>
            </w:rPr>
          </w:pPr>
        </w:p>
        <w:p w14:paraId="2D7AF251" w14:textId="77777777" w:rsidR="00744245" w:rsidRPr="00056544" w:rsidRDefault="00744245" w:rsidP="00744245">
          <w:pPr>
            <w:tabs>
              <w:tab w:val="left" w:pos="602"/>
            </w:tabs>
            <w:spacing w:before="120" w:after="120"/>
            <w:jc w:val="center"/>
            <w:rPr>
              <w:b/>
              <w:caps/>
              <w:sz w:val="18"/>
              <w:szCs w:val="18"/>
            </w:rPr>
          </w:pPr>
          <w:r w:rsidRPr="00056544">
            <w:rPr>
              <w:b/>
              <w:caps/>
              <w:sz w:val="18"/>
              <w:szCs w:val="18"/>
            </w:rPr>
            <w:t>CSI Piemonte</w:t>
          </w:r>
        </w:p>
        <w:p w14:paraId="60AECD1D" w14:textId="22DE76CB" w:rsidR="00744245" w:rsidRPr="00056544" w:rsidRDefault="00882550" w:rsidP="00744245">
          <w:pPr>
            <w:spacing w:before="120" w:after="120"/>
            <w:ind w:left="213"/>
            <w:jc w:val="center"/>
            <w:rPr>
              <w:b/>
              <w:caps/>
              <w:sz w:val="18"/>
              <w:szCs w:val="18"/>
            </w:rPr>
          </w:pPr>
          <w:r>
            <w:rPr>
              <w:b/>
              <w:sz w:val="18"/>
              <w:szCs w:val="18"/>
              <w:lang w:eastAsia="en-US"/>
            </w:rPr>
            <w:t>APIM23_003</w:t>
          </w:r>
          <w:r w:rsidR="00744245" w:rsidRPr="00056544">
            <w:rPr>
              <w:b/>
              <w:sz w:val="18"/>
              <w:szCs w:val="18"/>
              <w:lang w:eastAsia="en-US"/>
            </w:rPr>
            <w:t>_All.1_SpecificheTecnicoFunzionali_ModalitaFornitura</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CFFBA83" w14:textId="77777777" w:rsidR="00744245" w:rsidRPr="00056544" w:rsidRDefault="00744245" w:rsidP="00744245">
          <w:pPr>
            <w:spacing w:before="80"/>
            <w:jc w:val="center"/>
            <w:rPr>
              <w:sz w:val="18"/>
              <w:szCs w:val="18"/>
            </w:rPr>
          </w:pPr>
        </w:p>
        <w:p w14:paraId="69A2F96C" w14:textId="77777777" w:rsidR="00744245" w:rsidRPr="00056544" w:rsidRDefault="00744245" w:rsidP="00744245">
          <w:pPr>
            <w:spacing w:before="80"/>
            <w:jc w:val="center"/>
            <w:rPr>
              <w:sz w:val="18"/>
              <w:szCs w:val="18"/>
            </w:rPr>
          </w:pPr>
          <w:r w:rsidRPr="00056544">
            <w:rPr>
              <w:sz w:val="18"/>
              <w:szCs w:val="18"/>
            </w:rPr>
            <w:t>ALLEGATO 1</w:t>
          </w:r>
        </w:p>
        <w:p w14:paraId="2C47892A" w14:textId="77777777" w:rsidR="00744245" w:rsidRPr="00056544" w:rsidRDefault="00744245" w:rsidP="00744245">
          <w:pPr>
            <w:tabs>
              <w:tab w:val="left" w:pos="1134"/>
            </w:tabs>
            <w:spacing w:line="240" w:lineRule="atLeast"/>
            <w:jc w:val="center"/>
            <w:rPr>
              <w:sz w:val="18"/>
              <w:szCs w:val="18"/>
            </w:rPr>
          </w:pPr>
        </w:p>
        <w:p w14:paraId="4F65DD6F" w14:textId="77777777" w:rsidR="00744245" w:rsidRPr="00056544" w:rsidRDefault="00744245" w:rsidP="00744245">
          <w:pPr>
            <w:tabs>
              <w:tab w:val="left" w:pos="1134"/>
            </w:tabs>
            <w:spacing w:after="240" w:line="240" w:lineRule="atLeast"/>
            <w:jc w:val="center"/>
            <w:rPr>
              <w:sz w:val="18"/>
              <w:szCs w:val="18"/>
            </w:rPr>
          </w:pPr>
          <w:r w:rsidRPr="00056544">
            <w:rPr>
              <w:sz w:val="18"/>
              <w:szCs w:val="18"/>
            </w:rPr>
            <w:t xml:space="preserve">Pag. </w:t>
          </w:r>
          <w:r w:rsidRPr="00056544">
            <w:rPr>
              <w:sz w:val="18"/>
              <w:szCs w:val="18"/>
              <w:lang w:val="fr-FR"/>
            </w:rPr>
            <w:fldChar w:fldCharType="begin"/>
          </w:r>
          <w:r w:rsidRPr="00056544">
            <w:rPr>
              <w:sz w:val="18"/>
              <w:szCs w:val="18"/>
            </w:rPr>
            <w:instrText>PAGE</w:instrText>
          </w:r>
          <w:r w:rsidRPr="00056544">
            <w:rPr>
              <w:sz w:val="18"/>
              <w:szCs w:val="18"/>
            </w:rPr>
            <w:fldChar w:fldCharType="separate"/>
          </w:r>
          <w:r w:rsidRPr="00056544">
            <w:rPr>
              <w:sz w:val="18"/>
              <w:szCs w:val="18"/>
            </w:rPr>
            <w:t>4</w:t>
          </w:r>
          <w:r w:rsidRPr="00056544">
            <w:rPr>
              <w:sz w:val="18"/>
              <w:szCs w:val="18"/>
            </w:rPr>
            <w:fldChar w:fldCharType="end"/>
          </w:r>
          <w:r w:rsidRPr="00056544">
            <w:rPr>
              <w:sz w:val="18"/>
              <w:szCs w:val="18"/>
            </w:rPr>
            <w:t xml:space="preserve"> di </w:t>
          </w:r>
          <w:r w:rsidRPr="00056544">
            <w:rPr>
              <w:rStyle w:val="Numeropagina"/>
            </w:rPr>
            <w:fldChar w:fldCharType="begin"/>
          </w:r>
          <w:r w:rsidRPr="00056544">
            <w:rPr>
              <w:sz w:val="18"/>
              <w:szCs w:val="18"/>
            </w:rPr>
            <w:instrText>NUMPAGES</w:instrText>
          </w:r>
          <w:r w:rsidRPr="00056544">
            <w:rPr>
              <w:sz w:val="18"/>
              <w:szCs w:val="18"/>
            </w:rPr>
            <w:fldChar w:fldCharType="separate"/>
          </w:r>
          <w:r w:rsidRPr="00056544">
            <w:rPr>
              <w:sz w:val="18"/>
              <w:szCs w:val="18"/>
            </w:rPr>
            <w:t>26</w:t>
          </w:r>
          <w:r w:rsidRPr="00056544">
            <w:rPr>
              <w:sz w:val="18"/>
              <w:szCs w:val="18"/>
            </w:rPr>
            <w:fldChar w:fldCharType="end"/>
          </w:r>
        </w:p>
      </w:tc>
    </w:tr>
  </w:tbl>
  <w:p w14:paraId="3FC3333D" w14:textId="77777777" w:rsidR="00AA5316" w:rsidRDefault="00AA531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3D4"/>
    <w:multiLevelType w:val="hybridMultilevel"/>
    <w:tmpl w:val="076AEF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82035C"/>
    <w:multiLevelType w:val="multilevel"/>
    <w:tmpl w:val="0BF8A8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A830698"/>
    <w:multiLevelType w:val="multilevel"/>
    <w:tmpl w:val="33CA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CD379B"/>
    <w:multiLevelType w:val="hybridMultilevel"/>
    <w:tmpl w:val="53963380"/>
    <w:lvl w:ilvl="0" w:tplc="E5CA0348">
      <w:start w:val="17"/>
      <w:numFmt w:val="bullet"/>
      <w:lvlText w:val=""/>
      <w:lvlJc w:val="left"/>
      <w:pPr>
        <w:ind w:left="720" w:hanging="360"/>
      </w:pPr>
      <w:rPr>
        <w:rFonts w:ascii="Wingdings" w:eastAsia="Times New Roman" w:hAnsi="Wingdings"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496DAF"/>
    <w:multiLevelType w:val="multilevel"/>
    <w:tmpl w:val="4EBA969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15:restartNumberingAfterBreak="0">
    <w:nsid w:val="19766FF7"/>
    <w:multiLevelType w:val="multilevel"/>
    <w:tmpl w:val="606A1A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D585DC2"/>
    <w:multiLevelType w:val="multilevel"/>
    <w:tmpl w:val="290886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54749C7"/>
    <w:multiLevelType w:val="hybridMultilevel"/>
    <w:tmpl w:val="85E66974"/>
    <w:lvl w:ilvl="0" w:tplc="532878BE">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E0126D"/>
    <w:multiLevelType w:val="hybridMultilevel"/>
    <w:tmpl w:val="03EA80D2"/>
    <w:lvl w:ilvl="0" w:tplc="532878BE">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7933E8"/>
    <w:multiLevelType w:val="hybridMultilevel"/>
    <w:tmpl w:val="AB4614FA"/>
    <w:lvl w:ilvl="0" w:tplc="0410000B">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F73805"/>
    <w:multiLevelType w:val="hybridMultilevel"/>
    <w:tmpl w:val="BD52A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6F347B"/>
    <w:multiLevelType w:val="hybridMultilevel"/>
    <w:tmpl w:val="1BB65ADE"/>
    <w:lvl w:ilvl="0" w:tplc="2D50C15A">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7356F0"/>
    <w:multiLevelType w:val="hybridMultilevel"/>
    <w:tmpl w:val="F5BA9112"/>
    <w:lvl w:ilvl="0" w:tplc="FF46A81C">
      <w:start w:val="1"/>
      <w:numFmt w:val="bullet"/>
      <w:lvlText w:val=""/>
      <w:lvlJc w:val="left"/>
      <w:pPr>
        <w:ind w:left="720" w:hanging="360"/>
      </w:pPr>
      <w:rPr>
        <w:rFonts w:ascii="Symbol" w:hAnsi="Symbol" w:hint="default"/>
      </w:rPr>
    </w:lvl>
    <w:lvl w:ilvl="1" w:tplc="D996CAB4">
      <w:start w:val="1"/>
      <w:numFmt w:val="bullet"/>
      <w:lvlText w:val="o"/>
      <w:lvlJc w:val="left"/>
      <w:pPr>
        <w:ind w:left="1440" w:hanging="360"/>
      </w:pPr>
      <w:rPr>
        <w:rFonts w:ascii="Courier New" w:hAnsi="Courier New" w:hint="default"/>
      </w:rPr>
    </w:lvl>
    <w:lvl w:ilvl="2" w:tplc="0F68522A">
      <w:start w:val="1"/>
      <w:numFmt w:val="bullet"/>
      <w:lvlText w:val=""/>
      <w:lvlJc w:val="left"/>
      <w:pPr>
        <w:ind w:left="2160" w:hanging="360"/>
      </w:pPr>
      <w:rPr>
        <w:rFonts w:ascii="Wingdings" w:hAnsi="Wingdings" w:hint="default"/>
      </w:rPr>
    </w:lvl>
    <w:lvl w:ilvl="3" w:tplc="89B2D430">
      <w:start w:val="1"/>
      <w:numFmt w:val="bullet"/>
      <w:lvlText w:val=""/>
      <w:lvlJc w:val="left"/>
      <w:pPr>
        <w:ind w:left="2880" w:hanging="360"/>
      </w:pPr>
      <w:rPr>
        <w:rFonts w:ascii="Symbol" w:hAnsi="Symbol" w:hint="default"/>
      </w:rPr>
    </w:lvl>
    <w:lvl w:ilvl="4" w:tplc="C3844814">
      <w:start w:val="1"/>
      <w:numFmt w:val="bullet"/>
      <w:lvlText w:val="o"/>
      <w:lvlJc w:val="left"/>
      <w:pPr>
        <w:ind w:left="3600" w:hanging="360"/>
      </w:pPr>
      <w:rPr>
        <w:rFonts w:ascii="Courier New" w:hAnsi="Courier New" w:hint="default"/>
      </w:rPr>
    </w:lvl>
    <w:lvl w:ilvl="5" w:tplc="8AC8BB2C">
      <w:start w:val="1"/>
      <w:numFmt w:val="bullet"/>
      <w:lvlText w:val=""/>
      <w:lvlJc w:val="left"/>
      <w:pPr>
        <w:ind w:left="4320" w:hanging="360"/>
      </w:pPr>
      <w:rPr>
        <w:rFonts w:ascii="Wingdings" w:hAnsi="Wingdings" w:hint="default"/>
      </w:rPr>
    </w:lvl>
    <w:lvl w:ilvl="6" w:tplc="F73ECD2C">
      <w:start w:val="1"/>
      <w:numFmt w:val="bullet"/>
      <w:lvlText w:val=""/>
      <w:lvlJc w:val="left"/>
      <w:pPr>
        <w:ind w:left="5040" w:hanging="360"/>
      </w:pPr>
      <w:rPr>
        <w:rFonts w:ascii="Symbol" w:hAnsi="Symbol" w:hint="default"/>
      </w:rPr>
    </w:lvl>
    <w:lvl w:ilvl="7" w:tplc="BC6CEF2C">
      <w:start w:val="1"/>
      <w:numFmt w:val="bullet"/>
      <w:lvlText w:val="o"/>
      <w:lvlJc w:val="left"/>
      <w:pPr>
        <w:ind w:left="5760" w:hanging="360"/>
      </w:pPr>
      <w:rPr>
        <w:rFonts w:ascii="Courier New" w:hAnsi="Courier New" w:hint="default"/>
      </w:rPr>
    </w:lvl>
    <w:lvl w:ilvl="8" w:tplc="14043234">
      <w:start w:val="1"/>
      <w:numFmt w:val="bullet"/>
      <w:lvlText w:val=""/>
      <w:lvlJc w:val="left"/>
      <w:pPr>
        <w:ind w:left="6480" w:hanging="360"/>
      </w:pPr>
      <w:rPr>
        <w:rFonts w:ascii="Wingdings" w:hAnsi="Wingdings" w:hint="default"/>
      </w:rPr>
    </w:lvl>
  </w:abstractNum>
  <w:abstractNum w:abstractNumId="18" w15:restartNumberingAfterBreak="0">
    <w:nsid w:val="6904072C"/>
    <w:multiLevelType w:val="hybridMultilevel"/>
    <w:tmpl w:val="7DDA7212"/>
    <w:lvl w:ilvl="0" w:tplc="E26E1832">
      <w:start w:val="1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1" w15:restartNumberingAfterBreak="0">
    <w:nsid w:val="6FFE32C0"/>
    <w:multiLevelType w:val="hybridMultilevel"/>
    <w:tmpl w:val="576887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014810"/>
    <w:multiLevelType w:val="hybridMultilevel"/>
    <w:tmpl w:val="B2D2AB54"/>
    <w:lvl w:ilvl="0" w:tplc="3E42FD16">
      <w:start w:val="1"/>
      <w:numFmt w:val="decimal"/>
      <w:lvlText w:val="%1."/>
      <w:lvlJc w:val="left"/>
      <w:pPr>
        <w:ind w:left="720" w:hanging="360"/>
      </w:pPr>
    </w:lvl>
    <w:lvl w:ilvl="1" w:tplc="ECE6BD8C">
      <w:start w:val="1"/>
      <w:numFmt w:val="lowerLetter"/>
      <w:lvlText w:val="%2."/>
      <w:lvlJc w:val="left"/>
      <w:pPr>
        <w:ind w:left="1440" w:hanging="360"/>
      </w:pPr>
    </w:lvl>
    <w:lvl w:ilvl="2" w:tplc="18640E90">
      <w:start w:val="1"/>
      <w:numFmt w:val="lowerRoman"/>
      <w:lvlText w:val="%3."/>
      <w:lvlJc w:val="right"/>
      <w:pPr>
        <w:ind w:left="2160" w:hanging="180"/>
      </w:pPr>
    </w:lvl>
    <w:lvl w:ilvl="3" w:tplc="23444498">
      <w:start w:val="1"/>
      <w:numFmt w:val="decimal"/>
      <w:lvlText w:val="%4."/>
      <w:lvlJc w:val="left"/>
      <w:pPr>
        <w:ind w:left="2880" w:hanging="360"/>
      </w:pPr>
    </w:lvl>
    <w:lvl w:ilvl="4" w:tplc="E30C03BC">
      <w:start w:val="1"/>
      <w:numFmt w:val="lowerLetter"/>
      <w:lvlText w:val="%5."/>
      <w:lvlJc w:val="left"/>
      <w:pPr>
        <w:ind w:left="3600" w:hanging="360"/>
      </w:pPr>
    </w:lvl>
    <w:lvl w:ilvl="5" w:tplc="A2FC1998">
      <w:start w:val="1"/>
      <w:numFmt w:val="lowerRoman"/>
      <w:lvlText w:val="%6."/>
      <w:lvlJc w:val="right"/>
      <w:pPr>
        <w:ind w:left="4320" w:hanging="180"/>
      </w:pPr>
    </w:lvl>
    <w:lvl w:ilvl="6" w:tplc="641E6156">
      <w:start w:val="1"/>
      <w:numFmt w:val="decimal"/>
      <w:lvlText w:val="%7."/>
      <w:lvlJc w:val="left"/>
      <w:pPr>
        <w:ind w:left="5040" w:hanging="360"/>
      </w:pPr>
    </w:lvl>
    <w:lvl w:ilvl="7" w:tplc="BC582450">
      <w:start w:val="1"/>
      <w:numFmt w:val="lowerLetter"/>
      <w:lvlText w:val="%8."/>
      <w:lvlJc w:val="left"/>
      <w:pPr>
        <w:ind w:left="5760" w:hanging="360"/>
      </w:pPr>
    </w:lvl>
    <w:lvl w:ilvl="8" w:tplc="997A75BE">
      <w:start w:val="1"/>
      <w:numFmt w:val="lowerRoman"/>
      <w:lvlText w:val="%9."/>
      <w:lvlJc w:val="right"/>
      <w:pPr>
        <w:ind w:left="6480" w:hanging="180"/>
      </w:pPr>
    </w:lvl>
  </w:abstractNum>
  <w:abstractNum w:abstractNumId="24" w15:restartNumberingAfterBreak="0">
    <w:nsid w:val="7EEE4BE1"/>
    <w:multiLevelType w:val="multilevel"/>
    <w:tmpl w:val="946686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40642161">
    <w:abstractNumId w:val="23"/>
  </w:num>
  <w:num w:numId="2" w16cid:durableId="1795975836">
    <w:abstractNumId w:val="12"/>
  </w:num>
  <w:num w:numId="3" w16cid:durableId="1263495131">
    <w:abstractNumId w:val="17"/>
  </w:num>
  <w:num w:numId="4" w16cid:durableId="146367262">
    <w:abstractNumId w:val="20"/>
  </w:num>
  <w:num w:numId="5" w16cid:durableId="2079356273">
    <w:abstractNumId w:val="4"/>
  </w:num>
  <w:num w:numId="6" w16cid:durableId="2002735933">
    <w:abstractNumId w:val="16"/>
  </w:num>
  <w:num w:numId="7" w16cid:durableId="1679622344">
    <w:abstractNumId w:val="19"/>
  </w:num>
  <w:num w:numId="8" w16cid:durableId="1275094993">
    <w:abstractNumId w:val="13"/>
  </w:num>
  <w:num w:numId="9" w16cid:durableId="891502699">
    <w:abstractNumId w:val="3"/>
  </w:num>
  <w:num w:numId="10" w16cid:durableId="1904177880">
    <w:abstractNumId w:val="22"/>
  </w:num>
  <w:num w:numId="11" w16cid:durableId="1371764544">
    <w:abstractNumId w:val="20"/>
  </w:num>
  <w:num w:numId="12" w16cid:durableId="189996379">
    <w:abstractNumId w:val="6"/>
  </w:num>
  <w:num w:numId="13" w16cid:durableId="1799566974">
    <w:abstractNumId w:val="8"/>
  </w:num>
  <w:num w:numId="14" w16cid:durableId="1268586454">
    <w:abstractNumId w:val="7"/>
  </w:num>
  <w:num w:numId="15" w16cid:durableId="753741561">
    <w:abstractNumId w:val="1"/>
  </w:num>
  <w:num w:numId="16" w16cid:durableId="986515700">
    <w:abstractNumId w:val="24"/>
  </w:num>
  <w:num w:numId="17" w16cid:durableId="995760945">
    <w:abstractNumId w:val="14"/>
  </w:num>
  <w:num w:numId="18" w16cid:durableId="1896042437">
    <w:abstractNumId w:val="0"/>
  </w:num>
  <w:num w:numId="19" w16cid:durableId="1284462167">
    <w:abstractNumId w:val="2"/>
  </w:num>
  <w:num w:numId="20" w16cid:durableId="2113476872">
    <w:abstractNumId w:val="21"/>
  </w:num>
  <w:num w:numId="21" w16cid:durableId="1519083192">
    <w:abstractNumId w:val="5"/>
  </w:num>
  <w:num w:numId="22" w16cid:durableId="1309434701">
    <w:abstractNumId w:val="11"/>
  </w:num>
  <w:num w:numId="23" w16cid:durableId="1674725596">
    <w:abstractNumId w:val="18"/>
  </w:num>
  <w:num w:numId="24" w16cid:durableId="1755324195">
    <w:abstractNumId w:val="9"/>
  </w:num>
  <w:num w:numId="25" w16cid:durableId="2121678645">
    <w:abstractNumId w:val="15"/>
  </w:num>
  <w:num w:numId="26" w16cid:durableId="733157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037B6"/>
    <w:rsid w:val="00004A73"/>
    <w:rsid w:val="00010227"/>
    <w:rsid w:val="0001027D"/>
    <w:rsid w:val="00012C27"/>
    <w:rsid w:val="00013C1D"/>
    <w:rsid w:val="00015666"/>
    <w:rsid w:val="00021AED"/>
    <w:rsid w:val="000223A6"/>
    <w:rsid w:val="000242B0"/>
    <w:rsid w:val="00025E14"/>
    <w:rsid w:val="00027A5B"/>
    <w:rsid w:val="00027E8D"/>
    <w:rsid w:val="00030430"/>
    <w:rsid w:val="00031E61"/>
    <w:rsid w:val="00032B92"/>
    <w:rsid w:val="00032C85"/>
    <w:rsid w:val="0003456B"/>
    <w:rsid w:val="00034BA5"/>
    <w:rsid w:val="00050B58"/>
    <w:rsid w:val="000547EF"/>
    <w:rsid w:val="00056544"/>
    <w:rsid w:val="0006103E"/>
    <w:rsid w:val="00067A0D"/>
    <w:rsid w:val="00067FC8"/>
    <w:rsid w:val="00070E8F"/>
    <w:rsid w:val="000710CF"/>
    <w:rsid w:val="0007199C"/>
    <w:rsid w:val="00073422"/>
    <w:rsid w:val="00073A00"/>
    <w:rsid w:val="00075078"/>
    <w:rsid w:val="00075FDB"/>
    <w:rsid w:val="00076B53"/>
    <w:rsid w:val="00083316"/>
    <w:rsid w:val="00084B4B"/>
    <w:rsid w:val="0008523A"/>
    <w:rsid w:val="00095A5B"/>
    <w:rsid w:val="0009681A"/>
    <w:rsid w:val="00096BCC"/>
    <w:rsid w:val="000A1EA1"/>
    <w:rsid w:val="000A4456"/>
    <w:rsid w:val="000A4710"/>
    <w:rsid w:val="000A5125"/>
    <w:rsid w:val="000A5735"/>
    <w:rsid w:val="000A6201"/>
    <w:rsid w:val="000A6EC5"/>
    <w:rsid w:val="000B0551"/>
    <w:rsid w:val="000B1338"/>
    <w:rsid w:val="000B6147"/>
    <w:rsid w:val="000B6379"/>
    <w:rsid w:val="000C28DD"/>
    <w:rsid w:val="000C3372"/>
    <w:rsid w:val="000C42A8"/>
    <w:rsid w:val="000C44CD"/>
    <w:rsid w:val="000C4ECE"/>
    <w:rsid w:val="000C6BCF"/>
    <w:rsid w:val="000D0978"/>
    <w:rsid w:val="000D0C44"/>
    <w:rsid w:val="000D2C1F"/>
    <w:rsid w:val="000E0B5E"/>
    <w:rsid w:val="000E2E1D"/>
    <w:rsid w:val="000E7E72"/>
    <w:rsid w:val="000F5446"/>
    <w:rsid w:val="00100F11"/>
    <w:rsid w:val="0010178E"/>
    <w:rsid w:val="001046B7"/>
    <w:rsid w:val="001106AB"/>
    <w:rsid w:val="001111AC"/>
    <w:rsid w:val="00117426"/>
    <w:rsid w:val="001245B9"/>
    <w:rsid w:val="00124750"/>
    <w:rsid w:val="001341C2"/>
    <w:rsid w:val="00135832"/>
    <w:rsid w:val="00135CA4"/>
    <w:rsid w:val="00135F95"/>
    <w:rsid w:val="00140202"/>
    <w:rsid w:val="00142BA0"/>
    <w:rsid w:val="00145050"/>
    <w:rsid w:val="00147E3E"/>
    <w:rsid w:val="00150B68"/>
    <w:rsid w:val="001540DB"/>
    <w:rsid w:val="00155FC0"/>
    <w:rsid w:val="00160182"/>
    <w:rsid w:val="0016226E"/>
    <w:rsid w:val="00164673"/>
    <w:rsid w:val="00166BDE"/>
    <w:rsid w:val="0016729D"/>
    <w:rsid w:val="00167A3A"/>
    <w:rsid w:val="00170CBB"/>
    <w:rsid w:val="00174E9F"/>
    <w:rsid w:val="001758D6"/>
    <w:rsid w:val="00176E19"/>
    <w:rsid w:val="00176E2C"/>
    <w:rsid w:val="001779E1"/>
    <w:rsid w:val="00177B49"/>
    <w:rsid w:val="00180DC8"/>
    <w:rsid w:val="0018166F"/>
    <w:rsid w:val="001823D0"/>
    <w:rsid w:val="00182668"/>
    <w:rsid w:val="00183CFA"/>
    <w:rsid w:val="001920FE"/>
    <w:rsid w:val="001949F0"/>
    <w:rsid w:val="001A20AC"/>
    <w:rsid w:val="001A5C15"/>
    <w:rsid w:val="001A76A8"/>
    <w:rsid w:val="001B27D4"/>
    <w:rsid w:val="001B554F"/>
    <w:rsid w:val="001B7EA9"/>
    <w:rsid w:val="001C33AE"/>
    <w:rsid w:val="001C461A"/>
    <w:rsid w:val="001C7810"/>
    <w:rsid w:val="001D1751"/>
    <w:rsid w:val="001E2029"/>
    <w:rsid w:val="001E203E"/>
    <w:rsid w:val="001E2790"/>
    <w:rsid w:val="001E2E6B"/>
    <w:rsid w:val="001E5EB5"/>
    <w:rsid w:val="001F0736"/>
    <w:rsid w:val="001F0F35"/>
    <w:rsid w:val="001F0FC3"/>
    <w:rsid w:val="001F13B1"/>
    <w:rsid w:val="001F1ECD"/>
    <w:rsid w:val="001F4127"/>
    <w:rsid w:val="001F4D56"/>
    <w:rsid w:val="0020003F"/>
    <w:rsid w:val="002016AB"/>
    <w:rsid w:val="00204C18"/>
    <w:rsid w:val="00206841"/>
    <w:rsid w:val="0021230A"/>
    <w:rsid w:val="00212973"/>
    <w:rsid w:val="00214B6F"/>
    <w:rsid w:val="0021752F"/>
    <w:rsid w:val="00222608"/>
    <w:rsid w:val="00226EA6"/>
    <w:rsid w:val="002271DC"/>
    <w:rsid w:val="00230C20"/>
    <w:rsid w:val="00231E0D"/>
    <w:rsid w:val="00231FD7"/>
    <w:rsid w:val="00232A0C"/>
    <w:rsid w:val="00232E7C"/>
    <w:rsid w:val="0023326C"/>
    <w:rsid w:val="00235E45"/>
    <w:rsid w:val="00242E2F"/>
    <w:rsid w:val="00243A5E"/>
    <w:rsid w:val="00244F66"/>
    <w:rsid w:val="002461C3"/>
    <w:rsid w:val="00251527"/>
    <w:rsid w:val="00257CE6"/>
    <w:rsid w:val="002620F0"/>
    <w:rsid w:val="00267DA5"/>
    <w:rsid w:val="002724ED"/>
    <w:rsid w:val="00276D89"/>
    <w:rsid w:val="0028351D"/>
    <w:rsid w:val="00286120"/>
    <w:rsid w:val="002933A1"/>
    <w:rsid w:val="002A0425"/>
    <w:rsid w:val="002A3FBA"/>
    <w:rsid w:val="002A5B6F"/>
    <w:rsid w:val="002B03F4"/>
    <w:rsid w:val="002B24AB"/>
    <w:rsid w:val="002B25C2"/>
    <w:rsid w:val="002B43C4"/>
    <w:rsid w:val="002C6F3F"/>
    <w:rsid w:val="002D00E0"/>
    <w:rsid w:val="002D02E9"/>
    <w:rsid w:val="002D2954"/>
    <w:rsid w:val="002D4810"/>
    <w:rsid w:val="002E18EB"/>
    <w:rsid w:val="002E4FE4"/>
    <w:rsid w:val="002E74A6"/>
    <w:rsid w:val="002F07F1"/>
    <w:rsid w:val="002F61DD"/>
    <w:rsid w:val="002F67B1"/>
    <w:rsid w:val="002F6B64"/>
    <w:rsid w:val="003016B4"/>
    <w:rsid w:val="003045A8"/>
    <w:rsid w:val="00306CD6"/>
    <w:rsid w:val="0030720E"/>
    <w:rsid w:val="00310774"/>
    <w:rsid w:val="00313996"/>
    <w:rsid w:val="00316F6A"/>
    <w:rsid w:val="003205BB"/>
    <w:rsid w:val="00321C0E"/>
    <w:rsid w:val="003227B0"/>
    <w:rsid w:val="003300AF"/>
    <w:rsid w:val="003311B8"/>
    <w:rsid w:val="00336501"/>
    <w:rsid w:val="00343725"/>
    <w:rsid w:val="00345B45"/>
    <w:rsid w:val="00347FE7"/>
    <w:rsid w:val="00352994"/>
    <w:rsid w:val="0035424C"/>
    <w:rsid w:val="00356347"/>
    <w:rsid w:val="00356E95"/>
    <w:rsid w:val="00357602"/>
    <w:rsid w:val="00361B59"/>
    <w:rsid w:val="00363B5B"/>
    <w:rsid w:val="00363C8C"/>
    <w:rsid w:val="00370A0A"/>
    <w:rsid w:val="00373B2B"/>
    <w:rsid w:val="003777FB"/>
    <w:rsid w:val="00382D6E"/>
    <w:rsid w:val="00393A00"/>
    <w:rsid w:val="00394EA1"/>
    <w:rsid w:val="003A40D7"/>
    <w:rsid w:val="003A5937"/>
    <w:rsid w:val="003A5D0F"/>
    <w:rsid w:val="003B7676"/>
    <w:rsid w:val="003B77AA"/>
    <w:rsid w:val="003C32CC"/>
    <w:rsid w:val="003C43D7"/>
    <w:rsid w:val="003C5145"/>
    <w:rsid w:val="003C7326"/>
    <w:rsid w:val="003C7A6A"/>
    <w:rsid w:val="003D1E9C"/>
    <w:rsid w:val="003E3BA5"/>
    <w:rsid w:val="003F176A"/>
    <w:rsid w:val="003F1849"/>
    <w:rsid w:val="003F4D14"/>
    <w:rsid w:val="003F7667"/>
    <w:rsid w:val="00401C18"/>
    <w:rsid w:val="00402D9A"/>
    <w:rsid w:val="00404EE0"/>
    <w:rsid w:val="00405EE2"/>
    <w:rsid w:val="0040647D"/>
    <w:rsid w:val="00407B79"/>
    <w:rsid w:val="004139AB"/>
    <w:rsid w:val="0041443A"/>
    <w:rsid w:val="00416132"/>
    <w:rsid w:val="00416DB7"/>
    <w:rsid w:val="004173E7"/>
    <w:rsid w:val="00417525"/>
    <w:rsid w:val="0042180A"/>
    <w:rsid w:val="00421BF7"/>
    <w:rsid w:val="004237F2"/>
    <w:rsid w:val="00423C46"/>
    <w:rsid w:val="00423CD0"/>
    <w:rsid w:val="0042421A"/>
    <w:rsid w:val="00425270"/>
    <w:rsid w:val="004325B3"/>
    <w:rsid w:val="00433970"/>
    <w:rsid w:val="004357AD"/>
    <w:rsid w:val="00436CF9"/>
    <w:rsid w:val="00437AF6"/>
    <w:rsid w:val="004403C6"/>
    <w:rsid w:val="00445231"/>
    <w:rsid w:val="00445859"/>
    <w:rsid w:val="00453521"/>
    <w:rsid w:val="0045426D"/>
    <w:rsid w:val="004551D8"/>
    <w:rsid w:val="0045615E"/>
    <w:rsid w:val="004617B1"/>
    <w:rsid w:val="00461BF1"/>
    <w:rsid w:val="0046625A"/>
    <w:rsid w:val="0047126E"/>
    <w:rsid w:val="0047632B"/>
    <w:rsid w:val="0048151A"/>
    <w:rsid w:val="00482A73"/>
    <w:rsid w:val="00482B41"/>
    <w:rsid w:val="004876FF"/>
    <w:rsid w:val="0049318B"/>
    <w:rsid w:val="0049699F"/>
    <w:rsid w:val="004A03E6"/>
    <w:rsid w:val="004A135E"/>
    <w:rsid w:val="004A13BD"/>
    <w:rsid w:val="004B0D29"/>
    <w:rsid w:val="004B286E"/>
    <w:rsid w:val="004B2DE7"/>
    <w:rsid w:val="004B7121"/>
    <w:rsid w:val="004C2AD2"/>
    <w:rsid w:val="004C3600"/>
    <w:rsid w:val="004C3802"/>
    <w:rsid w:val="004C3B44"/>
    <w:rsid w:val="004C4938"/>
    <w:rsid w:val="004C7364"/>
    <w:rsid w:val="004C7A3D"/>
    <w:rsid w:val="004C7F97"/>
    <w:rsid w:val="004D058E"/>
    <w:rsid w:val="004D0C7F"/>
    <w:rsid w:val="004D2DC2"/>
    <w:rsid w:val="004E2436"/>
    <w:rsid w:val="004E266D"/>
    <w:rsid w:val="004E2CA4"/>
    <w:rsid w:val="004E4A84"/>
    <w:rsid w:val="004F39C2"/>
    <w:rsid w:val="004F7224"/>
    <w:rsid w:val="004F72BC"/>
    <w:rsid w:val="00500B34"/>
    <w:rsid w:val="005016C2"/>
    <w:rsid w:val="00520ED4"/>
    <w:rsid w:val="00521DED"/>
    <w:rsid w:val="00521FCB"/>
    <w:rsid w:val="005241AC"/>
    <w:rsid w:val="00525A1A"/>
    <w:rsid w:val="00526717"/>
    <w:rsid w:val="005307B1"/>
    <w:rsid w:val="00536A2C"/>
    <w:rsid w:val="00536C5C"/>
    <w:rsid w:val="00536CAD"/>
    <w:rsid w:val="00543CED"/>
    <w:rsid w:val="00551ABB"/>
    <w:rsid w:val="005551F5"/>
    <w:rsid w:val="00560D31"/>
    <w:rsid w:val="00561A75"/>
    <w:rsid w:val="00563187"/>
    <w:rsid w:val="005679F8"/>
    <w:rsid w:val="00573D92"/>
    <w:rsid w:val="005759D7"/>
    <w:rsid w:val="00576D9A"/>
    <w:rsid w:val="00580779"/>
    <w:rsid w:val="00581570"/>
    <w:rsid w:val="005825CC"/>
    <w:rsid w:val="005856B8"/>
    <w:rsid w:val="005902C3"/>
    <w:rsid w:val="00593B68"/>
    <w:rsid w:val="00595F9A"/>
    <w:rsid w:val="005A0138"/>
    <w:rsid w:val="005A02D1"/>
    <w:rsid w:val="005A4DEA"/>
    <w:rsid w:val="005A6112"/>
    <w:rsid w:val="005A6139"/>
    <w:rsid w:val="005B0128"/>
    <w:rsid w:val="005C072F"/>
    <w:rsid w:val="005C3064"/>
    <w:rsid w:val="005C6368"/>
    <w:rsid w:val="005C6800"/>
    <w:rsid w:val="005D758A"/>
    <w:rsid w:val="005E3926"/>
    <w:rsid w:val="005E4DEF"/>
    <w:rsid w:val="005E58CF"/>
    <w:rsid w:val="005F425C"/>
    <w:rsid w:val="005F4C67"/>
    <w:rsid w:val="0060561C"/>
    <w:rsid w:val="0060696B"/>
    <w:rsid w:val="006168CB"/>
    <w:rsid w:val="00621342"/>
    <w:rsid w:val="006221D4"/>
    <w:rsid w:val="00627B21"/>
    <w:rsid w:val="006316DC"/>
    <w:rsid w:val="006376B0"/>
    <w:rsid w:val="00641988"/>
    <w:rsid w:val="006436A1"/>
    <w:rsid w:val="006447E7"/>
    <w:rsid w:val="00654E62"/>
    <w:rsid w:val="006561D2"/>
    <w:rsid w:val="00662AA5"/>
    <w:rsid w:val="00663A5F"/>
    <w:rsid w:val="0066459B"/>
    <w:rsid w:val="00664B27"/>
    <w:rsid w:val="00664C4E"/>
    <w:rsid w:val="00665FC2"/>
    <w:rsid w:val="006666F3"/>
    <w:rsid w:val="006706FF"/>
    <w:rsid w:val="006732F7"/>
    <w:rsid w:val="006739FA"/>
    <w:rsid w:val="006744CF"/>
    <w:rsid w:val="0068095A"/>
    <w:rsid w:val="0068312E"/>
    <w:rsid w:val="006831E5"/>
    <w:rsid w:val="006906FD"/>
    <w:rsid w:val="00690C16"/>
    <w:rsid w:val="00691A0C"/>
    <w:rsid w:val="00694B3E"/>
    <w:rsid w:val="00694E4F"/>
    <w:rsid w:val="006959FF"/>
    <w:rsid w:val="006979BB"/>
    <w:rsid w:val="006A091A"/>
    <w:rsid w:val="006A18E3"/>
    <w:rsid w:val="006A39F4"/>
    <w:rsid w:val="006A3E95"/>
    <w:rsid w:val="006A65B6"/>
    <w:rsid w:val="006B41F1"/>
    <w:rsid w:val="006B470F"/>
    <w:rsid w:val="006C1197"/>
    <w:rsid w:val="006C2535"/>
    <w:rsid w:val="006C2E2C"/>
    <w:rsid w:val="006D0ADA"/>
    <w:rsid w:val="006D5C54"/>
    <w:rsid w:val="006D5F97"/>
    <w:rsid w:val="006E1D34"/>
    <w:rsid w:val="006E3E73"/>
    <w:rsid w:val="006E6B93"/>
    <w:rsid w:val="006E7CC0"/>
    <w:rsid w:val="006E7ECB"/>
    <w:rsid w:val="006F205F"/>
    <w:rsid w:val="006F2503"/>
    <w:rsid w:val="006F6F61"/>
    <w:rsid w:val="00700CA5"/>
    <w:rsid w:val="007011D8"/>
    <w:rsid w:val="00713468"/>
    <w:rsid w:val="00717A4B"/>
    <w:rsid w:val="00717E49"/>
    <w:rsid w:val="00720760"/>
    <w:rsid w:val="007231A3"/>
    <w:rsid w:val="00731209"/>
    <w:rsid w:val="007312EA"/>
    <w:rsid w:val="00731BCC"/>
    <w:rsid w:val="007411CD"/>
    <w:rsid w:val="00741390"/>
    <w:rsid w:val="00741AC4"/>
    <w:rsid w:val="00741C33"/>
    <w:rsid w:val="007420CE"/>
    <w:rsid w:val="00743459"/>
    <w:rsid w:val="00743477"/>
    <w:rsid w:val="00744245"/>
    <w:rsid w:val="00744DB6"/>
    <w:rsid w:val="00750FDF"/>
    <w:rsid w:val="0075106E"/>
    <w:rsid w:val="0075357A"/>
    <w:rsid w:val="00755FC5"/>
    <w:rsid w:val="00760EDA"/>
    <w:rsid w:val="007645DE"/>
    <w:rsid w:val="0076509B"/>
    <w:rsid w:val="007670F6"/>
    <w:rsid w:val="00774774"/>
    <w:rsid w:val="0078089A"/>
    <w:rsid w:val="00782C6C"/>
    <w:rsid w:val="00790283"/>
    <w:rsid w:val="00790D75"/>
    <w:rsid w:val="00796C95"/>
    <w:rsid w:val="007A1A37"/>
    <w:rsid w:val="007A2AAC"/>
    <w:rsid w:val="007A5F77"/>
    <w:rsid w:val="007B1D99"/>
    <w:rsid w:val="007B41AD"/>
    <w:rsid w:val="007B50A5"/>
    <w:rsid w:val="007B6EDD"/>
    <w:rsid w:val="007B6F1A"/>
    <w:rsid w:val="007E0BC8"/>
    <w:rsid w:val="007E16D3"/>
    <w:rsid w:val="007E1736"/>
    <w:rsid w:val="007E1E02"/>
    <w:rsid w:val="007E1EF8"/>
    <w:rsid w:val="007E52F8"/>
    <w:rsid w:val="007E67C9"/>
    <w:rsid w:val="007F2438"/>
    <w:rsid w:val="007F32A8"/>
    <w:rsid w:val="007F586A"/>
    <w:rsid w:val="007F6B84"/>
    <w:rsid w:val="00801AA7"/>
    <w:rsid w:val="0081752E"/>
    <w:rsid w:val="00820246"/>
    <w:rsid w:val="00821543"/>
    <w:rsid w:val="0083044F"/>
    <w:rsid w:val="00833335"/>
    <w:rsid w:val="00834FD8"/>
    <w:rsid w:val="00835C5A"/>
    <w:rsid w:val="00836233"/>
    <w:rsid w:val="00836442"/>
    <w:rsid w:val="00837992"/>
    <w:rsid w:val="00842090"/>
    <w:rsid w:val="008429C2"/>
    <w:rsid w:val="00843A58"/>
    <w:rsid w:val="00843AE8"/>
    <w:rsid w:val="008451DA"/>
    <w:rsid w:val="00846C15"/>
    <w:rsid w:val="00851DC6"/>
    <w:rsid w:val="008523AC"/>
    <w:rsid w:val="00852D7A"/>
    <w:rsid w:val="0085692F"/>
    <w:rsid w:val="00871806"/>
    <w:rsid w:val="00872F2A"/>
    <w:rsid w:val="008733B3"/>
    <w:rsid w:val="00877C2A"/>
    <w:rsid w:val="00877F01"/>
    <w:rsid w:val="00882550"/>
    <w:rsid w:val="008905C4"/>
    <w:rsid w:val="008933D8"/>
    <w:rsid w:val="00895765"/>
    <w:rsid w:val="008A72E7"/>
    <w:rsid w:val="008C6C3E"/>
    <w:rsid w:val="008C6D81"/>
    <w:rsid w:val="008D2BE2"/>
    <w:rsid w:val="008D3670"/>
    <w:rsid w:val="008E1B3C"/>
    <w:rsid w:val="008E7E6C"/>
    <w:rsid w:val="008F07F2"/>
    <w:rsid w:val="008F1077"/>
    <w:rsid w:val="008F50A3"/>
    <w:rsid w:val="00900B77"/>
    <w:rsid w:val="00902212"/>
    <w:rsid w:val="00902E93"/>
    <w:rsid w:val="00907AD6"/>
    <w:rsid w:val="00913757"/>
    <w:rsid w:val="00913F3A"/>
    <w:rsid w:val="00921A4E"/>
    <w:rsid w:val="00922AE5"/>
    <w:rsid w:val="00925352"/>
    <w:rsid w:val="009277E8"/>
    <w:rsid w:val="00927F4D"/>
    <w:rsid w:val="00931CCC"/>
    <w:rsid w:val="00935098"/>
    <w:rsid w:val="00935D2D"/>
    <w:rsid w:val="0093660B"/>
    <w:rsid w:val="00937ED7"/>
    <w:rsid w:val="00951990"/>
    <w:rsid w:val="0095409B"/>
    <w:rsid w:val="009548CA"/>
    <w:rsid w:val="0095571F"/>
    <w:rsid w:val="00955CFC"/>
    <w:rsid w:val="00957704"/>
    <w:rsid w:val="0096124D"/>
    <w:rsid w:val="0096258D"/>
    <w:rsid w:val="00963E14"/>
    <w:rsid w:val="00975586"/>
    <w:rsid w:val="00975F20"/>
    <w:rsid w:val="009805B9"/>
    <w:rsid w:val="00981BBC"/>
    <w:rsid w:val="0098556F"/>
    <w:rsid w:val="009874BD"/>
    <w:rsid w:val="00997BA1"/>
    <w:rsid w:val="009A353E"/>
    <w:rsid w:val="009A3C0D"/>
    <w:rsid w:val="009A5030"/>
    <w:rsid w:val="009B1A6C"/>
    <w:rsid w:val="009C1302"/>
    <w:rsid w:val="009C5196"/>
    <w:rsid w:val="009D1622"/>
    <w:rsid w:val="009D395D"/>
    <w:rsid w:val="009E54E2"/>
    <w:rsid w:val="00A0362D"/>
    <w:rsid w:val="00A059A1"/>
    <w:rsid w:val="00A064B8"/>
    <w:rsid w:val="00A101C6"/>
    <w:rsid w:val="00A1549F"/>
    <w:rsid w:val="00A22904"/>
    <w:rsid w:val="00A23532"/>
    <w:rsid w:val="00A24091"/>
    <w:rsid w:val="00A2786D"/>
    <w:rsid w:val="00A27928"/>
    <w:rsid w:val="00A33C67"/>
    <w:rsid w:val="00A34E3C"/>
    <w:rsid w:val="00A36871"/>
    <w:rsid w:val="00A3761D"/>
    <w:rsid w:val="00A42DFC"/>
    <w:rsid w:val="00A461CB"/>
    <w:rsid w:val="00A4648C"/>
    <w:rsid w:val="00A47508"/>
    <w:rsid w:val="00A51D11"/>
    <w:rsid w:val="00A579FB"/>
    <w:rsid w:val="00A6301C"/>
    <w:rsid w:val="00A66954"/>
    <w:rsid w:val="00A72E4F"/>
    <w:rsid w:val="00A817BB"/>
    <w:rsid w:val="00A819A9"/>
    <w:rsid w:val="00A84B93"/>
    <w:rsid w:val="00A84F89"/>
    <w:rsid w:val="00A86137"/>
    <w:rsid w:val="00A87784"/>
    <w:rsid w:val="00A87E3A"/>
    <w:rsid w:val="00A92059"/>
    <w:rsid w:val="00A94498"/>
    <w:rsid w:val="00A96133"/>
    <w:rsid w:val="00A976B0"/>
    <w:rsid w:val="00A97B73"/>
    <w:rsid w:val="00AA214A"/>
    <w:rsid w:val="00AA32C9"/>
    <w:rsid w:val="00AA4A1C"/>
    <w:rsid w:val="00AA5316"/>
    <w:rsid w:val="00AB25D7"/>
    <w:rsid w:val="00AB42B7"/>
    <w:rsid w:val="00AB6993"/>
    <w:rsid w:val="00AC10CD"/>
    <w:rsid w:val="00AD11C8"/>
    <w:rsid w:val="00AD171B"/>
    <w:rsid w:val="00AD191F"/>
    <w:rsid w:val="00AD19D8"/>
    <w:rsid w:val="00AD76A9"/>
    <w:rsid w:val="00AE2EB7"/>
    <w:rsid w:val="00AE45FF"/>
    <w:rsid w:val="00AE4ECC"/>
    <w:rsid w:val="00AE6827"/>
    <w:rsid w:val="00AF77E3"/>
    <w:rsid w:val="00B03BD1"/>
    <w:rsid w:val="00B06480"/>
    <w:rsid w:val="00B06CD3"/>
    <w:rsid w:val="00B111D1"/>
    <w:rsid w:val="00B14F85"/>
    <w:rsid w:val="00B1531D"/>
    <w:rsid w:val="00B20492"/>
    <w:rsid w:val="00B24D96"/>
    <w:rsid w:val="00B25654"/>
    <w:rsid w:val="00B27BA6"/>
    <w:rsid w:val="00B31277"/>
    <w:rsid w:val="00B42752"/>
    <w:rsid w:val="00B42EC3"/>
    <w:rsid w:val="00B452C2"/>
    <w:rsid w:val="00B54BE0"/>
    <w:rsid w:val="00B567BA"/>
    <w:rsid w:val="00B627DB"/>
    <w:rsid w:val="00B650C1"/>
    <w:rsid w:val="00B66B1D"/>
    <w:rsid w:val="00B7130A"/>
    <w:rsid w:val="00B7166D"/>
    <w:rsid w:val="00B71CE9"/>
    <w:rsid w:val="00B767B6"/>
    <w:rsid w:val="00B81FA4"/>
    <w:rsid w:val="00B84A7D"/>
    <w:rsid w:val="00B86A41"/>
    <w:rsid w:val="00B91A17"/>
    <w:rsid w:val="00B94A2C"/>
    <w:rsid w:val="00B95AAF"/>
    <w:rsid w:val="00B963CC"/>
    <w:rsid w:val="00B969BC"/>
    <w:rsid w:val="00B9755A"/>
    <w:rsid w:val="00BA1399"/>
    <w:rsid w:val="00BA14D5"/>
    <w:rsid w:val="00BA29A5"/>
    <w:rsid w:val="00BA33C0"/>
    <w:rsid w:val="00BA3F12"/>
    <w:rsid w:val="00BA6E49"/>
    <w:rsid w:val="00BB3D64"/>
    <w:rsid w:val="00BB6DAA"/>
    <w:rsid w:val="00BC1688"/>
    <w:rsid w:val="00BC3CE0"/>
    <w:rsid w:val="00BC7347"/>
    <w:rsid w:val="00BD20FD"/>
    <w:rsid w:val="00BD64F9"/>
    <w:rsid w:val="00BE03A2"/>
    <w:rsid w:val="00BE12DD"/>
    <w:rsid w:val="00BE73FF"/>
    <w:rsid w:val="00BE761E"/>
    <w:rsid w:val="00BE7731"/>
    <w:rsid w:val="00BF1B02"/>
    <w:rsid w:val="00BF7ECA"/>
    <w:rsid w:val="00C069AD"/>
    <w:rsid w:val="00C10CAF"/>
    <w:rsid w:val="00C1339B"/>
    <w:rsid w:val="00C160C2"/>
    <w:rsid w:val="00C243DB"/>
    <w:rsid w:val="00C24669"/>
    <w:rsid w:val="00C26DFD"/>
    <w:rsid w:val="00C31090"/>
    <w:rsid w:val="00C33763"/>
    <w:rsid w:val="00C35C49"/>
    <w:rsid w:val="00C46EC2"/>
    <w:rsid w:val="00C5590D"/>
    <w:rsid w:val="00C57039"/>
    <w:rsid w:val="00C621D2"/>
    <w:rsid w:val="00C6519C"/>
    <w:rsid w:val="00C673AC"/>
    <w:rsid w:val="00C67E8F"/>
    <w:rsid w:val="00C715E6"/>
    <w:rsid w:val="00C718C8"/>
    <w:rsid w:val="00C718E1"/>
    <w:rsid w:val="00C77869"/>
    <w:rsid w:val="00C84A05"/>
    <w:rsid w:val="00C862E0"/>
    <w:rsid w:val="00C970B3"/>
    <w:rsid w:val="00C972A3"/>
    <w:rsid w:val="00C973B0"/>
    <w:rsid w:val="00CA252B"/>
    <w:rsid w:val="00CA38FF"/>
    <w:rsid w:val="00CA563D"/>
    <w:rsid w:val="00CA7559"/>
    <w:rsid w:val="00CB59E3"/>
    <w:rsid w:val="00CB62DC"/>
    <w:rsid w:val="00CB6762"/>
    <w:rsid w:val="00CC327F"/>
    <w:rsid w:val="00CD0B55"/>
    <w:rsid w:val="00CD12B7"/>
    <w:rsid w:val="00CD3210"/>
    <w:rsid w:val="00CD78C8"/>
    <w:rsid w:val="00CE016B"/>
    <w:rsid w:val="00CE144A"/>
    <w:rsid w:val="00CE4283"/>
    <w:rsid w:val="00CE548D"/>
    <w:rsid w:val="00CE5810"/>
    <w:rsid w:val="00CE7842"/>
    <w:rsid w:val="00CE79CB"/>
    <w:rsid w:val="00CF2376"/>
    <w:rsid w:val="00CF2440"/>
    <w:rsid w:val="00CF3781"/>
    <w:rsid w:val="00CF6D30"/>
    <w:rsid w:val="00D02C10"/>
    <w:rsid w:val="00D0308D"/>
    <w:rsid w:val="00D0424A"/>
    <w:rsid w:val="00D05D45"/>
    <w:rsid w:val="00D13F0B"/>
    <w:rsid w:val="00D158C3"/>
    <w:rsid w:val="00D17087"/>
    <w:rsid w:val="00D2220B"/>
    <w:rsid w:val="00D25CAB"/>
    <w:rsid w:val="00D31029"/>
    <w:rsid w:val="00D34E50"/>
    <w:rsid w:val="00D363C2"/>
    <w:rsid w:val="00D40C57"/>
    <w:rsid w:val="00D40CE6"/>
    <w:rsid w:val="00D43965"/>
    <w:rsid w:val="00D47DE7"/>
    <w:rsid w:val="00D5176B"/>
    <w:rsid w:val="00D54196"/>
    <w:rsid w:val="00D54387"/>
    <w:rsid w:val="00D56033"/>
    <w:rsid w:val="00D60CA6"/>
    <w:rsid w:val="00D6171F"/>
    <w:rsid w:val="00D64097"/>
    <w:rsid w:val="00D6425F"/>
    <w:rsid w:val="00D66100"/>
    <w:rsid w:val="00D671E8"/>
    <w:rsid w:val="00D72227"/>
    <w:rsid w:val="00D778D5"/>
    <w:rsid w:val="00D82E9A"/>
    <w:rsid w:val="00D873CE"/>
    <w:rsid w:val="00D87BE3"/>
    <w:rsid w:val="00D91725"/>
    <w:rsid w:val="00D92DE6"/>
    <w:rsid w:val="00DA2C73"/>
    <w:rsid w:val="00DA5469"/>
    <w:rsid w:val="00DB0F0A"/>
    <w:rsid w:val="00DB23AF"/>
    <w:rsid w:val="00DB3D39"/>
    <w:rsid w:val="00DB5DDE"/>
    <w:rsid w:val="00DB5ECC"/>
    <w:rsid w:val="00DC18E3"/>
    <w:rsid w:val="00DD0D94"/>
    <w:rsid w:val="00DD261C"/>
    <w:rsid w:val="00DD2C2C"/>
    <w:rsid w:val="00DD30F8"/>
    <w:rsid w:val="00DD3994"/>
    <w:rsid w:val="00DD4304"/>
    <w:rsid w:val="00DD7BE9"/>
    <w:rsid w:val="00DE2D03"/>
    <w:rsid w:val="00DF17AB"/>
    <w:rsid w:val="00DF446C"/>
    <w:rsid w:val="00DF4FD7"/>
    <w:rsid w:val="00E01239"/>
    <w:rsid w:val="00E0260D"/>
    <w:rsid w:val="00E02A8B"/>
    <w:rsid w:val="00E02B42"/>
    <w:rsid w:val="00E113A9"/>
    <w:rsid w:val="00E13351"/>
    <w:rsid w:val="00E13A8C"/>
    <w:rsid w:val="00E140D0"/>
    <w:rsid w:val="00E14945"/>
    <w:rsid w:val="00E16A25"/>
    <w:rsid w:val="00E16C3A"/>
    <w:rsid w:val="00E16E16"/>
    <w:rsid w:val="00E21DD5"/>
    <w:rsid w:val="00E21E4C"/>
    <w:rsid w:val="00E256A6"/>
    <w:rsid w:val="00E262E3"/>
    <w:rsid w:val="00E35501"/>
    <w:rsid w:val="00E37EB1"/>
    <w:rsid w:val="00E37FAD"/>
    <w:rsid w:val="00E40F8A"/>
    <w:rsid w:val="00E424CC"/>
    <w:rsid w:val="00E45CB6"/>
    <w:rsid w:val="00E513DA"/>
    <w:rsid w:val="00E52DA8"/>
    <w:rsid w:val="00E546AF"/>
    <w:rsid w:val="00E547FF"/>
    <w:rsid w:val="00E54876"/>
    <w:rsid w:val="00E5622A"/>
    <w:rsid w:val="00E650C2"/>
    <w:rsid w:val="00E6688A"/>
    <w:rsid w:val="00E701B5"/>
    <w:rsid w:val="00E701B8"/>
    <w:rsid w:val="00E72AC7"/>
    <w:rsid w:val="00E801C7"/>
    <w:rsid w:val="00E83331"/>
    <w:rsid w:val="00E853A1"/>
    <w:rsid w:val="00E86CE3"/>
    <w:rsid w:val="00E87BF1"/>
    <w:rsid w:val="00E9252B"/>
    <w:rsid w:val="00E93F3F"/>
    <w:rsid w:val="00EA0D49"/>
    <w:rsid w:val="00EA1B93"/>
    <w:rsid w:val="00EA4EB5"/>
    <w:rsid w:val="00EB062F"/>
    <w:rsid w:val="00EB254C"/>
    <w:rsid w:val="00EB39D3"/>
    <w:rsid w:val="00EC1D72"/>
    <w:rsid w:val="00EC3336"/>
    <w:rsid w:val="00EC4765"/>
    <w:rsid w:val="00EC7C35"/>
    <w:rsid w:val="00EC7DE3"/>
    <w:rsid w:val="00ED07EC"/>
    <w:rsid w:val="00ED16CB"/>
    <w:rsid w:val="00ED19FF"/>
    <w:rsid w:val="00ED1E9E"/>
    <w:rsid w:val="00ED2FBE"/>
    <w:rsid w:val="00ED5CA6"/>
    <w:rsid w:val="00ED760F"/>
    <w:rsid w:val="00EE3241"/>
    <w:rsid w:val="00EE3BC4"/>
    <w:rsid w:val="00EE7190"/>
    <w:rsid w:val="00EF383B"/>
    <w:rsid w:val="00EF7596"/>
    <w:rsid w:val="00F01951"/>
    <w:rsid w:val="00F030F8"/>
    <w:rsid w:val="00F1244F"/>
    <w:rsid w:val="00F22FC8"/>
    <w:rsid w:val="00F25895"/>
    <w:rsid w:val="00F416EA"/>
    <w:rsid w:val="00F42311"/>
    <w:rsid w:val="00F467AA"/>
    <w:rsid w:val="00F47B44"/>
    <w:rsid w:val="00F47B61"/>
    <w:rsid w:val="00F543F9"/>
    <w:rsid w:val="00F57A44"/>
    <w:rsid w:val="00F609BC"/>
    <w:rsid w:val="00F60FE4"/>
    <w:rsid w:val="00F626BB"/>
    <w:rsid w:val="00F62B10"/>
    <w:rsid w:val="00F66088"/>
    <w:rsid w:val="00F66211"/>
    <w:rsid w:val="00F66493"/>
    <w:rsid w:val="00F66701"/>
    <w:rsid w:val="00F66C23"/>
    <w:rsid w:val="00F73383"/>
    <w:rsid w:val="00F736F9"/>
    <w:rsid w:val="00F73C81"/>
    <w:rsid w:val="00F74381"/>
    <w:rsid w:val="00F759F0"/>
    <w:rsid w:val="00F828EF"/>
    <w:rsid w:val="00F85955"/>
    <w:rsid w:val="00F9186F"/>
    <w:rsid w:val="00F92666"/>
    <w:rsid w:val="00F92740"/>
    <w:rsid w:val="00F93AC0"/>
    <w:rsid w:val="00FA13C6"/>
    <w:rsid w:val="00FA16FD"/>
    <w:rsid w:val="00FA2763"/>
    <w:rsid w:val="00FA3015"/>
    <w:rsid w:val="00FA7B5D"/>
    <w:rsid w:val="00FB05E2"/>
    <w:rsid w:val="00FB48CD"/>
    <w:rsid w:val="00FB5BFB"/>
    <w:rsid w:val="00FC108B"/>
    <w:rsid w:val="00FC10CB"/>
    <w:rsid w:val="00FC4313"/>
    <w:rsid w:val="00FC4875"/>
    <w:rsid w:val="00FD3395"/>
    <w:rsid w:val="00FD3480"/>
    <w:rsid w:val="00FD3D88"/>
    <w:rsid w:val="00FD54F3"/>
    <w:rsid w:val="00FD55CC"/>
    <w:rsid w:val="00FE32AA"/>
    <w:rsid w:val="00FE3799"/>
    <w:rsid w:val="00FE391D"/>
    <w:rsid w:val="00FE40F6"/>
    <w:rsid w:val="00FE43A8"/>
    <w:rsid w:val="00FE44CD"/>
    <w:rsid w:val="00FE5CFF"/>
    <w:rsid w:val="00FE6C38"/>
    <w:rsid w:val="00FE705E"/>
    <w:rsid w:val="00FF154E"/>
    <w:rsid w:val="00FF2232"/>
    <w:rsid w:val="00FF36D4"/>
    <w:rsid w:val="00FF4ED7"/>
    <w:rsid w:val="00FF5B3A"/>
    <w:rsid w:val="00FF5D46"/>
    <w:rsid w:val="00FF7334"/>
    <w:rsid w:val="00FF7614"/>
    <w:rsid w:val="00FF766A"/>
    <w:rsid w:val="012BAF5D"/>
    <w:rsid w:val="02042A12"/>
    <w:rsid w:val="0257B31E"/>
    <w:rsid w:val="02D3E907"/>
    <w:rsid w:val="05091663"/>
    <w:rsid w:val="0687A5D8"/>
    <w:rsid w:val="06A7156C"/>
    <w:rsid w:val="06F7D87A"/>
    <w:rsid w:val="072E03D0"/>
    <w:rsid w:val="08179698"/>
    <w:rsid w:val="085C7AB3"/>
    <w:rsid w:val="08A0E78C"/>
    <w:rsid w:val="08CA277A"/>
    <w:rsid w:val="08E251AB"/>
    <w:rsid w:val="0B45C081"/>
    <w:rsid w:val="0B5617BC"/>
    <w:rsid w:val="0BC3C1B9"/>
    <w:rsid w:val="0C998B48"/>
    <w:rsid w:val="0D142848"/>
    <w:rsid w:val="0D7AF7D4"/>
    <w:rsid w:val="0EA102D0"/>
    <w:rsid w:val="0F4787DD"/>
    <w:rsid w:val="0FABF3D5"/>
    <w:rsid w:val="101A6AE1"/>
    <w:rsid w:val="1133DEA7"/>
    <w:rsid w:val="11DDB05A"/>
    <w:rsid w:val="12ECB44B"/>
    <w:rsid w:val="13A59684"/>
    <w:rsid w:val="1401991C"/>
    <w:rsid w:val="140BF23C"/>
    <w:rsid w:val="14ED6E89"/>
    <w:rsid w:val="15F1E73D"/>
    <w:rsid w:val="160514D7"/>
    <w:rsid w:val="165EFE6A"/>
    <w:rsid w:val="193736E2"/>
    <w:rsid w:val="19797DE7"/>
    <w:rsid w:val="19A7B74F"/>
    <w:rsid w:val="1A41FB06"/>
    <w:rsid w:val="1B4EE656"/>
    <w:rsid w:val="1C342B4F"/>
    <w:rsid w:val="1C4B2115"/>
    <w:rsid w:val="1CEF53C4"/>
    <w:rsid w:val="1DC340F3"/>
    <w:rsid w:val="1DE19C87"/>
    <w:rsid w:val="1E2996BC"/>
    <w:rsid w:val="1E93F050"/>
    <w:rsid w:val="1F0CE10C"/>
    <w:rsid w:val="203B6D36"/>
    <w:rsid w:val="204267D6"/>
    <w:rsid w:val="213532E2"/>
    <w:rsid w:val="222AD29E"/>
    <w:rsid w:val="25DDE61E"/>
    <w:rsid w:val="26D83E19"/>
    <w:rsid w:val="27E146C6"/>
    <w:rsid w:val="2915CDAB"/>
    <w:rsid w:val="29BF6224"/>
    <w:rsid w:val="29E7C75E"/>
    <w:rsid w:val="2AB0D616"/>
    <w:rsid w:val="2AEB2FEA"/>
    <w:rsid w:val="2B4CF2FB"/>
    <w:rsid w:val="2B9C7C72"/>
    <w:rsid w:val="2BDA0DD4"/>
    <w:rsid w:val="2C50E087"/>
    <w:rsid w:val="2D233277"/>
    <w:rsid w:val="2D32E96D"/>
    <w:rsid w:val="2D5DA192"/>
    <w:rsid w:val="2E01E215"/>
    <w:rsid w:val="2E5B8AFC"/>
    <w:rsid w:val="2E6A27B7"/>
    <w:rsid w:val="2EE75AE1"/>
    <w:rsid w:val="2EF0537A"/>
    <w:rsid w:val="2F1BB335"/>
    <w:rsid w:val="31DB33A4"/>
    <w:rsid w:val="3257C614"/>
    <w:rsid w:val="330ECA4A"/>
    <w:rsid w:val="3322EC36"/>
    <w:rsid w:val="33FED67B"/>
    <w:rsid w:val="35D32ED5"/>
    <w:rsid w:val="360DA888"/>
    <w:rsid w:val="36177151"/>
    <w:rsid w:val="36820A70"/>
    <w:rsid w:val="36947196"/>
    <w:rsid w:val="36BF0216"/>
    <w:rsid w:val="39F87D7A"/>
    <w:rsid w:val="3B394071"/>
    <w:rsid w:val="3B4F77AF"/>
    <w:rsid w:val="3C427D4F"/>
    <w:rsid w:val="3C672BE3"/>
    <w:rsid w:val="3E74AA71"/>
    <w:rsid w:val="3F29CBFA"/>
    <w:rsid w:val="4262ADEB"/>
    <w:rsid w:val="428FF6AC"/>
    <w:rsid w:val="43B56E84"/>
    <w:rsid w:val="442BC70D"/>
    <w:rsid w:val="445D6945"/>
    <w:rsid w:val="4483325B"/>
    <w:rsid w:val="44888FCE"/>
    <w:rsid w:val="450D5E1E"/>
    <w:rsid w:val="4608C51F"/>
    <w:rsid w:val="46341D18"/>
    <w:rsid w:val="471D33AB"/>
    <w:rsid w:val="4765DF07"/>
    <w:rsid w:val="47FBB1F0"/>
    <w:rsid w:val="4934D91B"/>
    <w:rsid w:val="4ADABE1F"/>
    <w:rsid w:val="4B6D8C84"/>
    <w:rsid w:val="4C454A0F"/>
    <w:rsid w:val="4C687B2A"/>
    <w:rsid w:val="4D525A27"/>
    <w:rsid w:val="4D89A504"/>
    <w:rsid w:val="4F14E357"/>
    <w:rsid w:val="4F9D08F6"/>
    <w:rsid w:val="4FED23C0"/>
    <w:rsid w:val="51230DCB"/>
    <w:rsid w:val="5140531E"/>
    <w:rsid w:val="51C1EE12"/>
    <w:rsid w:val="52F977C3"/>
    <w:rsid w:val="540C73EA"/>
    <w:rsid w:val="565FAE22"/>
    <w:rsid w:val="5664E9B8"/>
    <w:rsid w:val="57CFF030"/>
    <w:rsid w:val="57E3B363"/>
    <w:rsid w:val="5A11181D"/>
    <w:rsid w:val="5A53646C"/>
    <w:rsid w:val="5D8B052E"/>
    <w:rsid w:val="5DC33001"/>
    <w:rsid w:val="5EFA841A"/>
    <w:rsid w:val="60737648"/>
    <w:rsid w:val="609A2898"/>
    <w:rsid w:val="61E0F623"/>
    <w:rsid w:val="625E7651"/>
    <w:rsid w:val="62BA78D3"/>
    <w:rsid w:val="6343EF1D"/>
    <w:rsid w:val="634E0AD5"/>
    <w:rsid w:val="63C87B0E"/>
    <w:rsid w:val="6414561F"/>
    <w:rsid w:val="64955E65"/>
    <w:rsid w:val="65384A33"/>
    <w:rsid w:val="6775AF73"/>
    <w:rsid w:val="6864579B"/>
    <w:rsid w:val="6A1A12F5"/>
    <w:rsid w:val="6A3AA085"/>
    <w:rsid w:val="6B496D17"/>
    <w:rsid w:val="6BA7E003"/>
    <w:rsid w:val="6BCA6049"/>
    <w:rsid w:val="6C3B8A9F"/>
    <w:rsid w:val="6CD1A354"/>
    <w:rsid w:val="6DD01BA2"/>
    <w:rsid w:val="6E6149AB"/>
    <w:rsid w:val="6EC8E23E"/>
    <w:rsid w:val="6F1267FC"/>
    <w:rsid w:val="7085DC38"/>
    <w:rsid w:val="70B944BC"/>
    <w:rsid w:val="71960E79"/>
    <w:rsid w:val="71B36450"/>
    <w:rsid w:val="7243A269"/>
    <w:rsid w:val="739A57B4"/>
    <w:rsid w:val="74F41CE0"/>
    <w:rsid w:val="75552C6C"/>
    <w:rsid w:val="75A825D5"/>
    <w:rsid w:val="76ECE7A3"/>
    <w:rsid w:val="77288640"/>
    <w:rsid w:val="77617C1D"/>
    <w:rsid w:val="7871C1D4"/>
    <w:rsid w:val="78E75E10"/>
    <w:rsid w:val="7A178195"/>
    <w:rsid w:val="7B0AAC86"/>
    <w:rsid w:val="7B63DE0F"/>
    <w:rsid w:val="7CF26E55"/>
    <w:rsid w:val="7D8763BA"/>
    <w:rsid w:val="7E7355CA"/>
    <w:rsid w:val="7EAD31FF"/>
    <w:rsid w:val="7F97023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68E8"/>
  <w15:docId w15:val="{140F7497-7777-4544-A4BC-56DBD864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D54387"/>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uiPriority w:val="99"/>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Akapit z listą BS,List Paragraph1,Bullet1,List Paragraph (numbered (a)),List Paragraph 1,Bullets,NumberedParas,Lapis Bulleted List,List 100s,Citation List,Graphic,List Paragraph Char Char,Table of contents numbered,Resume Title"/>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Akapit z listą BS Carattere,List Paragraph1 Carattere,Bullet1 Carattere,List Paragraph (numbered (a)) Carattere,List Paragraph 1 Carattere,Bullets Carattere,NumberedParas Carattere,Lapis Bulleted List Carattere"/>
    <w:basedOn w:val="Carpredefinitoparagrafo"/>
    <w:link w:val="Paragrafoelenco"/>
    <w:uiPriority w:val="34"/>
    <w:qFormat/>
    <w:rsid w:val="00C46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4581">
      <w:bodyDiv w:val="1"/>
      <w:marLeft w:val="0"/>
      <w:marRight w:val="0"/>
      <w:marTop w:val="0"/>
      <w:marBottom w:val="0"/>
      <w:divBdr>
        <w:top w:val="none" w:sz="0" w:space="0" w:color="auto"/>
        <w:left w:val="none" w:sz="0" w:space="0" w:color="auto"/>
        <w:bottom w:val="none" w:sz="0" w:space="0" w:color="auto"/>
        <w:right w:val="none" w:sz="0" w:space="0" w:color="auto"/>
      </w:divBdr>
    </w:div>
    <w:div w:id="303046696">
      <w:bodyDiv w:val="1"/>
      <w:marLeft w:val="0"/>
      <w:marRight w:val="0"/>
      <w:marTop w:val="0"/>
      <w:marBottom w:val="0"/>
      <w:divBdr>
        <w:top w:val="none" w:sz="0" w:space="0" w:color="auto"/>
        <w:left w:val="none" w:sz="0" w:space="0" w:color="auto"/>
        <w:bottom w:val="none" w:sz="0" w:space="0" w:color="auto"/>
        <w:right w:val="none" w:sz="0" w:space="0" w:color="auto"/>
      </w:divBdr>
    </w:div>
    <w:div w:id="853811123">
      <w:bodyDiv w:val="1"/>
      <w:marLeft w:val="0"/>
      <w:marRight w:val="0"/>
      <w:marTop w:val="0"/>
      <w:marBottom w:val="0"/>
      <w:divBdr>
        <w:top w:val="none" w:sz="0" w:space="0" w:color="auto"/>
        <w:left w:val="none" w:sz="0" w:space="0" w:color="auto"/>
        <w:bottom w:val="none" w:sz="0" w:space="0" w:color="auto"/>
        <w:right w:val="none" w:sz="0" w:space="0" w:color="auto"/>
      </w:divBdr>
    </w:div>
    <w:div w:id="1010568592">
      <w:bodyDiv w:val="1"/>
      <w:marLeft w:val="0"/>
      <w:marRight w:val="0"/>
      <w:marTop w:val="0"/>
      <w:marBottom w:val="0"/>
      <w:divBdr>
        <w:top w:val="none" w:sz="0" w:space="0" w:color="auto"/>
        <w:left w:val="none" w:sz="0" w:space="0" w:color="auto"/>
        <w:bottom w:val="none" w:sz="0" w:space="0" w:color="auto"/>
        <w:right w:val="none" w:sz="0" w:space="0" w:color="auto"/>
      </w:divBdr>
      <w:divsChild>
        <w:div w:id="1580602311">
          <w:marLeft w:val="0"/>
          <w:marRight w:val="0"/>
          <w:marTop w:val="0"/>
          <w:marBottom w:val="0"/>
          <w:divBdr>
            <w:top w:val="none" w:sz="0" w:space="0" w:color="auto"/>
            <w:left w:val="none" w:sz="0" w:space="0" w:color="auto"/>
            <w:bottom w:val="none" w:sz="0" w:space="0" w:color="auto"/>
            <w:right w:val="none" w:sz="0" w:space="0" w:color="auto"/>
          </w:divBdr>
        </w:div>
      </w:divsChild>
    </w:div>
    <w:div w:id="1060592590">
      <w:bodyDiv w:val="1"/>
      <w:marLeft w:val="0"/>
      <w:marRight w:val="0"/>
      <w:marTop w:val="0"/>
      <w:marBottom w:val="0"/>
      <w:divBdr>
        <w:top w:val="none" w:sz="0" w:space="0" w:color="auto"/>
        <w:left w:val="none" w:sz="0" w:space="0" w:color="auto"/>
        <w:bottom w:val="none" w:sz="0" w:space="0" w:color="auto"/>
        <w:right w:val="none" w:sz="0" w:space="0" w:color="auto"/>
      </w:divBdr>
    </w:div>
    <w:div w:id="1113288306">
      <w:bodyDiv w:val="1"/>
      <w:marLeft w:val="0"/>
      <w:marRight w:val="0"/>
      <w:marTop w:val="0"/>
      <w:marBottom w:val="0"/>
      <w:divBdr>
        <w:top w:val="none" w:sz="0" w:space="0" w:color="auto"/>
        <w:left w:val="none" w:sz="0" w:space="0" w:color="auto"/>
        <w:bottom w:val="none" w:sz="0" w:space="0" w:color="auto"/>
        <w:right w:val="none" w:sz="0" w:space="0" w:color="auto"/>
      </w:divBdr>
    </w:div>
    <w:div w:id="1254314804">
      <w:bodyDiv w:val="1"/>
      <w:marLeft w:val="0"/>
      <w:marRight w:val="0"/>
      <w:marTop w:val="0"/>
      <w:marBottom w:val="0"/>
      <w:divBdr>
        <w:top w:val="none" w:sz="0" w:space="0" w:color="auto"/>
        <w:left w:val="none" w:sz="0" w:space="0" w:color="auto"/>
        <w:bottom w:val="none" w:sz="0" w:space="0" w:color="auto"/>
        <w:right w:val="none" w:sz="0" w:space="0" w:color="auto"/>
      </w:divBdr>
      <w:divsChild>
        <w:div w:id="668993395">
          <w:marLeft w:val="0"/>
          <w:marRight w:val="0"/>
          <w:marTop w:val="0"/>
          <w:marBottom w:val="0"/>
          <w:divBdr>
            <w:top w:val="none" w:sz="0" w:space="0" w:color="auto"/>
            <w:left w:val="none" w:sz="0" w:space="0" w:color="auto"/>
            <w:bottom w:val="none" w:sz="0" w:space="0" w:color="auto"/>
            <w:right w:val="none" w:sz="0" w:space="0" w:color="auto"/>
          </w:divBdr>
        </w:div>
      </w:divsChild>
    </w:div>
    <w:div w:id="1655336389">
      <w:bodyDiv w:val="1"/>
      <w:marLeft w:val="0"/>
      <w:marRight w:val="0"/>
      <w:marTop w:val="0"/>
      <w:marBottom w:val="0"/>
      <w:divBdr>
        <w:top w:val="none" w:sz="0" w:space="0" w:color="auto"/>
        <w:left w:val="none" w:sz="0" w:space="0" w:color="auto"/>
        <w:bottom w:val="none" w:sz="0" w:space="0" w:color="auto"/>
        <w:right w:val="none" w:sz="0" w:space="0" w:color="auto"/>
      </w:divBdr>
    </w:div>
    <w:div w:id="205619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A4F3746AE93C74F86C087FFDB2DC8FE" ma:contentTypeVersion="4" ma:contentTypeDescription="Creare un nuovo documento." ma:contentTypeScope="" ma:versionID="f073c13293c991c211a8264446f20f89">
  <xsd:schema xmlns:xsd="http://www.w3.org/2001/XMLSchema" xmlns:xs="http://www.w3.org/2001/XMLSchema" xmlns:p="http://schemas.microsoft.com/office/2006/metadata/properties" xmlns:ns2="ab30f507-4c07-48fd-9e1c-bc008d7a7582" targetNamespace="http://schemas.microsoft.com/office/2006/metadata/properties" ma:root="true" ma:fieldsID="b3bc285b8332bcdb718ae983fd702d8e" ns2:_="">
    <xsd:import namespace="ab30f507-4c07-48fd-9e1c-bc008d7a75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0f507-4c07-48fd-9e1c-bc008d7a7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2.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3.xml><?xml version="1.0" encoding="utf-8"?>
<ds:datastoreItem xmlns:ds="http://schemas.openxmlformats.org/officeDocument/2006/customXml" ds:itemID="{1DC54A15-BF41-4565-B26E-C856351F2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78B679-7814-4B76-B2D5-38C38E772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0f507-4c07-48fd-9e1c-bc008d7a7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8401</Words>
  <Characters>47889</Characters>
  <Application>Microsoft Office Word</Application>
  <DocSecurity>0</DocSecurity>
  <Lines>399</Lines>
  <Paragraphs>112</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56178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GARIGLIO Federica 1845</cp:lastModifiedBy>
  <cp:revision>231</cp:revision>
  <cp:lastPrinted>2019-06-21T20:04:00Z</cp:lastPrinted>
  <dcterms:created xsi:type="dcterms:W3CDTF">2023-04-19T21:52:00Z</dcterms:created>
  <dcterms:modified xsi:type="dcterms:W3CDTF">2024-03-01T08:23:00Z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0x010100CA4F3746AE93C74F86C087FFDB2DC8FE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