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8"/>
          <w:szCs w:val="28"/>
        </w:rPr>
      </w:pPr>
    </w:p>
    <w:p w:rsidR="00505A75" w:rsidRDefault="00505A75" w:rsidP="00505A75">
      <w:pPr>
        <w:jc w:val="center"/>
        <w:rPr>
          <w:b/>
          <w:sz w:val="40"/>
        </w:rPr>
      </w:pPr>
      <w:r w:rsidRPr="00505A75">
        <w:rPr>
          <w:b/>
          <w:sz w:val="40"/>
        </w:rPr>
        <w:t xml:space="preserve">Soluzione software </w:t>
      </w:r>
      <w:r w:rsidRPr="00505A75">
        <w:rPr>
          <w:b/>
          <w:noProof/>
          <w:sz w:val="40"/>
        </w:rPr>
        <mc:AlternateContent>
          <mc:Choice Requires="wps">
            <w:drawing>
              <wp:anchor distT="0" distB="0" distL="114300" distR="114300" simplePos="0" relativeHeight="251661312" behindDoc="1" locked="0" layoutInCell="1" allowOverlap="1" wp14:anchorId="753FCB9D" wp14:editId="2B7348B6">
                <wp:simplePos x="0" y="0"/>
                <wp:positionH relativeFrom="page">
                  <wp:align>center</wp:align>
                </wp:positionH>
                <wp:positionV relativeFrom="paragraph">
                  <wp:posOffset>247015</wp:posOffset>
                </wp:positionV>
                <wp:extent cx="7021830" cy="1969770"/>
                <wp:effectExtent l="0" t="1676400" r="0" b="1668780"/>
                <wp:wrapNone/>
                <wp:docPr id="4" name="Casella di testo 4"/>
                <wp:cNvGraphicFramePr/>
                <a:graphic xmlns:a="http://schemas.openxmlformats.org/drawingml/2006/main">
                  <a:graphicData uri="http://schemas.microsoft.com/office/word/2010/wordprocessingShape">
                    <wps:wsp>
                      <wps:cNvSpPr txBox="1"/>
                      <wps:spPr>
                        <a:xfrm rot="19671000">
                          <a:off x="0" y="0"/>
                          <a:ext cx="7021830" cy="1969770"/>
                        </a:xfrm>
                        <a:prstGeom prst="rect">
                          <a:avLst/>
                        </a:prstGeom>
                        <a:noFill/>
                        <a:ln>
                          <a:noFill/>
                        </a:ln>
                      </wps:spPr>
                      <wps:txbx>
                        <w:txbxContent>
                          <w:p w:rsidR="0006638E" w:rsidRPr="00B43605" w:rsidRDefault="0006638E" w:rsidP="00505A75">
                            <w:pPr>
                              <w:ind w:left="567"/>
                              <w:jc w:val="center"/>
                              <w:rPr>
                                <w:b/>
                                <w:color w:val="E7E6E6" w:themeColor="background2"/>
                                <w:spacing w:val="10"/>
                                <w:sz w:val="280"/>
                                <w:szCs w:val="72"/>
                                <w14:shadow w14:blurRad="38100" w14:dist="139700" w14:dir="5760000" w14:sx="100000" w14:sy="100000" w14:kx="0" w14:ky="0" w14:algn="tl">
                                  <w14:srgbClr w14:val="000000">
                                    <w14:alpha w14:val="88000"/>
                                  </w14:srgbClr>
                                </w14:shadow>
                                <w14:textOutline w14:w="0" w14:cap="flat" w14:cmpd="sng" w14:algn="ctr">
                                  <w14:noFill/>
                                  <w14:prstDash w14:val="solid"/>
                                  <w14:round/>
                                </w14:textOutlin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43605">
                              <w:rPr>
                                <w:b/>
                                <w:color w:val="E7E6E6" w:themeColor="background2"/>
                                <w:spacing w:val="10"/>
                                <w:sz w:val="280"/>
                                <w:szCs w:val="72"/>
                                <w14:shadow w14:blurRad="38100" w14:dist="139700" w14:dir="5760000" w14:sx="100000" w14:sy="100000" w14:kx="0" w14:ky="0" w14:algn="tl">
                                  <w14:srgbClr w14:val="000000">
                                    <w14:alpha w14:val="88000"/>
                                  </w14:srgbClr>
                                </w14:shadow>
                                <w14:textOutline w14:w="0" w14:cap="flat" w14:cmpd="sng" w14:algn="ctr">
                                  <w14:noFill/>
                                  <w14:prstDash w14:val="solid"/>
                                  <w14:round/>
                                </w14:textOutlin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BOZZA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FCB9D" id="_x0000_t202" coordsize="21600,21600" o:spt="202" path="m,l,21600r21600,l21600,xe">
                <v:stroke joinstyle="miter"/>
                <v:path gradientshapeok="t" o:connecttype="rect"/>
              </v:shapetype>
              <v:shape id="Casella di testo 4" o:spid="_x0000_s1026" type="#_x0000_t202" style="position:absolute;left:0;text-align:left;margin-left:0;margin-top:19.45pt;width:552.9pt;height:155.1pt;rotation:-2106982fd;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" filled="f" stroked="f">
                <v:textbox>
                  <w:txbxContent>
                    <w:p w:rsidR="0006638E" w:rsidRPr="00B43605" w:rsidRDefault="0006638E" w:rsidP="00505A75">
                      <w:pPr>
                        <w:ind w:left="567"/>
                        <w:jc w:val="center"/>
                        <w:rPr>
                          <w:b/>
                          <w:color w:val="E7E6E6" w:themeColor="background2"/>
                          <w:spacing w:val="10"/>
                          <w:sz w:val="280"/>
                          <w:szCs w:val="72"/>
                          <w14:shadow w14:blurRad="38100" w14:dist="139700" w14:dir="5760000" w14:sx="100000" w14:sy="100000" w14:kx="0" w14:ky="0" w14:algn="tl">
                            <w14:srgbClr w14:val="000000">
                              <w14:alpha w14:val="88000"/>
                            </w14:srgbClr>
                          </w14:shadow>
                          <w14:textOutline w14:w="0" w14:cap="flat" w14:cmpd="sng" w14:algn="ctr">
                            <w14:noFill/>
                            <w14:prstDash w14:val="solid"/>
                            <w14:round/>
                          </w14:textOutlin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B43605">
                        <w:rPr>
                          <w:b/>
                          <w:color w:val="E7E6E6" w:themeColor="background2"/>
                          <w:spacing w:val="10"/>
                          <w:sz w:val="280"/>
                          <w:szCs w:val="72"/>
                          <w14:shadow w14:blurRad="38100" w14:dist="139700" w14:dir="5760000" w14:sx="100000" w14:sy="100000" w14:kx="0" w14:ky="0" w14:algn="tl">
                            <w14:srgbClr w14:val="000000">
                              <w14:alpha w14:val="88000"/>
                            </w14:srgbClr>
                          </w14:shadow>
                          <w14:textOutline w14:w="0" w14:cap="flat" w14:cmpd="sng" w14:algn="ctr">
                            <w14:noFill/>
                            <w14:prstDash w14:val="solid"/>
                            <w14:round/>
                          </w14:textOutline>
                          <w14:textFill>
                            <w14:gradFill>
                              <w14:gsLst>
                                <w14:gs w14:pos="0">
                                  <w14:schemeClr w14:val="accent1">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BOZZA</w:t>
                      </w:r>
                    </w:p>
                  </w:txbxContent>
                </v:textbox>
                <w10:wrap anchorx="page"/>
              </v:shape>
            </w:pict>
          </mc:Fallback>
        </mc:AlternateContent>
      </w:r>
      <w:r w:rsidRPr="00505A75">
        <w:rPr>
          <w:b/>
          <w:sz w:val="40"/>
        </w:rPr>
        <w:t xml:space="preserve">per la gestione dell’ITSM </w:t>
      </w:r>
    </w:p>
    <w:p w:rsidR="00073AF2" w:rsidRDefault="00505A75" w:rsidP="00505A75">
      <w:pPr>
        <w:jc w:val="center"/>
        <w:rPr>
          <w:b/>
          <w:sz w:val="40"/>
        </w:rPr>
      </w:pPr>
      <w:r w:rsidRPr="00505A75">
        <w:rPr>
          <w:b/>
          <w:sz w:val="40"/>
        </w:rPr>
        <w:t>CSI-Piemonte</w:t>
      </w:r>
    </w:p>
    <w:p w:rsidR="00505A75" w:rsidRDefault="00505A75" w:rsidP="00505A75">
      <w:pPr>
        <w:jc w:val="center"/>
        <w:rPr>
          <w:b/>
          <w:sz w:val="40"/>
        </w:rPr>
      </w:pPr>
    </w:p>
    <w:p w:rsidR="00505A75" w:rsidRPr="00505A75" w:rsidRDefault="00505A75" w:rsidP="00505A75">
      <w:pPr>
        <w:jc w:val="center"/>
        <w:rPr>
          <w:b/>
          <w:sz w:val="40"/>
        </w:rPr>
      </w:pPr>
    </w:p>
    <w:p w:rsidR="00505A75" w:rsidRPr="00E8068E" w:rsidRDefault="00505A75" w:rsidP="00505A75">
      <w:pPr>
        <w:jc w:val="center"/>
        <w:rPr>
          <w:b/>
          <w:sz w:val="40"/>
        </w:rPr>
      </w:pPr>
      <w:r>
        <w:rPr>
          <w:b/>
          <w:sz w:val="40"/>
        </w:rPr>
        <w:t>Specifiche tecnico-</w:t>
      </w:r>
      <w:r w:rsidRPr="00E8068E">
        <w:rPr>
          <w:b/>
          <w:sz w:val="40"/>
        </w:rPr>
        <w:t xml:space="preserve">funzionali e </w:t>
      </w:r>
    </w:p>
    <w:p w:rsidR="00505A75" w:rsidRPr="00E8068E" w:rsidRDefault="00505A75" w:rsidP="00505A75">
      <w:pPr>
        <w:jc w:val="center"/>
        <w:rPr>
          <w:b/>
          <w:sz w:val="40"/>
        </w:rPr>
      </w:pPr>
      <w:r>
        <w:rPr>
          <w:b/>
          <w:sz w:val="40"/>
        </w:rPr>
        <w:t>modalità di</w:t>
      </w:r>
      <w:r w:rsidRPr="00E8068E">
        <w:rPr>
          <w:b/>
          <w:sz w:val="40"/>
        </w:rPr>
        <w:t xml:space="preserve"> </w:t>
      </w:r>
      <w:r>
        <w:rPr>
          <w:b/>
          <w:sz w:val="40"/>
        </w:rPr>
        <w:t>fornitura</w:t>
      </w: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5C76CF" w:rsidRDefault="005C76CF" w:rsidP="002C5956">
      <w:pPr>
        <w:pStyle w:val="lettera"/>
        <w:jc w:val="center"/>
        <w:rPr>
          <w:rFonts w:ascii="Arial" w:hAnsi="Arial" w:cs="Arial"/>
          <w:b/>
          <w:caps/>
          <w:sz w:val="22"/>
        </w:rPr>
      </w:pPr>
    </w:p>
    <w:p w:rsidR="005C76CF" w:rsidRDefault="005C76CF" w:rsidP="002C5956">
      <w:pPr>
        <w:pStyle w:val="lettera"/>
        <w:jc w:val="center"/>
        <w:rPr>
          <w:rFonts w:ascii="Arial" w:hAnsi="Arial" w:cs="Arial"/>
          <w:b/>
          <w:caps/>
          <w:sz w:val="22"/>
        </w:rPr>
      </w:pPr>
    </w:p>
    <w:p w:rsidR="00505A75" w:rsidRDefault="00505A75" w:rsidP="002C5956">
      <w:pPr>
        <w:pStyle w:val="lettera"/>
        <w:jc w:val="center"/>
        <w:rPr>
          <w:rFonts w:ascii="Arial" w:hAnsi="Arial" w:cs="Arial"/>
          <w:b/>
          <w:caps/>
          <w:sz w:val="22"/>
        </w:rPr>
      </w:pPr>
    </w:p>
    <w:p w:rsidR="00505A75" w:rsidRDefault="00505A75"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2E00EA" w:rsidRDefault="002E00EA" w:rsidP="002C5956">
      <w:pPr>
        <w:pStyle w:val="lettera"/>
        <w:jc w:val="center"/>
        <w:rPr>
          <w:rFonts w:ascii="Arial" w:hAnsi="Arial" w:cs="Arial"/>
          <w:b/>
          <w:caps/>
          <w:sz w:val="22"/>
        </w:rPr>
      </w:pPr>
    </w:p>
    <w:p w:rsidR="00505A75" w:rsidRPr="00E8068E" w:rsidRDefault="00505A75" w:rsidP="00505A75">
      <w:pPr>
        <w:ind w:left="3119"/>
        <w:jc w:val="left"/>
        <w:rPr>
          <w:b/>
        </w:rPr>
      </w:pPr>
      <w:r w:rsidRPr="00E8068E">
        <w:rPr>
          <w:b/>
        </w:rPr>
        <w:t>[</w:t>
      </w:r>
      <w:r w:rsidRPr="00E8068E">
        <w:rPr>
          <w:i/>
        </w:rPr>
        <w:t>Indicare qui il nome dell’operatore economico partecipante</w:t>
      </w:r>
      <w:r w:rsidRPr="00E8068E">
        <w:rPr>
          <w:b/>
        </w:rPr>
        <w:t>]</w:t>
      </w:r>
    </w:p>
    <w:p w:rsidR="00505A75" w:rsidRPr="00E8068E" w:rsidRDefault="00505A75" w:rsidP="00505A75">
      <w:pPr>
        <w:jc w:val="center"/>
        <w:rPr>
          <w:b/>
        </w:rPr>
      </w:pPr>
    </w:p>
    <w:p w:rsidR="00505A75" w:rsidRDefault="00505A75" w:rsidP="002C5956">
      <w:pPr>
        <w:pStyle w:val="lettera"/>
        <w:jc w:val="center"/>
        <w:rPr>
          <w:rFonts w:ascii="Arial" w:hAnsi="Arial" w:cs="Arial"/>
          <w:b/>
          <w:caps/>
          <w:sz w:val="22"/>
        </w:rPr>
      </w:pPr>
    </w:p>
    <w:p w:rsidR="00623156" w:rsidRPr="00001786" w:rsidRDefault="00073AF2" w:rsidP="003819E3">
      <w:pPr>
        <w:pStyle w:val="Testocommento1"/>
        <w:rPr>
          <w:rFonts w:ascii="Arial" w:hAnsi="Arial" w:cs="Arial"/>
          <w:bCs/>
          <w:sz w:val="16"/>
          <w:szCs w:val="16"/>
        </w:rPr>
      </w:pPr>
      <w:r>
        <w:rPr>
          <w:rFonts w:ascii="Arial" w:hAnsi="Arial" w:cs="Arial"/>
          <w:bCs/>
          <w:sz w:val="22"/>
        </w:rPr>
        <w:br w:type="page"/>
      </w:r>
    </w:p>
    <w:p w:rsidR="003819E3" w:rsidRDefault="00EA76C7" w:rsidP="00115178">
      <w:pPr>
        <w:pStyle w:val="Titolo1"/>
        <w:numPr>
          <w:ilvl w:val="0"/>
          <w:numId w:val="34"/>
        </w:numPr>
        <w:rPr>
          <w:rFonts w:ascii="Arial" w:hAnsi="Arial" w:cs="Arial"/>
          <w:sz w:val="28"/>
          <w:szCs w:val="28"/>
        </w:rPr>
      </w:pPr>
      <w:r>
        <w:rPr>
          <w:rFonts w:ascii="Arial" w:hAnsi="Arial" w:cs="Arial"/>
          <w:sz w:val="28"/>
          <w:szCs w:val="28"/>
        </w:rPr>
        <w:lastRenderedPageBreak/>
        <w:t>INTRODUZIONE</w:t>
      </w:r>
    </w:p>
    <w:p w:rsidR="00467881" w:rsidRDefault="00467881" w:rsidP="00467881"/>
    <w:p w:rsidR="00844C17" w:rsidRPr="00F34FB4" w:rsidRDefault="00844C17" w:rsidP="00844C17">
      <w:pPr>
        <w:pStyle w:val="Standard"/>
        <w:ind w:left="567"/>
        <w:rPr>
          <w:rFonts w:eastAsia="Calibri" w:cs="Times New Roman"/>
          <w:kern w:val="0"/>
          <w:szCs w:val="20"/>
          <w:lang w:eastAsia="it-IT" w:bidi="ar-SA"/>
        </w:rPr>
      </w:pPr>
      <w:r w:rsidRPr="00F34FB4">
        <w:rPr>
          <w:rFonts w:eastAsia="Calibri" w:cs="Times New Roman"/>
          <w:kern w:val="0"/>
          <w:szCs w:val="20"/>
          <w:lang w:eastAsia="it-IT" w:bidi="ar-SA"/>
        </w:rPr>
        <w:t xml:space="preserve">Il CSI ha da tempo adottato una soluzione di ITSM (Information </w:t>
      </w:r>
      <w:proofErr w:type="spellStart"/>
      <w:r w:rsidRPr="00F34FB4">
        <w:rPr>
          <w:rFonts w:eastAsia="Calibri" w:cs="Times New Roman"/>
          <w:kern w:val="0"/>
          <w:szCs w:val="20"/>
          <w:lang w:eastAsia="it-IT" w:bidi="ar-SA"/>
        </w:rPr>
        <w:t>Tecnology</w:t>
      </w:r>
      <w:proofErr w:type="spellEnd"/>
      <w:r w:rsidRPr="00F34FB4">
        <w:rPr>
          <w:rFonts w:eastAsia="Calibri" w:cs="Times New Roman"/>
          <w:kern w:val="0"/>
          <w:szCs w:val="20"/>
          <w:lang w:eastAsia="it-IT" w:bidi="ar-SA"/>
        </w:rPr>
        <w:t xml:space="preserve"> Service Management) con l’obiettivo di automatizzare e semplificare tutti i processi relativi alla </w:t>
      </w:r>
      <w:proofErr w:type="spellStart"/>
      <w:r w:rsidRPr="00F34FB4">
        <w:rPr>
          <w:rFonts w:eastAsia="Calibri" w:cs="Times New Roman"/>
          <w:kern w:val="0"/>
          <w:szCs w:val="20"/>
          <w:lang w:eastAsia="it-IT" w:bidi="ar-SA"/>
        </w:rPr>
        <w:t>governance</w:t>
      </w:r>
      <w:proofErr w:type="spellEnd"/>
      <w:r w:rsidRPr="00F34FB4">
        <w:rPr>
          <w:rFonts w:eastAsia="Calibri" w:cs="Times New Roman"/>
          <w:kern w:val="0"/>
          <w:szCs w:val="20"/>
          <w:lang w:eastAsia="it-IT" w:bidi="ar-SA"/>
        </w:rPr>
        <w:t xml:space="preserve"> dei servizi IT e generare valore per gli utenti (messa a disposizione di servizi tempestivi, qualitativi e personalizzati).</w:t>
      </w:r>
    </w:p>
    <w:p w:rsidR="00844C17" w:rsidRPr="00F34FB4" w:rsidRDefault="00844C17" w:rsidP="00844C17">
      <w:pPr>
        <w:pStyle w:val="Standard"/>
        <w:ind w:left="567"/>
        <w:rPr>
          <w:rFonts w:eastAsia="Calibri" w:cs="Times New Roman"/>
          <w:kern w:val="0"/>
          <w:szCs w:val="20"/>
          <w:lang w:eastAsia="it-IT" w:bidi="ar-SA"/>
        </w:rPr>
      </w:pPr>
      <w:r w:rsidRPr="00F34FB4">
        <w:rPr>
          <w:rFonts w:eastAsia="Calibri" w:cs="Times New Roman"/>
          <w:kern w:val="0"/>
          <w:szCs w:val="20"/>
          <w:lang w:eastAsia="it-IT" w:bidi="ar-SA"/>
        </w:rPr>
        <w:t>Per garantire la costanza di efficienza tecnico-economica della suddetta soluzione, il Consorzio verifica periodicamente la suddetta validità considerando anche le eventuali soluzioni alternative e/o innovative emerse intanto sul mercato latamente inteso.</w:t>
      </w:r>
    </w:p>
    <w:p w:rsidR="00844C17" w:rsidRPr="00F34FB4" w:rsidRDefault="00844C17" w:rsidP="00844C17">
      <w:pPr>
        <w:pStyle w:val="Standard"/>
        <w:ind w:left="567"/>
        <w:rPr>
          <w:rFonts w:eastAsia="Calibri" w:cs="Times New Roman"/>
          <w:kern w:val="0"/>
          <w:szCs w:val="20"/>
          <w:lang w:eastAsia="it-IT" w:bidi="ar-SA"/>
        </w:rPr>
      </w:pPr>
    </w:p>
    <w:p w:rsidR="00844C17" w:rsidRPr="00F34FB4" w:rsidRDefault="00844C17" w:rsidP="00844C17">
      <w:pPr>
        <w:pStyle w:val="Standard"/>
        <w:ind w:left="567"/>
        <w:rPr>
          <w:rFonts w:eastAsia="Calibri" w:cs="Times New Roman"/>
          <w:kern w:val="0"/>
          <w:szCs w:val="20"/>
          <w:lang w:eastAsia="it-IT" w:bidi="ar-SA"/>
        </w:rPr>
      </w:pPr>
      <w:r w:rsidRPr="00F34FB4">
        <w:rPr>
          <w:rFonts w:eastAsia="Calibri" w:cs="Times New Roman"/>
          <w:kern w:val="0"/>
          <w:szCs w:val="20"/>
          <w:lang w:eastAsia="it-IT" w:bidi="ar-SA"/>
        </w:rPr>
        <w:t xml:space="preserve">Al fine di svolgere detta puntuale valutazione, relativa alla conservazione della soluzione attuale od al suo potenziale </w:t>
      </w:r>
      <w:proofErr w:type="spellStart"/>
      <w:r w:rsidRPr="00F34FB4">
        <w:rPr>
          <w:rFonts w:eastAsia="Calibri" w:cs="Times New Roman"/>
          <w:kern w:val="0"/>
          <w:szCs w:val="20"/>
          <w:lang w:eastAsia="it-IT" w:bidi="ar-SA"/>
        </w:rPr>
        <w:t>change</w:t>
      </w:r>
      <w:proofErr w:type="spellEnd"/>
      <w:r w:rsidRPr="00F34FB4">
        <w:rPr>
          <w:rFonts w:eastAsia="Calibri" w:cs="Times New Roman"/>
          <w:kern w:val="0"/>
          <w:szCs w:val="20"/>
          <w:lang w:eastAsia="it-IT" w:bidi="ar-SA"/>
        </w:rPr>
        <w:t xml:space="preserve">, il CSI intende, con il presente documento, avviare un'indagine finalizzata a verificare la presenza di eventuali soluzioni analoghe e/o innovative presenti sul mercato, quali possibili sostituti del sistema in uso, funzionale anche ad acquisire elementi utili a definire meglio i relativi potenziali valori economici associati all’eventuale cambiamento (costi di </w:t>
      </w:r>
      <w:proofErr w:type="spellStart"/>
      <w:r w:rsidRPr="00F34FB4">
        <w:rPr>
          <w:rFonts w:eastAsia="Calibri" w:cs="Times New Roman"/>
          <w:kern w:val="0"/>
          <w:szCs w:val="20"/>
          <w:lang w:eastAsia="it-IT" w:bidi="ar-SA"/>
        </w:rPr>
        <w:t>change</w:t>
      </w:r>
      <w:proofErr w:type="spellEnd"/>
      <w:r w:rsidRPr="00F34FB4">
        <w:rPr>
          <w:rFonts w:eastAsia="Calibri" w:cs="Times New Roman"/>
          <w:kern w:val="0"/>
          <w:szCs w:val="20"/>
          <w:lang w:eastAsia="it-IT" w:bidi="ar-SA"/>
        </w:rPr>
        <w:t>).</w:t>
      </w:r>
    </w:p>
    <w:p w:rsidR="00844C17" w:rsidRPr="00F34FB4" w:rsidRDefault="00844C17" w:rsidP="00844C17">
      <w:pPr>
        <w:pStyle w:val="Standard"/>
        <w:ind w:left="567"/>
        <w:rPr>
          <w:rFonts w:eastAsia="Calibri" w:cs="Times New Roman"/>
          <w:kern w:val="0"/>
          <w:szCs w:val="20"/>
          <w:lang w:eastAsia="it-IT" w:bidi="ar-SA"/>
        </w:rPr>
      </w:pPr>
    </w:p>
    <w:p w:rsidR="005C76CF" w:rsidRPr="00F34FB4" w:rsidRDefault="00844C17" w:rsidP="00844C17">
      <w:pPr>
        <w:ind w:left="567"/>
      </w:pPr>
      <w:r w:rsidRPr="00F34FB4">
        <w:t xml:space="preserve">Per mettere gli operatori economici nella condizione di </w:t>
      </w:r>
      <w:r w:rsidR="00BD21F6" w:rsidRPr="0006638E">
        <w:t>partecipare</w:t>
      </w:r>
      <w:r w:rsidR="00BD21F6">
        <w:t xml:space="preserve"> </w:t>
      </w:r>
      <w:r w:rsidRPr="00F34FB4">
        <w:t xml:space="preserve">alla presente indagine </w:t>
      </w:r>
      <w:r w:rsidR="00BD21F6" w:rsidRPr="0006638E">
        <w:t>conoscendo i prodotti già in uso e le  esigenze perseguite con tale indagine dal Consorzio</w:t>
      </w:r>
      <w:r w:rsidRPr="0006638E">
        <w:t>,</w:t>
      </w:r>
      <w:r w:rsidRPr="00F34FB4">
        <w:t xml:space="preserve"> il CSI ha strutturato il presente documento fornendo</w:t>
      </w:r>
      <w:r w:rsidR="006972D4" w:rsidRPr="0006638E">
        <w:t>:</w:t>
      </w:r>
      <w:r w:rsidRPr="0006638E">
        <w:t xml:space="preserve"> </w:t>
      </w:r>
      <w:r w:rsidR="006972D4" w:rsidRPr="0006638E">
        <w:t xml:space="preserve">i) </w:t>
      </w:r>
      <w:r w:rsidRPr="00F34FB4">
        <w:t>una prima descrizione delle caratteristiche tecniche e funzionali dell’</w:t>
      </w:r>
      <w:r w:rsidR="006972D4">
        <w:t xml:space="preserve">applicativo attualmente in uso; </w:t>
      </w:r>
      <w:r w:rsidR="006972D4" w:rsidRPr="0006638E">
        <w:t xml:space="preserve">ii) </w:t>
      </w:r>
      <w:r w:rsidRPr="00F34FB4">
        <w:t xml:space="preserve">l’elenco </w:t>
      </w:r>
      <w:r w:rsidRPr="0006638E">
        <w:t xml:space="preserve">delle caratteristiche e delle funzionalità </w:t>
      </w:r>
      <w:r w:rsidR="006972D4" w:rsidRPr="0006638E">
        <w:t>richieste</w:t>
      </w:r>
      <w:r w:rsidR="00BD21F6" w:rsidRPr="0006638E">
        <w:t xml:space="preserve">, dal CSI Piemonte, sulla base delle proprie esigenze, </w:t>
      </w:r>
      <w:r w:rsidR="006972D4" w:rsidRPr="0006638E">
        <w:t>che la soluzione potenzialmente alternativa dovrebbe comunque soddisfare</w:t>
      </w:r>
      <w:r w:rsidR="00B94986" w:rsidRPr="0006638E">
        <w:t xml:space="preserve"> ;</w:t>
      </w:r>
      <w:r w:rsidR="00F0044E" w:rsidRPr="0006638E">
        <w:t xml:space="preserve"> iii)</w:t>
      </w:r>
      <w:r w:rsidRPr="0006638E">
        <w:t xml:space="preserve">, </w:t>
      </w:r>
      <w:r w:rsidRPr="00F34FB4">
        <w:t>la tabella contenente le voci relative all’</w:t>
      </w:r>
      <w:proofErr w:type="spellStart"/>
      <w:r w:rsidRPr="00F34FB4">
        <w:t>effort</w:t>
      </w:r>
      <w:proofErr w:type="spellEnd"/>
      <w:r w:rsidRPr="00F34FB4">
        <w:t xml:space="preserve"> tecnico-economico connesso all’eventuale </w:t>
      </w:r>
      <w:proofErr w:type="spellStart"/>
      <w:r w:rsidRPr="00F34FB4">
        <w:t>change</w:t>
      </w:r>
      <w:proofErr w:type="spellEnd"/>
      <w:r w:rsidRPr="00F34FB4">
        <w:t xml:space="preserve"> (migrazione, etc.)</w:t>
      </w:r>
    </w:p>
    <w:p w:rsidR="00844C17" w:rsidRPr="009F7136" w:rsidRDefault="00844C17" w:rsidP="00844C17">
      <w:pPr>
        <w:ind w:left="567"/>
        <w:rPr>
          <w:color w:val="000000"/>
        </w:rPr>
      </w:pPr>
    </w:p>
    <w:p w:rsidR="003819E3" w:rsidRPr="00115178" w:rsidRDefault="0003017E" w:rsidP="00115178">
      <w:pPr>
        <w:pStyle w:val="Titolo1"/>
        <w:numPr>
          <w:ilvl w:val="0"/>
          <w:numId w:val="34"/>
        </w:numPr>
        <w:rPr>
          <w:rFonts w:ascii="Arial" w:hAnsi="Arial" w:cs="Arial"/>
          <w:sz w:val="28"/>
          <w:szCs w:val="28"/>
        </w:rPr>
      </w:pPr>
      <w:r w:rsidRPr="00115178">
        <w:rPr>
          <w:rFonts w:ascii="Arial" w:hAnsi="Arial" w:cs="Arial"/>
          <w:sz w:val="28"/>
          <w:szCs w:val="28"/>
        </w:rPr>
        <w:t>DESCRIZIONE DEL SISTEMA</w:t>
      </w:r>
      <w:r w:rsidR="006B0612">
        <w:rPr>
          <w:rFonts w:ascii="Arial" w:hAnsi="Arial" w:cs="Arial"/>
          <w:sz w:val="28"/>
          <w:szCs w:val="28"/>
        </w:rPr>
        <w:t xml:space="preserve"> ATTUALE</w:t>
      </w:r>
    </w:p>
    <w:p w:rsidR="00E84DE4" w:rsidRDefault="00E84DE4" w:rsidP="00FF27C6">
      <w:pPr>
        <w:ind w:left="567"/>
        <w:rPr>
          <w:b/>
        </w:rPr>
      </w:pPr>
    </w:p>
    <w:p w:rsidR="00EE6530" w:rsidRPr="008B7025" w:rsidRDefault="00F31B0A" w:rsidP="00EE6530">
      <w:pPr>
        <w:ind w:left="567"/>
        <w:rPr>
          <w:color w:val="000000"/>
        </w:rPr>
      </w:pPr>
      <w:r>
        <w:t xml:space="preserve">Il sistema </w:t>
      </w:r>
      <w:r w:rsidR="000559D9" w:rsidRPr="00D51B57">
        <w:t>(</w:t>
      </w:r>
      <w:r w:rsidR="000559D9" w:rsidRPr="00D51B57">
        <w:rPr>
          <w:color w:val="000000"/>
        </w:rPr>
        <w:t xml:space="preserve">BMC </w:t>
      </w:r>
      <w:proofErr w:type="spellStart"/>
      <w:r w:rsidR="000559D9" w:rsidRPr="00D51B57">
        <w:rPr>
          <w:color w:val="000000"/>
        </w:rPr>
        <w:t>Remedy</w:t>
      </w:r>
      <w:proofErr w:type="spellEnd"/>
      <w:r w:rsidR="000559D9" w:rsidRPr="00D51B57">
        <w:rPr>
          <w:color w:val="000000"/>
        </w:rPr>
        <w:t>, versione 8.1</w:t>
      </w:r>
      <w:r w:rsidR="000559D9" w:rsidRPr="00D51B57">
        <w:t xml:space="preserve">) </w:t>
      </w:r>
      <w:r w:rsidRPr="00D51B57">
        <w:t>viene</w:t>
      </w:r>
      <w:r>
        <w:t xml:space="preserve"> </w:t>
      </w:r>
      <w:r w:rsidR="00844C17" w:rsidRPr="00F34FB4">
        <w:t>attualmente</w:t>
      </w:r>
      <w:r w:rsidR="00844C17">
        <w:t xml:space="preserve"> </w:t>
      </w:r>
      <w:r>
        <w:t xml:space="preserve">utilizzato </w:t>
      </w:r>
      <w:r w:rsidR="006F1108" w:rsidRPr="0006638E">
        <w:t>dal Consorzio</w:t>
      </w:r>
      <w:r w:rsidR="006F1108" w:rsidRPr="006F1108">
        <w:rPr>
          <w:color w:val="FF0000"/>
        </w:rPr>
        <w:t xml:space="preserve"> </w:t>
      </w:r>
      <w:r>
        <w:t xml:space="preserve">per tracciare </w:t>
      </w:r>
      <w:r w:rsidR="00616103" w:rsidRPr="000559D9">
        <w:t xml:space="preserve">e gestire </w:t>
      </w:r>
      <w:r w:rsidRPr="000559D9">
        <w:t>tutte</w:t>
      </w:r>
      <w:r>
        <w:t xml:space="preserve"> le richieste di attività, sia quelle pervenute via contatto telefonico o email al fornitore di servizi di </w:t>
      </w:r>
      <w:proofErr w:type="spellStart"/>
      <w:r>
        <w:t>Contact</w:t>
      </w:r>
      <w:proofErr w:type="spellEnd"/>
      <w:r>
        <w:t xml:space="preserve"> Center, sia quelle tracciate </w:t>
      </w:r>
      <w:r w:rsidRPr="008B7025">
        <w:rPr>
          <w:color w:val="000000"/>
        </w:rPr>
        <w:t>in autodiagnosi o in autonomia dagli operatori.</w:t>
      </w:r>
      <w:r w:rsidR="00EE6530" w:rsidRPr="008B7025">
        <w:rPr>
          <w:color w:val="000000"/>
        </w:rPr>
        <w:t xml:space="preserve"> A supporto della gestione delle richieste viene gestita sia la banca dati degli </w:t>
      </w:r>
      <w:proofErr w:type="spellStart"/>
      <w:r w:rsidR="00EE6530" w:rsidRPr="008B7025">
        <w:rPr>
          <w:color w:val="000000"/>
        </w:rPr>
        <w:t>asset</w:t>
      </w:r>
      <w:proofErr w:type="spellEnd"/>
      <w:r w:rsidR="00EE6530" w:rsidRPr="008B7025">
        <w:rPr>
          <w:color w:val="000000"/>
        </w:rPr>
        <w:t xml:space="preserve"> che quella della conoscenza. </w:t>
      </w:r>
    </w:p>
    <w:p w:rsidR="00EE6530" w:rsidRPr="008B7025" w:rsidRDefault="00EE6530" w:rsidP="00EE6530">
      <w:pPr>
        <w:ind w:left="567"/>
        <w:rPr>
          <w:color w:val="000000"/>
        </w:rPr>
      </w:pPr>
    </w:p>
    <w:p w:rsidR="00EE6530" w:rsidRPr="008B7025" w:rsidRDefault="00EE6530" w:rsidP="00EE6530">
      <w:pPr>
        <w:ind w:left="567"/>
        <w:rPr>
          <w:color w:val="000000"/>
        </w:rPr>
      </w:pPr>
      <w:r w:rsidRPr="008B7025">
        <w:rPr>
          <w:color w:val="000000"/>
        </w:rPr>
        <w:t xml:space="preserve">Il sistema è ospitato </w:t>
      </w:r>
      <w:proofErr w:type="gramStart"/>
      <w:r w:rsidRPr="008B7025">
        <w:rPr>
          <w:color w:val="000000"/>
        </w:rPr>
        <w:t>nella server</w:t>
      </w:r>
      <w:proofErr w:type="gramEnd"/>
      <w:r w:rsidRPr="008B7025">
        <w:rPr>
          <w:color w:val="000000"/>
        </w:rPr>
        <w:t xml:space="preserve"> farm del CSI PIEMONTE, su server di proprietà. L’attuale architettura consiste di due server ARS, 2 </w:t>
      </w:r>
      <w:proofErr w:type="spellStart"/>
      <w:r w:rsidRPr="008B7025">
        <w:rPr>
          <w:color w:val="000000"/>
        </w:rPr>
        <w:t>Mid</w:t>
      </w:r>
      <w:proofErr w:type="spellEnd"/>
      <w:r w:rsidRPr="008B7025">
        <w:rPr>
          <w:color w:val="000000"/>
        </w:rPr>
        <w:t xml:space="preserve"> </w:t>
      </w:r>
      <w:proofErr w:type="spellStart"/>
      <w:r w:rsidRPr="008B7025">
        <w:rPr>
          <w:color w:val="000000"/>
        </w:rPr>
        <w:t>Tier</w:t>
      </w:r>
      <w:proofErr w:type="spellEnd"/>
      <w:r w:rsidRPr="008B7025">
        <w:rPr>
          <w:color w:val="000000"/>
        </w:rPr>
        <w:t>, 1 Database server e 2 bilanciatori.</w:t>
      </w:r>
    </w:p>
    <w:p w:rsidR="00EE6530" w:rsidRPr="008B7025" w:rsidRDefault="00EE6530" w:rsidP="00EE6530">
      <w:pPr>
        <w:ind w:left="567"/>
        <w:rPr>
          <w:color w:val="000000"/>
        </w:rPr>
      </w:pPr>
    </w:p>
    <w:p w:rsidR="00EE6530" w:rsidRPr="008B7025" w:rsidRDefault="00EE6530" w:rsidP="00EE6530">
      <w:pPr>
        <w:ind w:left="567"/>
        <w:rPr>
          <w:color w:val="000000"/>
        </w:rPr>
      </w:pPr>
      <w:r w:rsidRPr="008B7025">
        <w:rPr>
          <w:color w:val="000000"/>
        </w:rPr>
        <w:t>Lo schema fisico dell’architettura di Esercizio è il seguente:</w:t>
      </w:r>
    </w:p>
    <w:p w:rsidR="00F31B0A" w:rsidRDefault="00F31B0A" w:rsidP="00F31B0A">
      <w:pPr>
        <w:ind w:left="567"/>
      </w:pPr>
    </w:p>
    <w:p w:rsidR="00EE6530" w:rsidRDefault="00947995" w:rsidP="00F31B0A">
      <w:pPr>
        <w:ind w:left="567"/>
      </w:pPr>
      <w:r w:rsidRPr="00476591">
        <w:rPr>
          <w:noProof/>
        </w:rPr>
        <w:lastRenderedPageBreak/>
        <w:drawing>
          <wp:inline distT="0" distB="0" distL="0" distR="0">
            <wp:extent cx="5757545" cy="2514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2514600"/>
                    </a:xfrm>
                    <a:prstGeom prst="rect">
                      <a:avLst/>
                    </a:prstGeom>
                    <a:noFill/>
                    <a:ln>
                      <a:noFill/>
                    </a:ln>
                  </pic:spPr>
                </pic:pic>
              </a:graphicData>
            </a:graphic>
          </wp:inline>
        </w:drawing>
      </w:r>
    </w:p>
    <w:p w:rsidR="00FB6F49" w:rsidRDefault="00FB6F49" w:rsidP="00EE6530">
      <w:pPr>
        <w:ind w:left="567"/>
        <w:rPr>
          <w:color w:val="000000"/>
        </w:rPr>
      </w:pPr>
    </w:p>
    <w:p w:rsidR="00EE6530" w:rsidRDefault="00EE6530" w:rsidP="00EE6530">
      <w:pPr>
        <w:ind w:left="567"/>
        <w:rPr>
          <w:color w:val="000000"/>
        </w:rPr>
      </w:pPr>
      <w:r w:rsidRPr="008B7025">
        <w:rPr>
          <w:color w:val="000000"/>
        </w:rPr>
        <w:t xml:space="preserve">Oltre all’ambiente di Esercizio (Produzione) si dispone degli ambienti di test e sviluppo, semplificati (1 solo motore ARS, 1 solo </w:t>
      </w:r>
      <w:proofErr w:type="spellStart"/>
      <w:r w:rsidRPr="008B7025">
        <w:rPr>
          <w:color w:val="000000"/>
        </w:rPr>
        <w:t>Mid</w:t>
      </w:r>
      <w:proofErr w:type="spellEnd"/>
      <w:r w:rsidRPr="008B7025">
        <w:rPr>
          <w:color w:val="000000"/>
        </w:rPr>
        <w:t xml:space="preserve"> </w:t>
      </w:r>
      <w:proofErr w:type="spellStart"/>
      <w:r w:rsidRPr="008B7025">
        <w:rPr>
          <w:color w:val="000000"/>
        </w:rPr>
        <w:t>Tier</w:t>
      </w:r>
      <w:proofErr w:type="spellEnd"/>
      <w:r w:rsidRPr="008B7025">
        <w:rPr>
          <w:color w:val="000000"/>
        </w:rPr>
        <w:t xml:space="preserve"> ciascuno).</w:t>
      </w:r>
    </w:p>
    <w:p w:rsidR="00616103" w:rsidRDefault="00616103" w:rsidP="00EE6530">
      <w:pPr>
        <w:ind w:left="567"/>
        <w:rPr>
          <w:color w:val="000000"/>
        </w:rPr>
      </w:pPr>
    </w:p>
    <w:p w:rsidR="00616103" w:rsidRPr="008B7025" w:rsidRDefault="00616103" w:rsidP="00EE6530">
      <w:pPr>
        <w:ind w:left="567"/>
        <w:rPr>
          <w:color w:val="000000"/>
        </w:rPr>
      </w:pPr>
      <w:r w:rsidRPr="000559D9">
        <w:rPr>
          <w:color w:val="000000"/>
        </w:rPr>
        <w:t xml:space="preserve">Il database sul quale il sistema si </w:t>
      </w:r>
      <w:r w:rsidR="004554E9" w:rsidRPr="000559D9">
        <w:rPr>
          <w:color w:val="000000"/>
        </w:rPr>
        <w:t>ap</w:t>
      </w:r>
      <w:r w:rsidRPr="000559D9">
        <w:rPr>
          <w:color w:val="000000"/>
        </w:rPr>
        <w:t>poggia è ORACLE.</w:t>
      </w:r>
    </w:p>
    <w:p w:rsidR="00EE6530" w:rsidRPr="008B7025" w:rsidRDefault="00EE6530" w:rsidP="00EE6530">
      <w:pPr>
        <w:ind w:left="567"/>
        <w:rPr>
          <w:color w:val="000000"/>
        </w:rPr>
      </w:pPr>
    </w:p>
    <w:p w:rsidR="007E68F2" w:rsidRPr="008B7025" w:rsidRDefault="008E61DC" w:rsidP="008E61DC">
      <w:pPr>
        <w:ind w:left="567"/>
        <w:rPr>
          <w:color w:val="000000"/>
        </w:rPr>
      </w:pPr>
      <w:r w:rsidRPr="008B7025">
        <w:rPr>
          <w:color w:val="000000"/>
        </w:rPr>
        <w:t xml:space="preserve">Alcune licenze software d’uso dei moduli </w:t>
      </w:r>
      <w:proofErr w:type="spellStart"/>
      <w:r w:rsidRPr="008B7025">
        <w:rPr>
          <w:color w:val="000000"/>
        </w:rPr>
        <w:t>Asset</w:t>
      </w:r>
      <w:proofErr w:type="spellEnd"/>
      <w:r w:rsidRPr="008B7025">
        <w:rPr>
          <w:color w:val="000000"/>
        </w:rPr>
        <w:t xml:space="preserve"> e </w:t>
      </w:r>
      <w:proofErr w:type="spellStart"/>
      <w:r w:rsidRPr="008B7025">
        <w:rPr>
          <w:color w:val="000000"/>
        </w:rPr>
        <w:t>Incident</w:t>
      </w:r>
      <w:proofErr w:type="spellEnd"/>
      <w:r w:rsidRPr="008B7025">
        <w:rPr>
          <w:color w:val="000000"/>
        </w:rPr>
        <w:t xml:space="preserve"> vengono utilizzate esternamente al CSI da Fornitori di Servizi e Clienti, con le visibilità </w:t>
      </w:r>
      <w:r w:rsidR="009259E2" w:rsidRPr="008B7025">
        <w:rPr>
          <w:color w:val="000000"/>
        </w:rPr>
        <w:t>ristrette ai dati di competenza</w:t>
      </w:r>
      <w:r w:rsidRPr="008B7025">
        <w:rPr>
          <w:color w:val="000000"/>
        </w:rPr>
        <w:t>.</w:t>
      </w:r>
    </w:p>
    <w:p w:rsidR="005C76CF" w:rsidRDefault="005C76CF" w:rsidP="001E6884">
      <w:pPr>
        <w:ind w:left="567"/>
      </w:pPr>
    </w:p>
    <w:p w:rsidR="00844C17" w:rsidRPr="00F34FB4" w:rsidRDefault="00844C17" w:rsidP="00844C17">
      <w:pPr>
        <w:pStyle w:val="Standard"/>
        <w:ind w:left="567"/>
        <w:rPr>
          <w:rFonts w:eastAsia="Calibri" w:cs="Times New Roman"/>
          <w:color w:val="000000"/>
          <w:kern w:val="0"/>
          <w:szCs w:val="20"/>
          <w:lang w:eastAsia="it-IT" w:bidi="ar-SA"/>
        </w:rPr>
      </w:pPr>
      <w:r w:rsidRPr="00F34FB4">
        <w:rPr>
          <w:rFonts w:eastAsia="Calibri" w:cs="Times New Roman"/>
          <w:color w:val="000000"/>
          <w:kern w:val="0"/>
          <w:szCs w:val="20"/>
          <w:lang w:eastAsia="it-IT" w:bidi="ar-SA"/>
        </w:rPr>
        <w:t>L’ applicativo è integrato con vari strumenti aziendali come di seguito rappresentati:</w:t>
      </w:r>
    </w:p>
    <w:p w:rsidR="00665852" w:rsidRDefault="00665852" w:rsidP="001E6884">
      <w:pPr>
        <w:ind w:left="567"/>
      </w:pPr>
    </w:p>
    <w:p w:rsidR="00107ADA" w:rsidRDefault="00B61F7E" w:rsidP="001E6884">
      <w:pPr>
        <w:ind w:left="567"/>
        <w:rPr>
          <w:noProof/>
        </w:rPr>
      </w:pPr>
      <w:r>
        <w:rPr>
          <w:noProof/>
        </w:rPr>
        <w:lastRenderedPageBreak/>
        <w:drawing>
          <wp:inline distT="0" distB="0" distL="0" distR="0" wp14:anchorId="00631543" wp14:editId="18E095C4">
            <wp:extent cx="5760720" cy="4275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75455"/>
                    </a:xfrm>
                    <a:prstGeom prst="rect">
                      <a:avLst/>
                    </a:prstGeom>
                  </pic:spPr>
                </pic:pic>
              </a:graphicData>
            </a:graphic>
          </wp:inline>
        </w:drawing>
      </w:r>
    </w:p>
    <w:p w:rsidR="00107ADA" w:rsidRDefault="00107ADA" w:rsidP="001E6884">
      <w:pPr>
        <w:ind w:left="567"/>
        <w:rPr>
          <w:noProof/>
        </w:rPr>
      </w:pPr>
    </w:p>
    <w:p w:rsidR="00065387" w:rsidRPr="00065387" w:rsidRDefault="00065387" w:rsidP="00065387">
      <w:pPr>
        <w:pStyle w:val="Titolo2"/>
      </w:pPr>
      <w:r w:rsidRPr="00065387">
        <w:t>VOLUMI E NUMEROSITA’</w:t>
      </w:r>
    </w:p>
    <w:p w:rsidR="00065387" w:rsidRPr="00D51B57" w:rsidRDefault="00844C17" w:rsidP="00065387">
      <w:pPr>
        <w:ind w:left="567"/>
      </w:pPr>
      <w:r w:rsidRPr="00F34FB4">
        <w:t>I seguenti dati vengono forniti al fine di permettere ai fornitori un corretto inquadramento delle esigenze anche in termini di volumi e dimensioni</w:t>
      </w:r>
    </w:p>
    <w:p w:rsidR="00D51B57" w:rsidRDefault="00D51B57" w:rsidP="00065387">
      <w:pPr>
        <w:ind w:left="567"/>
        <w:rPr>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813"/>
        <w:gridCol w:w="3806"/>
      </w:tblGrid>
      <w:tr w:rsidR="00065387" w:rsidRPr="00567692" w:rsidTr="00065387">
        <w:tc>
          <w:tcPr>
            <w:tcW w:w="2937" w:type="dxa"/>
            <w:shd w:val="clear" w:color="auto" w:fill="auto"/>
          </w:tcPr>
          <w:p w:rsidR="00065387" w:rsidRPr="00567692" w:rsidRDefault="00065387" w:rsidP="00065387">
            <w:pPr>
              <w:rPr>
                <w:b/>
              </w:rPr>
            </w:pPr>
            <w:r w:rsidRPr="00567692">
              <w:rPr>
                <w:b/>
              </w:rPr>
              <w:t>DATO (al 26/06/2017)</w:t>
            </w:r>
          </w:p>
        </w:tc>
        <w:tc>
          <w:tcPr>
            <w:tcW w:w="1849" w:type="dxa"/>
            <w:shd w:val="clear" w:color="auto" w:fill="auto"/>
          </w:tcPr>
          <w:p w:rsidR="00065387" w:rsidRPr="00567692" w:rsidRDefault="00065387" w:rsidP="00065387">
            <w:pPr>
              <w:rPr>
                <w:b/>
              </w:rPr>
            </w:pPr>
            <w:r w:rsidRPr="00567692">
              <w:rPr>
                <w:b/>
              </w:rPr>
              <w:t>VOLUME</w:t>
            </w:r>
          </w:p>
        </w:tc>
        <w:tc>
          <w:tcPr>
            <w:tcW w:w="3935" w:type="dxa"/>
            <w:shd w:val="clear" w:color="auto" w:fill="auto"/>
          </w:tcPr>
          <w:p w:rsidR="00065387" w:rsidRPr="00567692" w:rsidRDefault="00065387" w:rsidP="00065387">
            <w:pPr>
              <w:rPr>
                <w:b/>
              </w:rPr>
            </w:pPr>
            <w:r w:rsidRPr="00567692">
              <w:rPr>
                <w:b/>
              </w:rPr>
              <w:t>NOTE</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 xml:space="preserve">LICENZE </w:t>
            </w:r>
            <w:r>
              <w:rPr>
                <w:sz w:val="16"/>
                <w:szCs w:val="16"/>
              </w:rPr>
              <w:t>REMEDY</w:t>
            </w:r>
          </w:p>
        </w:tc>
        <w:tc>
          <w:tcPr>
            <w:tcW w:w="1849" w:type="dxa"/>
            <w:shd w:val="clear" w:color="auto" w:fill="auto"/>
          </w:tcPr>
          <w:p w:rsidR="00065387" w:rsidRPr="00567692" w:rsidRDefault="00065387" w:rsidP="00065387">
            <w:pPr>
              <w:jc w:val="right"/>
              <w:rPr>
                <w:sz w:val="16"/>
                <w:szCs w:val="16"/>
              </w:rPr>
            </w:pPr>
            <w:r w:rsidRPr="00567692">
              <w:rPr>
                <w:sz w:val="16"/>
                <w:szCs w:val="16"/>
              </w:rPr>
              <w:t>175 FISSE</w:t>
            </w:r>
          </w:p>
          <w:p w:rsidR="00065387" w:rsidRPr="00567692" w:rsidRDefault="00065387" w:rsidP="00065387">
            <w:pPr>
              <w:jc w:val="right"/>
              <w:rPr>
                <w:sz w:val="16"/>
                <w:szCs w:val="16"/>
              </w:rPr>
            </w:pPr>
            <w:r>
              <w:rPr>
                <w:sz w:val="16"/>
                <w:szCs w:val="16"/>
              </w:rPr>
              <w:t xml:space="preserve">181 FLOATING </w:t>
            </w:r>
          </w:p>
        </w:tc>
        <w:tc>
          <w:tcPr>
            <w:tcW w:w="3935" w:type="dxa"/>
            <w:shd w:val="clear" w:color="auto" w:fill="auto"/>
          </w:tcPr>
          <w:p w:rsidR="00065387" w:rsidRPr="00567692" w:rsidRDefault="00065387" w:rsidP="00065387">
            <w:pPr>
              <w:rPr>
                <w:sz w:val="16"/>
                <w:szCs w:val="16"/>
              </w:rPr>
            </w:pPr>
            <w:r w:rsidRPr="00567692">
              <w:rPr>
                <w:sz w:val="16"/>
                <w:szCs w:val="16"/>
              </w:rPr>
              <w:t xml:space="preserve">I numeri indicati sono riferiti alle licenze </w:t>
            </w:r>
            <w:r>
              <w:rPr>
                <w:sz w:val="16"/>
                <w:szCs w:val="16"/>
              </w:rPr>
              <w:t xml:space="preserve">base di </w:t>
            </w:r>
            <w:proofErr w:type="spellStart"/>
            <w:r>
              <w:rPr>
                <w:sz w:val="16"/>
                <w:szCs w:val="16"/>
              </w:rPr>
              <w:t>Remedy</w:t>
            </w:r>
            <w:proofErr w:type="spellEnd"/>
            <w:r w:rsidRPr="00567692">
              <w:rPr>
                <w:sz w:val="16"/>
                <w:szCs w:val="16"/>
              </w:rPr>
              <w:t xml:space="preserve">, </w:t>
            </w:r>
            <w:r>
              <w:rPr>
                <w:sz w:val="16"/>
                <w:szCs w:val="16"/>
              </w:rPr>
              <w:t xml:space="preserve">può esistere un dettaglio di assegnazione </w:t>
            </w:r>
            <w:r w:rsidRPr="00567692">
              <w:rPr>
                <w:sz w:val="16"/>
                <w:szCs w:val="16"/>
              </w:rPr>
              <w:t>delle licenze per ogni singolo modulo.</w:t>
            </w:r>
          </w:p>
        </w:tc>
      </w:tr>
      <w:tr w:rsidR="00065387" w:rsidRPr="00567692" w:rsidTr="00065387">
        <w:tc>
          <w:tcPr>
            <w:tcW w:w="2937" w:type="dxa"/>
            <w:shd w:val="clear" w:color="auto" w:fill="auto"/>
          </w:tcPr>
          <w:p w:rsidR="00065387" w:rsidRPr="00567692" w:rsidRDefault="00065387" w:rsidP="00065387">
            <w:pPr>
              <w:rPr>
                <w:sz w:val="16"/>
                <w:szCs w:val="16"/>
              </w:rPr>
            </w:pPr>
            <w:r>
              <w:rPr>
                <w:sz w:val="16"/>
                <w:szCs w:val="16"/>
              </w:rPr>
              <w:t>SOCIETA’ GESTITE</w:t>
            </w:r>
          </w:p>
        </w:tc>
        <w:tc>
          <w:tcPr>
            <w:tcW w:w="1849" w:type="dxa"/>
            <w:shd w:val="clear" w:color="auto" w:fill="auto"/>
          </w:tcPr>
          <w:p w:rsidR="00065387" w:rsidRPr="00567692" w:rsidRDefault="00065387" w:rsidP="00065387">
            <w:pPr>
              <w:jc w:val="right"/>
              <w:rPr>
                <w:sz w:val="16"/>
                <w:szCs w:val="16"/>
              </w:rPr>
            </w:pPr>
            <w:r w:rsidRPr="00567692">
              <w:rPr>
                <w:sz w:val="16"/>
                <w:szCs w:val="16"/>
              </w:rPr>
              <w:t>4</w:t>
            </w:r>
            <w:r>
              <w:rPr>
                <w:sz w:val="16"/>
                <w:szCs w:val="16"/>
              </w:rPr>
              <w:t>.</w:t>
            </w:r>
            <w:r w:rsidRPr="00567692">
              <w:rPr>
                <w:sz w:val="16"/>
                <w:szCs w:val="16"/>
              </w:rPr>
              <w:t>354</w:t>
            </w:r>
          </w:p>
        </w:tc>
        <w:tc>
          <w:tcPr>
            <w:tcW w:w="3935" w:type="dxa"/>
            <w:shd w:val="clear" w:color="auto" w:fill="auto"/>
          </w:tcPr>
          <w:p w:rsidR="00065387" w:rsidRPr="00567692" w:rsidRDefault="00065387" w:rsidP="00065387">
            <w:pPr>
              <w:rPr>
                <w:sz w:val="16"/>
                <w:szCs w:val="16"/>
              </w:rPr>
            </w:pPr>
            <w:r w:rsidRPr="00567692">
              <w:rPr>
                <w:sz w:val="16"/>
                <w:szCs w:val="16"/>
              </w:rPr>
              <w:t>Delle 4</w:t>
            </w:r>
            <w:r>
              <w:rPr>
                <w:sz w:val="16"/>
                <w:szCs w:val="16"/>
              </w:rPr>
              <w:t>.</w:t>
            </w:r>
            <w:r w:rsidRPr="00567692">
              <w:rPr>
                <w:sz w:val="16"/>
                <w:szCs w:val="16"/>
              </w:rPr>
              <w:t>354 aziende Clienti gestiamo in molti casi l’Organizzazione in termini di Direzione e Settore ed anche i dati relativi alle Sedi.</w:t>
            </w:r>
          </w:p>
          <w:p w:rsidR="00065387" w:rsidRPr="00567692" w:rsidRDefault="00065387" w:rsidP="00065387">
            <w:pPr>
              <w:rPr>
                <w:sz w:val="16"/>
                <w:szCs w:val="16"/>
              </w:rPr>
            </w:pPr>
            <w:r w:rsidRPr="00567692">
              <w:rPr>
                <w:sz w:val="16"/>
                <w:szCs w:val="16"/>
              </w:rPr>
              <w:t xml:space="preserve">68 </w:t>
            </w:r>
            <w:r w:rsidRPr="008C59F1">
              <w:rPr>
                <w:sz w:val="16"/>
                <w:szCs w:val="16"/>
              </w:rPr>
              <w:t xml:space="preserve">Società sono di tipo </w:t>
            </w:r>
            <w:proofErr w:type="spellStart"/>
            <w:r w:rsidRPr="008C59F1">
              <w:rPr>
                <w:sz w:val="16"/>
                <w:szCs w:val="16"/>
              </w:rPr>
              <w:t>Vendor</w:t>
            </w:r>
            <w:proofErr w:type="spellEnd"/>
            <w:r w:rsidRPr="008C59F1">
              <w:rPr>
                <w:sz w:val="16"/>
                <w:szCs w:val="16"/>
              </w:rPr>
              <w:t xml:space="preserve"> (fornitori), 4 Operative (le Società Operative sono quelle alle quali appartengono operatori di </w:t>
            </w:r>
            <w:proofErr w:type="spellStart"/>
            <w:r w:rsidRPr="008C59F1">
              <w:rPr>
                <w:sz w:val="16"/>
                <w:szCs w:val="16"/>
              </w:rPr>
              <w:t>Remedy</w:t>
            </w:r>
            <w:proofErr w:type="spellEnd"/>
            <w:r w:rsidRPr="008C59F1">
              <w:rPr>
                <w:sz w:val="16"/>
                <w:szCs w:val="16"/>
              </w:rPr>
              <w:t>)</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 xml:space="preserve">CLIENTI </w:t>
            </w:r>
          </w:p>
        </w:tc>
        <w:tc>
          <w:tcPr>
            <w:tcW w:w="1849" w:type="dxa"/>
            <w:shd w:val="clear" w:color="auto" w:fill="auto"/>
          </w:tcPr>
          <w:p w:rsidR="00065387" w:rsidRPr="00567692" w:rsidRDefault="00065387" w:rsidP="00065387">
            <w:pPr>
              <w:jc w:val="right"/>
              <w:rPr>
                <w:sz w:val="16"/>
                <w:szCs w:val="16"/>
              </w:rPr>
            </w:pPr>
            <w:r w:rsidRPr="00567692">
              <w:rPr>
                <w:sz w:val="16"/>
                <w:szCs w:val="16"/>
              </w:rPr>
              <w:t>72</w:t>
            </w:r>
            <w:r>
              <w:rPr>
                <w:sz w:val="16"/>
                <w:szCs w:val="16"/>
              </w:rPr>
              <w:t>.661</w:t>
            </w:r>
          </w:p>
        </w:tc>
        <w:tc>
          <w:tcPr>
            <w:tcW w:w="3935" w:type="dxa"/>
            <w:shd w:val="clear" w:color="auto" w:fill="auto"/>
          </w:tcPr>
          <w:p w:rsidR="00065387" w:rsidRPr="00567692" w:rsidRDefault="00065387" w:rsidP="00065387">
            <w:pPr>
              <w:rPr>
                <w:sz w:val="16"/>
                <w:szCs w:val="16"/>
              </w:rPr>
            </w:pPr>
            <w:r>
              <w:rPr>
                <w:sz w:val="16"/>
                <w:szCs w:val="16"/>
              </w:rPr>
              <w:t>Dei</w:t>
            </w:r>
            <w:r w:rsidRPr="00567692">
              <w:rPr>
                <w:sz w:val="16"/>
                <w:szCs w:val="16"/>
              </w:rPr>
              <w:t xml:space="preserve"> clienti gestiamo le informazioni relative alla collocazione organizzativa in azienda, l’indirizzo email, il contatto telefonico. Per alcune aziende Clienti è attiva l’integrazione con HR che ci consente di avere l’aggiornamento in tempo reale delle collocazioni organizzative.</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OPERATORI</w:t>
            </w:r>
          </w:p>
        </w:tc>
        <w:tc>
          <w:tcPr>
            <w:tcW w:w="1849" w:type="dxa"/>
            <w:shd w:val="clear" w:color="auto" w:fill="auto"/>
          </w:tcPr>
          <w:p w:rsidR="00065387" w:rsidRPr="00567692" w:rsidRDefault="00065387" w:rsidP="00065387">
            <w:pPr>
              <w:jc w:val="right"/>
              <w:rPr>
                <w:sz w:val="16"/>
                <w:szCs w:val="16"/>
              </w:rPr>
            </w:pPr>
            <w:r w:rsidRPr="00567692">
              <w:rPr>
                <w:sz w:val="16"/>
                <w:szCs w:val="16"/>
              </w:rPr>
              <w:t>1</w:t>
            </w:r>
            <w:r>
              <w:rPr>
                <w:sz w:val="16"/>
                <w:szCs w:val="16"/>
              </w:rPr>
              <w:t>.</w:t>
            </w:r>
            <w:r w:rsidRPr="00567692">
              <w:rPr>
                <w:sz w:val="16"/>
                <w:szCs w:val="16"/>
              </w:rPr>
              <w:t>057</w:t>
            </w:r>
          </w:p>
        </w:tc>
        <w:tc>
          <w:tcPr>
            <w:tcW w:w="3935" w:type="dxa"/>
            <w:shd w:val="clear" w:color="auto" w:fill="auto"/>
          </w:tcPr>
          <w:p w:rsidR="00065387" w:rsidRPr="00567692" w:rsidRDefault="00065387" w:rsidP="00065387">
            <w:pPr>
              <w:rPr>
                <w:sz w:val="16"/>
                <w:szCs w:val="16"/>
              </w:rPr>
            </w:pPr>
            <w:r w:rsidRPr="00567692">
              <w:rPr>
                <w:sz w:val="16"/>
                <w:szCs w:val="16"/>
              </w:rPr>
              <w:t xml:space="preserve">I profili operativi sono i profili di coloro che possono, a vario titolo, agire sugli oggetti gestiti dal sistema (es ticket, </w:t>
            </w:r>
            <w:proofErr w:type="spellStart"/>
            <w:r w:rsidRPr="00567692">
              <w:rPr>
                <w:sz w:val="16"/>
                <w:szCs w:val="16"/>
              </w:rPr>
              <w:t>asset</w:t>
            </w:r>
            <w:proofErr w:type="spellEnd"/>
            <w:r w:rsidRPr="00567692">
              <w:rPr>
                <w:sz w:val="16"/>
                <w:szCs w:val="16"/>
              </w:rPr>
              <w:t>, articoli di conoscenza</w:t>
            </w:r>
            <w:r>
              <w:rPr>
                <w:sz w:val="16"/>
                <w:szCs w:val="16"/>
              </w:rPr>
              <w:t>,</w:t>
            </w:r>
            <w:r w:rsidRPr="00567692">
              <w:rPr>
                <w:sz w:val="16"/>
                <w:szCs w:val="16"/>
              </w:rPr>
              <w:t xml:space="preserve"> ecc</w:t>
            </w:r>
            <w:r>
              <w:rPr>
                <w:sz w:val="16"/>
                <w:szCs w:val="16"/>
              </w:rPr>
              <w:t>.</w:t>
            </w:r>
            <w:r w:rsidRPr="00567692">
              <w:rPr>
                <w:sz w:val="16"/>
                <w:szCs w:val="16"/>
              </w:rPr>
              <w:t>).</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 xml:space="preserve">NUMERO TICKET </w:t>
            </w:r>
            <w:r>
              <w:rPr>
                <w:sz w:val="16"/>
                <w:szCs w:val="16"/>
              </w:rPr>
              <w:t>(INCIDENT)</w:t>
            </w:r>
          </w:p>
        </w:tc>
        <w:tc>
          <w:tcPr>
            <w:tcW w:w="1849" w:type="dxa"/>
            <w:shd w:val="clear" w:color="auto" w:fill="auto"/>
          </w:tcPr>
          <w:p w:rsidR="00065387" w:rsidRPr="00567692" w:rsidRDefault="00065387" w:rsidP="00065387">
            <w:pPr>
              <w:jc w:val="right"/>
              <w:rPr>
                <w:sz w:val="16"/>
                <w:szCs w:val="16"/>
              </w:rPr>
            </w:pPr>
            <w:r w:rsidRPr="00567692">
              <w:rPr>
                <w:sz w:val="16"/>
                <w:szCs w:val="16"/>
              </w:rPr>
              <w:t>Anno 2015 -&gt; 497</w:t>
            </w:r>
            <w:r>
              <w:rPr>
                <w:sz w:val="16"/>
                <w:szCs w:val="16"/>
              </w:rPr>
              <w:t>.</w:t>
            </w:r>
            <w:r w:rsidRPr="00567692">
              <w:rPr>
                <w:sz w:val="16"/>
                <w:szCs w:val="16"/>
              </w:rPr>
              <w:t>909</w:t>
            </w:r>
          </w:p>
          <w:p w:rsidR="00065387" w:rsidRPr="00567692" w:rsidRDefault="00065387" w:rsidP="00065387">
            <w:pPr>
              <w:jc w:val="right"/>
              <w:rPr>
                <w:sz w:val="16"/>
                <w:szCs w:val="16"/>
              </w:rPr>
            </w:pPr>
            <w:r w:rsidRPr="00567692">
              <w:rPr>
                <w:sz w:val="16"/>
                <w:szCs w:val="16"/>
              </w:rPr>
              <w:lastRenderedPageBreak/>
              <w:t>Anno 2016 -&gt; 554</w:t>
            </w:r>
            <w:r>
              <w:rPr>
                <w:sz w:val="16"/>
                <w:szCs w:val="16"/>
              </w:rPr>
              <w:t>.</w:t>
            </w:r>
            <w:r w:rsidRPr="00567692">
              <w:rPr>
                <w:sz w:val="16"/>
                <w:szCs w:val="16"/>
              </w:rPr>
              <w:t>320</w:t>
            </w:r>
          </w:p>
          <w:p w:rsidR="00065387" w:rsidRPr="00567692" w:rsidRDefault="00065387" w:rsidP="00065387">
            <w:pPr>
              <w:jc w:val="right"/>
              <w:rPr>
                <w:sz w:val="16"/>
                <w:szCs w:val="16"/>
              </w:rPr>
            </w:pPr>
            <w:r>
              <w:rPr>
                <w:sz w:val="16"/>
                <w:szCs w:val="16"/>
              </w:rPr>
              <w:t>giu.</w:t>
            </w:r>
            <w:r w:rsidRPr="00567692">
              <w:rPr>
                <w:sz w:val="16"/>
                <w:szCs w:val="16"/>
              </w:rPr>
              <w:t xml:space="preserve"> 2017 </w:t>
            </w:r>
            <w:r>
              <w:rPr>
                <w:sz w:val="16"/>
                <w:szCs w:val="16"/>
              </w:rPr>
              <w:t xml:space="preserve">  </w:t>
            </w:r>
            <w:r w:rsidRPr="00567692">
              <w:rPr>
                <w:sz w:val="16"/>
                <w:szCs w:val="16"/>
              </w:rPr>
              <w:t>-&gt; 282</w:t>
            </w:r>
            <w:r>
              <w:rPr>
                <w:sz w:val="16"/>
                <w:szCs w:val="16"/>
              </w:rPr>
              <w:t>.</w:t>
            </w:r>
            <w:r w:rsidRPr="00567692">
              <w:rPr>
                <w:sz w:val="16"/>
                <w:szCs w:val="16"/>
              </w:rPr>
              <w:t>498</w:t>
            </w:r>
          </w:p>
        </w:tc>
        <w:tc>
          <w:tcPr>
            <w:tcW w:w="3935" w:type="dxa"/>
            <w:shd w:val="clear" w:color="auto" w:fill="auto"/>
          </w:tcPr>
          <w:p w:rsidR="00065387" w:rsidRPr="00567692" w:rsidRDefault="00065387" w:rsidP="00065387">
            <w:pPr>
              <w:rPr>
                <w:sz w:val="16"/>
                <w:szCs w:val="16"/>
              </w:rPr>
            </w:pPr>
            <w:r w:rsidRPr="00567692">
              <w:rPr>
                <w:sz w:val="16"/>
                <w:szCs w:val="16"/>
              </w:rPr>
              <w:lastRenderedPageBreak/>
              <w:t xml:space="preserve">Il numero di ticket via via registrati è in aumento </w:t>
            </w:r>
            <w:r>
              <w:rPr>
                <w:sz w:val="16"/>
                <w:szCs w:val="16"/>
              </w:rPr>
              <w:t xml:space="preserve">a </w:t>
            </w:r>
            <w:r w:rsidRPr="00567692">
              <w:rPr>
                <w:sz w:val="16"/>
                <w:szCs w:val="16"/>
              </w:rPr>
              <w:t xml:space="preserve">causa non solo </w:t>
            </w:r>
            <w:r>
              <w:rPr>
                <w:sz w:val="16"/>
                <w:szCs w:val="16"/>
              </w:rPr>
              <w:t>del</w:t>
            </w:r>
            <w:r w:rsidRPr="00567692">
              <w:rPr>
                <w:sz w:val="16"/>
                <w:szCs w:val="16"/>
              </w:rPr>
              <w:t xml:space="preserve">l’espansione dei servizi rivolti ai </w:t>
            </w:r>
            <w:r w:rsidRPr="00567692">
              <w:rPr>
                <w:sz w:val="16"/>
                <w:szCs w:val="16"/>
              </w:rPr>
              <w:lastRenderedPageBreak/>
              <w:t xml:space="preserve">clienti ma anche per l’adozione del sistema di registrazione dei ticket da parte di aree aziendali </w:t>
            </w:r>
            <w:r>
              <w:rPr>
                <w:sz w:val="16"/>
                <w:szCs w:val="16"/>
              </w:rPr>
              <w:t>precedentemente es</w:t>
            </w:r>
            <w:r w:rsidRPr="00567692">
              <w:rPr>
                <w:sz w:val="16"/>
                <w:szCs w:val="16"/>
              </w:rPr>
              <w:t>entate.</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lastRenderedPageBreak/>
              <w:t>TASK</w:t>
            </w:r>
          </w:p>
        </w:tc>
        <w:tc>
          <w:tcPr>
            <w:tcW w:w="1849" w:type="dxa"/>
            <w:shd w:val="clear" w:color="auto" w:fill="auto"/>
          </w:tcPr>
          <w:p w:rsidR="00065387" w:rsidRPr="00567692" w:rsidRDefault="00065387" w:rsidP="00065387">
            <w:pPr>
              <w:jc w:val="right"/>
              <w:rPr>
                <w:sz w:val="16"/>
                <w:szCs w:val="16"/>
              </w:rPr>
            </w:pPr>
            <w:r w:rsidRPr="00567692">
              <w:rPr>
                <w:sz w:val="16"/>
                <w:szCs w:val="16"/>
              </w:rPr>
              <w:t>Anno 2015</w:t>
            </w:r>
            <w:r>
              <w:rPr>
                <w:sz w:val="16"/>
                <w:szCs w:val="16"/>
              </w:rPr>
              <w:t xml:space="preserve"> </w:t>
            </w:r>
            <w:r w:rsidRPr="00567692">
              <w:rPr>
                <w:sz w:val="16"/>
                <w:szCs w:val="16"/>
              </w:rPr>
              <w:t>-&gt; 51</w:t>
            </w:r>
            <w:r>
              <w:rPr>
                <w:sz w:val="16"/>
                <w:szCs w:val="16"/>
              </w:rPr>
              <w:t>.</w:t>
            </w:r>
            <w:r w:rsidRPr="00567692">
              <w:rPr>
                <w:sz w:val="16"/>
                <w:szCs w:val="16"/>
              </w:rPr>
              <w:t>383</w:t>
            </w:r>
          </w:p>
          <w:p w:rsidR="00065387" w:rsidRPr="00567692" w:rsidRDefault="00065387" w:rsidP="00065387">
            <w:pPr>
              <w:jc w:val="right"/>
              <w:rPr>
                <w:sz w:val="16"/>
                <w:szCs w:val="16"/>
              </w:rPr>
            </w:pPr>
            <w:r w:rsidRPr="00567692">
              <w:rPr>
                <w:sz w:val="16"/>
                <w:szCs w:val="16"/>
              </w:rPr>
              <w:t>Anno 2016 -&gt; 55</w:t>
            </w:r>
            <w:r>
              <w:rPr>
                <w:sz w:val="16"/>
                <w:szCs w:val="16"/>
              </w:rPr>
              <w:t>.</w:t>
            </w:r>
            <w:r w:rsidRPr="00567692">
              <w:rPr>
                <w:sz w:val="16"/>
                <w:szCs w:val="16"/>
              </w:rPr>
              <w:t>759</w:t>
            </w:r>
          </w:p>
          <w:p w:rsidR="00065387" w:rsidRPr="00567692" w:rsidRDefault="00065387" w:rsidP="00065387">
            <w:pPr>
              <w:jc w:val="right"/>
              <w:rPr>
                <w:sz w:val="16"/>
                <w:szCs w:val="16"/>
              </w:rPr>
            </w:pPr>
            <w:r>
              <w:rPr>
                <w:sz w:val="16"/>
                <w:szCs w:val="16"/>
              </w:rPr>
              <w:t xml:space="preserve">giu. </w:t>
            </w:r>
            <w:r w:rsidRPr="00567692">
              <w:rPr>
                <w:sz w:val="16"/>
                <w:szCs w:val="16"/>
              </w:rPr>
              <w:t xml:space="preserve">2017 </w:t>
            </w:r>
            <w:r>
              <w:rPr>
                <w:sz w:val="16"/>
                <w:szCs w:val="16"/>
              </w:rPr>
              <w:t xml:space="preserve">   </w:t>
            </w:r>
            <w:r w:rsidRPr="00567692">
              <w:rPr>
                <w:sz w:val="16"/>
                <w:szCs w:val="16"/>
              </w:rPr>
              <w:t>-&gt; 27</w:t>
            </w:r>
            <w:r>
              <w:rPr>
                <w:sz w:val="16"/>
                <w:szCs w:val="16"/>
              </w:rPr>
              <w:t>.</w:t>
            </w:r>
            <w:r w:rsidRPr="00567692">
              <w:rPr>
                <w:sz w:val="16"/>
                <w:szCs w:val="16"/>
              </w:rPr>
              <w:t>352</w:t>
            </w:r>
          </w:p>
        </w:tc>
        <w:tc>
          <w:tcPr>
            <w:tcW w:w="3935" w:type="dxa"/>
            <w:shd w:val="clear" w:color="auto" w:fill="auto"/>
          </w:tcPr>
          <w:p w:rsidR="00065387" w:rsidRPr="00567692" w:rsidRDefault="00065387" w:rsidP="00065387">
            <w:pPr>
              <w:rPr>
                <w:sz w:val="16"/>
                <w:szCs w:val="16"/>
              </w:rPr>
            </w:pPr>
            <w:proofErr w:type="gramStart"/>
            <w:r>
              <w:rPr>
                <w:sz w:val="16"/>
                <w:szCs w:val="16"/>
              </w:rPr>
              <w:t xml:space="preserve">I </w:t>
            </w:r>
            <w:r w:rsidRPr="00567692">
              <w:rPr>
                <w:sz w:val="16"/>
                <w:szCs w:val="16"/>
              </w:rPr>
              <w:t>task</w:t>
            </w:r>
            <w:proofErr w:type="gramEnd"/>
            <w:r w:rsidRPr="00567692">
              <w:rPr>
                <w:sz w:val="16"/>
                <w:szCs w:val="16"/>
              </w:rPr>
              <w:t xml:space="preserve"> sono le attività minime assegnate ad un operatore. </w:t>
            </w:r>
            <w:r>
              <w:rPr>
                <w:sz w:val="16"/>
                <w:szCs w:val="16"/>
              </w:rPr>
              <w:t>I</w:t>
            </w:r>
            <w:r w:rsidRPr="00567692">
              <w:rPr>
                <w:sz w:val="16"/>
                <w:szCs w:val="16"/>
              </w:rPr>
              <w:t>l sistema consente la configurazione e gestione di modelli per la generazion</w:t>
            </w:r>
            <w:r>
              <w:rPr>
                <w:sz w:val="16"/>
                <w:szCs w:val="16"/>
              </w:rPr>
              <w:t>e sequenziale di gruppi di task.</w:t>
            </w:r>
          </w:p>
        </w:tc>
      </w:tr>
      <w:tr w:rsidR="00065387" w:rsidRPr="00567692" w:rsidTr="00065387">
        <w:tc>
          <w:tcPr>
            <w:tcW w:w="2937"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jc w:val="left"/>
              <w:rPr>
                <w:sz w:val="16"/>
                <w:szCs w:val="16"/>
              </w:rPr>
            </w:pPr>
            <w:r w:rsidRPr="00567692">
              <w:rPr>
                <w:sz w:val="16"/>
                <w:szCs w:val="16"/>
              </w:rPr>
              <w:t>REQUEST (</w:t>
            </w:r>
            <w:r>
              <w:rPr>
                <w:sz w:val="16"/>
                <w:szCs w:val="16"/>
              </w:rPr>
              <w:t xml:space="preserve">DA </w:t>
            </w:r>
            <w:r w:rsidRPr="00567692">
              <w:rPr>
                <w:sz w:val="16"/>
                <w:szCs w:val="16"/>
              </w:rPr>
              <w:t xml:space="preserve">PORTALE </w:t>
            </w:r>
            <w:r>
              <w:rPr>
                <w:sz w:val="16"/>
                <w:szCs w:val="16"/>
              </w:rPr>
              <w:t>SELF HELP</w:t>
            </w:r>
            <w:r w:rsidRPr="00567692">
              <w:rPr>
                <w:sz w:val="16"/>
                <w:szCs w:val="16"/>
              </w:rPr>
              <w:t>)</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jc w:val="right"/>
              <w:rPr>
                <w:sz w:val="16"/>
                <w:szCs w:val="16"/>
              </w:rPr>
            </w:pPr>
            <w:r w:rsidRPr="00567692">
              <w:rPr>
                <w:sz w:val="16"/>
                <w:szCs w:val="16"/>
              </w:rPr>
              <w:t>Anno 2015 -&gt; 12</w:t>
            </w:r>
            <w:r>
              <w:rPr>
                <w:sz w:val="16"/>
                <w:szCs w:val="16"/>
              </w:rPr>
              <w:t>.</w:t>
            </w:r>
            <w:r w:rsidRPr="00567692">
              <w:rPr>
                <w:sz w:val="16"/>
                <w:szCs w:val="16"/>
              </w:rPr>
              <w:t>246</w:t>
            </w:r>
          </w:p>
          <w:p w:rsidR="00065387" w:rsidRPr="00567692" w:rsidRDefault="00065387" w:rsidP="00065387">
            <w:pPr>
              <w:jc w:val="right"/>
              <w:rPr>
                <w:sz w:val="16"/>
                <w:szCs w:val="16"/>
              </w:rPr>
            </w:pPr>
            <w:r w:rsidRPr="00567692">
              <w:rPr>
                <w:sz w:val="16"/>
                <w:szCs w:val="16"/>
              </w:rPr>
              <w:t>Anno 2016 -&gt; 15</w:t>
            </w:r>
            <w:r>
              <w:rPr>
                <w:sz w:val="16"/>
                <w:szCs w:val="16"/>
              </w:rPr>
              <w:t>.</w:t>
            </w:r>
            <w:r w:rsidRPr="00567692">
              <w:rPr>
                <w:sz w:val="16"/>
                <w:szCs w:val="16"/>
              </w:rPr>
              <w:t>997</w:t>
            </w:r>
          </w:p>
          <w:p w:rsidR="00065387" w:rsidRPr="00567692" w:rsidRDefault="00065387" w:rsidP="00065387">
            <w:pPr>
              <w:jc w:val="right"/>
              <w:rPr>
                <w:sz w:val="16"/>
                <w:szCs w:val="16"/>
              </w:rPr>
            </w:pPr>
            <w:r>
              <w:rPr>
                <w:sz w:val="16"/>
                <w:szCs w:val="16"/>
              </w:rPr>
              <w:t>giu.</w:t>
            </w:r>
            <w:r w:rsidRPr="00567692">
              <w:rPr>
                <w:sz w:val="16"/>
                <w:szCs w:val="16"/>
              </w:rPr>
              <w:t xml:space="preserve"> 2017</w:t>
            </w:r>
            <w:r>
              <w:rPr>
                <w:sz w:val="16"/>
                <w:szCs w:val="16"/>
              </w:rPr>
              <w:t xml:space="preserve">   </w:t>
            </w:r>
            <w:r w:rsidRPr="00567692">
              <w:rPr>
                <w:sz w:val="16"/>
                <w:szCs w:val="16"/>
              </w:rPr>
              <w:t>-&gt;</w:t>
            </w:r>
            <w:r>
              <w:rPr>
                <w:sz w:val="16"/>
                <w:szCs w:val="16"/>
              </w:rPr>
              <w:t xml:space="preserve">  </w:t>
            </w:r>
            <w:r w:rsidRPr="00567692">
              <w:rPr>
                <w:sz w:val="16"/>
                <w:szCs w:val="16"/>
              </w:rPr>
              <w:t xml:space="preserve"> 8</w:t>
            </w:r>
            <w:r>
              <w:rPr>
                <w:sz w:val="16"/>
                <w:szCs w:val="16"/>
              </w:rPr>
              <w:t>.</w:t>
            </w:r>
            <w:r w:rsidRPr="00567692">
              <w:rPr>
                <w:sz w:val="16"/>
                <w:szCs w:val="16"/>
              </w:rPr>
              <w:t>910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 xml:space="preserve">Le richieste di assistenza provenienti dai clienti interni vengono registrate e gestite sul Portale di </w:t>
            </w:r>
            <w:r>
              <w:rPr>
                <w:sz w:val="16"/>
                <w:szCs w:val="16"/>
              </w:rPr>
              <w:t>Self Help</w:t>
            </w:r>
            <w:r w:rsidRPr="00567692">
              <w:rPr>
                <w:sz w:val="16"/>
                <w:szCs w:val="16"/>
              </w:rPr>
              <w:t xml:space="preserve">. </w:t>
            </w:r>
            <w:r>
              <w:rPr>
                <w:sz w:val="16"/>
                <w:szCs w:val="16"/>
              </w:rPr>
              <w:t>È in corso l’estensione</w:t>
            </w:r>
            <w:r w:rsidRPr="00567692">
              <w:rPr>
                <w:sz w:val="16"/>
                <w:szCs w:val="16"/>
              </w:rPr>
              <w:t xml:space="preserve"> </w:t>
            </w:r>
            <w:r>
              <w:rPr>
                <w:sz w:val="16"/>
                <w:szCs w:val="16"/>
              </w:rPr>
              <w:t>del</w:t>
            </w:r>
            <w:r w:rsidRPr="00567692">
              <w:rPr>
                <w:sz w:val="16"/>
                <w:szCs w:val="16"/>
              </w:rPr>
              <w:t>l’accesso al Portale ad alcuni Clienti</w:t>
            </w:r>
            <w:r>
              <w:rPr>
                <w:sz w:val="16"/>
                <w:szCs w:val="16"/>
              </w:rPr>
              <w:t>.</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 xml:space="preserve">ASSET </w:t>
            </w:r>
          </w:p>
        </w:tc>
        <w:tc>
          <w:tcPr>
            <w:tcW w:w="1849" w:type="dxa"/>
            <w:shd w:val="clear" w:color="auto" w:fill="auto"/>
          </w:tcPr>
          <w:p w:rsidR="00065387" w:rsidRPr="00567692" w:rsidRDefault="00065387" w:rsidP="00065387">
            <w:pPr>
              <w:jc w:val="right"/>
              <w:rPr>
                <w:sz w:val="16"/>
                <w:szCs w:val="16"/>
              </w:rPr>
            </w:pPr>
            <w:r w:rsidRPr="00567692">
              <w:rPr>
                <w:sz w:val="16"/>
                <w:szCs w:val="16"/>
              </w:rPr>
              <w:t>65</w:t>
            </w:r>
            <w:r>
              <w:rPr>
                <w:sz w:val="16"/>
                <w:szCs w:val="16"/>
              </w:rPr>
              <w:t>.</w:t>
            </w:r>
            <w:r w:rsidRPr="00567692">
              <w:rPr>
                <w:sz w:val="16"/>
                <w:szCs w:val="16"/>
              </w:rPr>
              <w:t>772</w:t>
            </w:r>
          </w:p>
        </w:tc>
        <w:tc>
          <w:tcPr>
            <w:tcW w:w="3935" w:type="dxa"/>
            <w:shd w:val="clear" w:color="auto" w:fill="auto"/>
          </w:tcPr>
          <w:p w:rsidR="00065387" w:rsidRPr="00567692" w:rsidRDefault="00065387" w:rsidP="00065387">
            <w:pPr>
              <w:rPr>
                <w:sz w:val="16"/>
                <w:szCs w:val="16"/>
              </w:rPr>
            </w:pPr>
            <w:r w:rsidRPr="00567692">
              <w:rPr>
                <w:sz w:val="16"/>
                <w:szCs w:val="16"/>
              </w:rPr>
              <w:t xml:space="preserve">Gli </w:t>
            </w:r>
            <w:proofErr w:type="spellStart"/>
            <w:r w:rsidRPr="00567692">
              <w:rPr>
                <w:sz w:val="16"/>
                <w:szCs w:val="16"/>
              </w:rPr>
              <w:t>asset</w:t>
            </w:r>
            <w:proofErr w:type="spellEnd"/>
            <w:r w:rsidRPr="00567692">
              <w:rPr>
                <w:sz w:val="16"/>
                <w:szCs w:val="16"/>
              </w:rPr>
              <w:t xml:space="preserve"> gestiti sono riferiti a 24 </w:t>
            </w:r>
            <w:r>
              <w:rPr>
                <w:sz w:val="16"/>
                <w:szCs w:val="16"/>
              </w:rPr>
              <w:t>Enti.</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 xml:space="preserve">ACCESSI SIMULTANEI </w:t>
            </w:r>
          </w:p>
        </w:tc>
        <w:tc>
          <w:tcPr>
            <w:tcW w:w="1849" w:type="dxa"/>
            <w:shd w:val="clear" w:color="auto" w:fill="auto"/>
          </w:tcPr>
          <w:p w:rsidR="00065387" w:rsidRPr="00567692" w:rsidRDefault="00065387" w:rsidP="00065387">
            <w:pPr>
              <w:jc w:val="right"/>
              <w:rPr>
                <w:sz w:val="16"/>
                <w:szCs w:val="16"/>
              </w:rPr>
            </w:pPr>
            <w:r w:rsidRPr="00567692">
              <w:rPr>
                <w:sz w:val="16"/>
                <w:szCs w:val="16"/>
              </w:rPr>
              <w:t xml:space="preserve">Oltre </w:t>
            </w:r>
            <w:r>
              <w:rPr>
                <w:sz w:val="16"/>
                <w:szCs w:val="16"/>
              </w:rPr>
              <w:t>400</w:t>
            </w:r>
            <w:r w:rsidRPr="00567692">
              <w:rPr>
                <w:sz w:val="16"/>
                <w:szCs w:val="16"/>
              </w:rPr>
              <w:t xml:space="preserve"> </w:t>
            </w:r>
          </w:p>
        </w:tc>
        <w:tc>
          <w:tcPr>
            <w:tcW w:w="3935" w:type="dxa"/>
            <w:shd w:val="clear" w:color="auto" w:fill="auto"/>
          </w:tcPr>
          <w:p w:rsidR="00065387" w:rsidRPr="00567692" w:rsidRDefault="00065387" w:rsidP="00065387">
            <w:pPr>
              <w:rPr>
                <w:sz w:val="16"/>
                <w:szCs w:val="16"/>
              </w:rPr>
            </w:pPr>
            <w:r w:rsidRPr="00567692">
              <w:rPr>
                <w:sz w:val="16"/>
                <w:szCs w:val="16"/>
              </w:rPr>
              <w:t xml:space="preserve">Agli accessi simultanei di utenti con licenze </w:t>
            </w:r>
            <w:proofErr w:type="spellStart"/>
            <w:r w:rsidRPr="00567692">
              <w:rPr>
                <w:sz w:val="16"/>
                <w:szCs w:val="16"/>
              </w:rPr>
              <w:t>floating</w:t>
            </w:r>
            <w:proofErr w:type="spellEnd"/>
            <w:r w:rsidRPr="00567692">
              <w:rPr>
                <w:sz w:val="16"/>
                <w:szCs w:val="16"/>
              </w:rPr>
              <w:t xml:space="preserve"> e fisse si devono aggiungere gli utenti che accedono al sistema di </w:t>
            </w:r>
            <w:r>
              <w:rPr>
                <w:sz w:val="16"/>
                <w:szCs w:val="16"/>
              </w:rPr>
              <w:t>Self Help</w:t>
            </w:r>
            <w:r w:rsidRPr="00567692">
              <w:rPr>
                <w:sz w:val="16"/>
                <w:szCs w:val="16"/>
              </w:rPr>
              <w:t xml:space="preserve"> e gli accessi via web service di integrazione.</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ARTICOLI CONOSCENZA (KM)</w:t>
            </w:r>
          </w:p>
        </w:tc>
        <w:tc>
          <w:tcPr>
            <w:tcW w:w="1849" w:type="dxa"/>
            <w:shd w:val="clear" w:color="auto" w:fill="auto"/>
          </w:tcPr>
          <w:p w:rsidR="00065387" w:rsidRPr="00567692" w:rsidRDefault="00065387" w:rsidP="00065387">
            <w:pPr>
              <w:jc w:val="right"/>
              <w:rPr>
                <w:sz w:val="16"/>
                <w:szCs w:val="16"/>
              </w:rPr>
            </w:pPr>
            <w:r w:rsidRPr="00567692">
              <w:rPr>
                <w:sz w:val="16"/>
                <w:szCs w:val="16"/>
              </w:rPr>
              <w:t>11</w:t>
            </w:r>
            <w:r>
              <w:rPr>
                <w:sz w:val="16"/>
                <w:szCs w:val="16"/>
              </w:rPr>
              <w:t>.</w:t>
            </w:r>
            <w:r w:rsidRPr="00567692">
              <w:rPr>
                <w:sz w:val="16"/>
                <w:szCs w:val="16"/>
              </w:rPr>
              <w:t>747</w:t>
            </w:r>
          </w:p>
        </w:tc>
        <w:tc>
          <w:tcPr>
            <w:tcW w:w="3935" w:type="dxa"/>
            <w:shd w:val="clear" w:color="auto" w:fill="auto"/>
          </w:tcPr>
          <w:p w:rsidR="00065387" w:rsidRPr="00567692" w:rsidRDefault="00065387" w:rsidP="00065387">
            <w:pPr>
              <w:rPr>
                <w:sz w:val="16"/>
                <w:szCs w:val="16"/>
              </w:rPr>
            </w:pPr>
            <w:r w:rsidRPr="00567692">
              <w:rPr>
                <w:sz w:val="16"/>
                <w:szCs w:val="16"/>
              </w:rPr>
              <w:t>Gli articoli di conoscenza corrispondono a vari modelli (</w:t>
            </w:r>
            <w:proofErr w:type="spellStart"/>
            <w:r w:rsidRPr="00567692">
              <w:rPr>
                <w:sz w:val="16"/>
                <w:szCs w:val="16"/>
              </w:rPr>
              <w:t>Faq</w:t>
            </w:r>
            <w:proofErr w:type="spellEnd"/>
            <w:r w:rsidRPr="00567692">
              <w:rPr>
                <w:sz w:val="16"/>
                <w:szCs w:val="16"/>
              </w:rPr>
              <w:t>, Scheda Identità ecc</w:t>
            </w:r>
            <w:r>
              <w:rPr>
                <w:sz w:val="16"/>
                <w:szCs w:val="16"/>
              </w:rPr>
              <w:t>.)</w:t>
            </w:r>
            <w:r w:rsidRPr="00567692">
              <w:rPr>
                <w:sz w:val="16"/>
                <w:szCs w:val="16"/>
              </w:rPr>
              <w:t xml:space="preserve"> e sono </w:t>
            </w:r>
            <w:proofErr w:type="spellStart"/>
            <w:r w:rsidRPr="00567692">
              <w:rPr>
                <w:sz w:val="16"/>
                <w:szCs w:val="16"/>
              </w:rPr>
              <w:t>versionati</w:t>
            </w:r>
            <w:proofErr w:type="spellEnd"/>
            <w:r w:rsidRPr="00567692">
              <w:rPr>
                <w:sz w:val="16"/>
                <w:szCs w:val="16"/>
              </w:rPr>
              <w:t>. Essi vengono asso</w:t>
            </w:r>
            <w:r>
              <w:rPr>
                <w:sz w:val="16"/>
                <w:szCs w:val="16"/>
              </w:rPr>
              <w:t>g</w:t>
            </w:r>
            <w:r w:rsidRPr="00567692">
              <w:rPr>
                <w:sz w:val="16"/>
                <w:szCs w:val="16"/>
              </w:rPr>
              <w:t>gettati ad un iter approvativo.</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GRUPPI SKILLATI</w:t>
            </w:r>
          </w:p>
        </w:tc>
        <w:tc>
          <w:tcPr>
            <w:tcW w:w="1849" w:type="dxa"/>
            <w:shd w:val="clear" w:color="auto" w:fill="auto"/>
          </w:tcPr>
          <w:p w:rsidR="00065387" w:rsidRPr="00567692" w:rsidRDefault="00065387" w:rsidP="00065387">
            <w:pPr>
              <w:jc w:val="right"/>
              <w:rPr>
                <w:sz w:val="16"/>
                <w:szCs w:val="16"/>
              </w:rPr>
            </w:pPr>
            <w:r w:rsidRPr="00567692">
              <w:rPr>
                <w:sz w:val="16"/>
                <w:szCs w:val="16"/>
              </w:rPr>
              <w:t>501</w:t>
            </w:r>
          </w:p>
        </w:tc>
        <w:tc>
          <w:tcPr>
            <w:tcW w:w="3935" w:type="dxa"/>
            <w:shd w:val="clear" w:color="auto" w:fill="auto"/>
          </w:tcPr>
          <w:p w:rsidR="00065387" w:rsidRPr="00567692" w:rsidRDefault="00065387" w:rsidP="00065387">
            <w:pPr>
              <w:rPr>
                <w:sz w:val="16"/>
                <w:szCs w:val="16"/>
              </w:rPr>
            </w:pPr>
            <w:r>
              <w:rPr>
                <w:sz w:val="16"/>
                <w:szCs w:val="16"/>
              </w:rPr>
              <w:t xml:space="preserve">I gruppi </w:t>
            </w:r>
            <w:proofErr w:type="spellStart"/>
            <w:r>
              <w:rPr>
                <w:sz w:val="16"/>
                <w:szCs w:val="16"/>
              </w:rPr>
              <w:t>skillati</w:t>
            </w:r>
            <w:proofErr w:type="spellEnd"/>
            <w:r>
              <w:rPr>
                <w:sz w:val="16"/>
                <w:szCs w:val="16"/>
              </w:rPr>
              <w:t xml:space="preserve"> sono i gruppi</w:t>
            </w:r>
            <w:r w:rsidRPr="00567692">
              <w:rPr>
                <w:sz w:val="16"/>
                <w:szCs w:val="16"/>
              </w:rPr>
              <w:t xml:space="preserve"> ai q</w:t>
            </w:r>
            <w:r>
              <w:rPr>
                <w:sz w:val="16"/>
                <w:szCs w:val="16"/>
              </w:rPr>
              <w:t>uali appartengono gli Operatori</w:t>
            </w:r>
            <w:r w:rsidRPr="00567692">
              <w:rPr>
                <w:sz w:val="16"/>
                <w:szCs w:val="16"/>
              </w:rPr>
              <w:t xml:space="preserve"> e sui quali il sistema effettua l’assegnazione dei ticket.</w:t>
            </w:r>
          </w:p>
        </w:tc>
      </w:tr>
      <w:tr w:rsidR="00065387" w:rsidRPr="00567692" w:rsidTr="00065387">
        <w:tc>
          <w:tcPr>
            <w:tcW w:w="2937"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SKILL</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jc w:val="right"/>
              <w:rPr>
                <w:sz w:val="16"/>
                <w:szCs w:val="16"/>
              </w:rPr>
            </w:pPr>
            <w:r w:rsidRPr="00567692">
              <w:rPr>
                <w:sz w:val="16"/>
                <w:szCs w:val="16"/>
              </w:rPr>
              <w:t>333</w:t>
            </w:r>
            <w:r>
              <w:rPr>
                <w:sz w:val="16"/>
                <w:szCs w:val="16"/>
              </w:rPr>
              <w:t>.</w:t>
            </w:r>
            <w:r w:rsidRPr="00567692">
              <w:rPr>
                <w:sz w:val="16"/>
                <w:szCs w:val="16"/>
              </w:rPr>
              <w:t>919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 xml:space="preserve">Gli </w:t>
            </w:r>
            <w:proofErr w:type="spellStart"/>
            <w:r w:rsidRPr="00567692">
              <w:rPr>
                <w:sz w:val="16"/>
                <w:szCs w:val="16"/>
              </w:rPr>
              <w:t>skill</w:t>
            </w:r>
            <w:proofErr w:type="spellEnd"/>
            <w:r w:rsidRPr="00567692">
              <w:rPr>
                <w:sz w:val="16"/>
                <w:szCs w:val="16"/>
              </w:rPr>
              <w:t xml:space="preserve"> sono le configurazioni di assegnazioni ai gruppi e </w:t>
            </w:r>
            <w:r w:rsidRPr="00F629A3">
              <w:rPr>
                <w:sz w:val="16"/>
                <w:szCs w:val="16"/>
              </w:rPr>
              <w:t>sono funzione delle categorizzazioni operative (triplette di voci che definiscono le attività richieste) e della strutturazione organizzativa</w:t>
            </w:r>
            <w:r w:rsidRPr="00567692">
              <w:rPr>
                <w:sz w:val="16"/>
                <w:szCs w:val="16"/>
              </w:rPr>
              <w:t xml:space="preserve"> volta a soddisfare le esigenze dei clienti.</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COMPONENTI APPLICATIVE</w:t>
            </w:r>
          </w:p>
        </w:tc>
        <w:tc>
          <w:tcPr>
            <w:tcW w:w="1849" w:type="dxa"/>
            <w:shd w:val="clear" w:color="auto" w:fill="auto"/>
          </w:tcPr>
          <w:p w:rsidR="00065387" w:rsidRPr="00567692" w:rsidRDefault="00065387" w:rsidP="00065387">
            <w:pPr>
              <w:jc w:val="right"/>
              <w:rPr>
                <w:sz w:val="16"/>
                <w:szCs w:val="16"/>
              </w:rPr>
            </w:pPr>
            <w:r w:rsidRPr="00567692">
              <w:rPr>
                <w:sz w:val="16"/>
                <w:szCs w:val="16"/>
              </w:rPr>
              <w:t>1</w:t>
            </w:r>
            <w:r>
              <w:rPr>
                <w:sz w:val="16"/>
                <w:szCs w:val="16"/>
              </w:rPr>
              <w:t>.</w:t>
            </w:r>
            <w:r w:rsidRPr="00567692">
              <w:rPr>
                <w:sz w:val="16"/>
                <w:szCs w:val="16"/>
              </w:rPr>
              <w:t>713</w:t>
            </w:r>
          </w:p>
        </w:tc>
        <w:tc>
          <w:tcPr>
            <w:tcW w:w="3935" w:type="dxa"/>
            <w:shd w:val="clear" w:color="auto" w:fill="auto"/>
          </w:tcPr>
          <w:p w:rsidR="00065387" w:rsidRPr="00567692" w:rsidRDefault="00065387" w:rsidP="00065387">
            <w:pPr>
              <w:rPr>
                <w:sz w:val="16"/>
                <w:szCs w:val="16"/>
              </w:rPr>
            </w:pPr>
            <w:r>
              <w:rPr>
                <w:sz w:val="16"/>
                <w:szCs w:val="16"/>
              </w:rPr>
              <w:t>Le singole componenti applicative sono connesse</w:t>
            </w:r>
            <w:r w:rsidRPr="00567692">
              <w:rPr>
                <w:sz w:val="16"/>
                <w:szCs w:val="16"/>
              </w:rPr>
              <w:t xml:space="preserve"> </w:t>
            </w:r>
            <w:r>
              <w:rPr>
                <w:sz w:val="16"/>
                <w:szCs w:val="16"/>
              </w:rPr>
              <w:t>a</w:t>
            </w:r>
            <w:r w:rsidRPr="00567692">
              <w:rPr>
                <w:sz w:val="16"/>
                <w:szCs w:val="16"/>
              </w:rPr>
              <w:t>lle Società per le quali viene erogato il Servizio di assistenza.</w:t>
            </w:r>
          </w:p>
        </w:tc>
      </w:tr>
      <w:tr w:rsidR="00065387" w:rsidRPr="00567692" w:rsidTr="00065387">
        <w:tc>
          <w:tcPr>
            <w:tcW w:w="2937" w:type="dxa"/>
            <w:shd w:val="clear" w:color="auto" w:fill="auto"/>
          </w:tcPr>
          <w:p w:rsidR="00065387" w:rsidRPr="00567692" w:rsidRDefault="00065387" w:rsidP="00065387">
            <w:pPr>
              <w:rPr>
                <w:sz w:val="16"/>
                <w:szCs w:val="16"/>
              </w:rPr>
            </w:pPr>
            <w:r w:rsidRPr="00567692">
              <w:rPr>
                <w:sz w:val="16"/>
                <w:szCs w:val="16"/>
              </w:rPr>
              <w:t>CATEGORIZZAZIONI OPERATIVE</w:t>
            </w:r>
          </w:p>
        </w:tc>
        <w:tc>
          <w:tcPr>
            <w:tcW w:w="1849" w:type="dxa"/>
            <w:shd w:val="clear" w:color="auto" w:fill="auto"/>
          </w:tcPr>
          <w:p w:rsidR="00065387" w:rsidRPr="00567692" w:rsidRDefault="00065387" w:rsidP="00065387">
            <w:pPr>
              <w:jc w:val="right"/>
              <w:rPr>
                <w:sz w:val="16"/>
                <w:szCs w:val="16"/>
              </w:rPr>
            </w:pPr>
            <w:r w:rsidRPr="00567692">
              <w:rPr>
                <w:sz w:val="16"/>
                <w:szCs w:val="16"/>
              </w:rPr>
              <w:t>14</w:t>
            </w:r>
            <w:r>
              <w:rPr>
                <w:sz w:val="16"/>
                <w:szCs w:val="16"/>
              </w:rPr>
              <w:t>.</w:t>
            </w:r>
            <w:r w:rsidRPr="00567692">
              <w:rPr>
                <w:sz w:val="16"/>
                <w:szCs w:val="16"/>
              </w:rPr>
              <w:t>795</w:t>
            </w:r>
          </w:p>
        </w:tc>
        <w:tc>
          <w:tcPr>
            <w:tcW w:w="3935" w:type="dxa"/>
            <w:shd w:val="clear" w:color="auto" w:fill="auto"/>
          </w:tcPr>
          <w:p w:rsidR="00065387" w:rsidRPr="00F629A3" w:rsidRDefault="00065387" w:rsidP="00065387">
            <w:pPr>
              <w:rPr>
                <w:sz w:val="16"/>
                <w:szCs w:val="16"/>
              </w:rPr>
            </w:pPr>
            <w:r w:rsidRPr="00F629A3">
              <w:rPr>
                <w:sz w:val="16"/>
                <w:szCs w:val="16"/>
              </w:rPr>
              <w:t xml:space="preserve">Le categorizzazioni operative in parte sono fisse (trattasi delle categorizzazioni operative relative al catalogo infrastrutturale), in parte sono dinamiche in quanto funzione della Componente applicativa (catalogo applicativo). </w:t>
            </w:r>
          </w:p>
          <w:p w:rsidR="00065387" w:rsidRPr="00F629A3" w:rsidRDefault="00065387" w:rsidP="00065387">
            <w:pPr>
              <w:rPr>
                <w:sz w:val="16"/>
                <w:szCs w:val="16"/>
              </w:rPr>
            </w:pPr>
            <w:r w:rsidRPr="00F629A3">
              <w:rPr>
                <w:sz w:val="16"/>
                <w:szCs w:val="16"/>
              </w:rPr>
              <w:t>Esse sono poi declinate in alcuni casi specificatamente su alcuni enti. Le declinazioni sugli enti sono 62.762</w:t>
            </w:r>
          </w:p>
        </w:tc>
      </w:tr>
      <w:tr w:rsidR="00065387" w:rsidRPr="00567692" w:rsidTr="00065387">
        <w:tc>
          <w:tcPr>
            <w:tcW w:w="2937" w:type="dxa"/>
            <w:shd w:val="clear" w:color="auto" w:fill="auto"/>
          </w:tcPr>
          <w:p w:rsidR="00065387" w:rsidRPr="00567692" w:rsidRDefault="00065387" w:rsidP="00065387">
            <w:pPr>
              <w:rPr>
                <w:sz w:val="16"/>
                <w:szCs w:val="16"/>
              </w:rPr>
            </w:pPr>
            <w:r>
              <w:rPr>
                <w:sz w:val="16"/>
                <w:szCs w:val="16"/>
              </w:rPr>
              <w:t>MODELLI</w:t>
            </w:r>
          </w:p>
        </w:tc>
        <w:tc>
          <w:tcPr>
            <w:tcW w:w="1849" w:type="dxa"/>
            <w:shd w:val="clear" w:color="auto" w:fill="auto"/>
          </w:tcPr>
          <w:p w:rsidR="00065387" w:rsidRPr="00567692" w:rsidRDefault="00065387" w:rsidP="00065387">
            <w:pPr>
              <w:rPr>
                <w:sz w:val="16"/>
                <w:szCs w:val="16"/>
              </w:rPr>
            </w:pPr>
            <w:r>
              <w:rPr>
                <w:sz w:val="16"/>
                <w:szCs w:val="16"/>
              </w:rPr>
              <w:t>178</w:t>
            </w:r>
          </w:p>
        </w:tc>
        <w:tc>
          <w:tcPr>
            <w:tcW w:w="3935" w:type="dxa"/>
            <w:shd w:val="clear" w:color="auto" w:fill="auto"/>
          </w:tcPr>
          <w:p w:rsidR="00065387" w:rsidRPr="00567692" w:rsidRDefault="00065387" w:rsidP="00065387">
            <w:pPr>
              <w:rPr>
                <w:sz w:val="16"/>
                <w:szCs w:val="16"/>
              </w:rPr>
            </w:pPr>
            <w:r>
              <w:rPr>
                <w:sz w:val="16"/>
                <w:szCs w:val="16"/>
              </w:rPr>
              <w:t>S</w:t>
            </w:r>
            <w:r w:rsidRPr="000F2A68">
              <w:rPr>
                <w:sz w:val="16"/>
                <w:szCs w:val="16"/>
              </w:rPr>
              <w:t xml:space="preserve">ono definiti a sistema 135 modelli per la generazione veloce di </w:t>
            </w:r>
            <w:proofErr w:type="spellStart"/>
            <w:r w:rsidRPr="000F2A68">
              <w:rPr>
                <w:sz w:val="16"/>
                <w:szCs w:val="16"/>
              </w:rPr>
              <w:t>incident</w:t>
            </w:r>
            <w:proofErr w:type="spellEnd"/>
            <w:r w:rsidRPr="000F2A68">
              <w:rPr>
                <w:sz w:val="16"/>
                <w:szCs w:val="16"/>
              </w:rPr>
              <w:t xml:space="preserve"> e 43 modelli per </w:t>
            </w:r>
            <w:proofErr w:type="gramStart"/>
            <w:r w:rsidRPr="000F2A68">
              <w:rPr>
                <w:sz w:val="16"/>
                <w:szCs w:val="16"/>
              </w:rPr>
              <w:t>i task</w:t>
            </w:r>
            <w:proofErr w:type="gramEnd"/>
            <w:r w:rsidRPr="000F2A68">
              <w:rPr>
                <w:sz w:val="16"/>
                <w:szCs w:val="16"/>
              </w:rPr>
              <w:t>.</w:t>
            </w:r>
          </w:p>
        </w:tc>
      </w:tr>
      <w:tr w:rsidR="00065387" w:rsidRPr="00567692" w:rsidTr="00065387">
        <w:tc>
          <w:tcPr>
            <w:tcW w:w="2937" w:type="dxa"/>
            <w:shd w:val="clear" w:color="auto" w:fill="auto"/>
          </w:tcPr>
          <w:p w:rsidR="00065387" w:rsidRPr="00567692" w:rsidRDefault="00065387" w:rsidP="00065387">
            <w:pPr>
              <w:rPr>
                <w:sz w:val="16"/>
                <w:szCs w:val="16"/>
              </w:rPr>
            </w:pPr>
            <w:r>
              <w:rPr>
                <w:sz w:val="16"/>
                <w:szCs w:val="16"/>
              </w:rPr>
              <w:t>VALIGETTE</w:t>
            </w:r>
          </w:p>
        </w:tc>
        <w:tc>
          <w:tcPr>
            <w:tcW w:w="1849" w:type="dxa"/>
            <w:shd w:val="clear" w:color="auto" w:fill="auto"/>
          </w:tcPr>
          <w:p w:rsidR="00065387" w:rsidRPr="00567692" w:rsidRDefault="00065387" w:rsidP="00065387">
            <w:pPr>
              <w:rPr>
                <w:sz w:val="16"/>
                <w:szCs w:val="16"/>
              </w:rPr>
            </w:pPr>
            <w:r>
              <w:rPr>
                <w:sz w:val="16"/>
                <w:szCs w:val="16"/>
              </w:rPr>
              <w:t>4</w:t>
            </w:r>
          </w:p>
        </w:tc>
        <w:tc>
          <w:tcPr>
            <w:tcW w:w="3935" w:type="dxa"/>
            <w:shd w:val="clear" w:color="auto" w:fill="auto"/>
          </w:tcPr>
          <w:p w:rsidR="00065387" w:rsidRPr="00567692" w:rsidRDefault="00065387" w:rsidP="00065387">
            <w:pPr>
              <w:rPr>
                <w:sz w:val="16"/>
                <w:szCs w:val="16"/>
              </w:rPr>
            </w:pPr>
            <w:r>
              <w:rPr>
                <w:sz w:val="16"/>
                <w:szCs w:val="16"/>
              </w:rPr>
              <w:t>S</w:t>
            </w:r>
            <w:r w:rsidRPr="000F2A68">
              <w:rPr>
                <w:sz w:val="16"/>
                <w:szCs w:val="16"/>
              </w:rPr>
              <w:t>ono definite a sistema 4 valigette (elenchi sequenziali di task).</w:t>
            </w:r>
          </w:p>
        </w:tc>
      </w:tr>
      <w:tr w:rsidR="00065387" w:rsidRPr="00567692" w:rsidTr="00065387">
        <w:tc>
          <w:tcPr>
            <w:tcW w:w="2937" w:type="dxa"/>
            <w:shd w:val="clear" w:color="auto" w:fill="auto"/>
          </w:tcPr>
          <w:p w:rsidR="00065387" w:rsidRPr="00567692" w:rsidRDefault="00065387" w:rsidP="00065387">
            <w:pPr>
              <w:rPr>
                <w:sz w:val="16"/>
                <w:szCs w:val="16"/>
              </w:rPr>
            </w:pPr>
            <w:r>
              <w:rPr>
                <w:sz w:val="16"/>
                <w:szCs w:val="16"/>
              </w:rPr>
              <w:t>SERVIZI DI SELF HELP</w:t>
            </w:r>
          </w:p>
        </w:tc>
        <w:tc>
          <w:tcPr>
            <w:tcW w:w="1849" w:type="dxa"/>
            <w:shd w:val="clear" w:color="auto" w:fill="auto"/>
          </w:tcPr>
          <w:p w:rsidR="00065387" w:rsidRPr="00567692" w:rsidRDefault="00065387" w:rsidP="00065387">
            <w:pPr>
              <w:rPr>
                <w:sz w:val="16"/>
                <w:szCs w:val="16"/>
              </w:rPr>
            </w:pPr>
            <w:r>
              <w:rPr>
                <w:sz w:val="16"/>
                <w:szCs w:val="16"/>
              </w:rPr>
              <w:t>138</w:t>
            </w:r>
          </w:p>
        </w:tc>
        <w:tc>
          <w:tcPr>
            <w:tcW w:w="3935" w:type="dxa"/>
            <w:shd w:val="clear" w:color="auto" w:fill="auto"/>
          </w:tcPr>
          <w:p w:rsidR="00065387" w:rsidRPr="00567692" w:rsidRDefault="00065387" w:rsidP="00065387">
            <w:pPr>
              <w:rPr>
                <w:sz w:val="16"/>
                <w:szCs w:val="16"/>
              </w:rPr>
            </w:pPr>
            <w:r>
              <w:rPr>
                <w:sz w:val="16"/>
                <w:szCs w:val="16"/>
              </w:rPr>
              <w:t>Attualmente sono configurati a sistema 138 servizi di self help, alcuni dei quali rivolti ai clienti.</w:t>
            </w:r>
          </w:p>
        </w:tc>
      </w:tr>
      <w:tr w:rsidR="00065387" w:rsidRPr="00567692" w:rsidTr="00065387">
        <w:tc>
          <w:tcPr>
            <w:tcW w:w="2937"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ORARIO DISPONIBILITA’</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H24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065387" w:rsidRPr="00567692" w:rsidRDefault="00065387" w:rsidP="00065387">
            <w:pPr>
              <w:rPr>
                <w:sz w:val="16"/>
                <w:szCs w:val="16"/>
              </w:rPr>
            </w:pPr>
            <w:r w:rsidRPr="00567692">
              <w:rPr>
                <w:sz w:val="16"/>
                <w:szCs w:val="16"/>
              </w:rPr>
              <w:t>Il sistema viene utilizzato per tracciare le richieste di assistenza relative ad alcuni applicativi per i quali è richiesta la copertura H24 (applicativi 118)</w:t>
            </w:r>
          </w:p>
        </w:tc>
      </w:tr>
    </w:tbl>
    <w:p w:rsidR="00065387" w:rsidRDefault="00065387" w:rsidP="00844C17">
      <w:pPr>
        <w:rPr>
          <w:b/>
        </w:rPr>
      </w:pPr>
    </w:p>
    <w:p w:rsidR="00065387" w:rsidRPr="00115178" w:rsidRDefault="00065387" w:rsidP="00065387">
      <w:pPr>
        <w:pStyle w:val="Titolo1"/>
        <w:numPr>
          <w:ilvl w:val="0"/>
          <w:numId w:val="34"/>
        </w:numPr>
        <w:rPr>
          <w:rFonts w:ascii="Arial" w:hAnsi="Arial" w:cs="Arial"/>
          <w:sz w:val="28"/>
          <w:szCs w:val="28"/>
        </w:rPr>
      </w:pPr>
      <w:r w:rsidRPr="00115178">
        <w:rPr>
          <w:rFonts w:ascii="Arial" w:hAnsi="Arial" w:cs="Arial"/>
          <w:sz w:val="28"/>
          <w:szCs w:val="28"/>
        </w:rPr>
        <w:t>MODELLO DEI PROCESSI</w:t>
      </w:r>
    </w:p>
    <w:p w:rsidR="00065387" w:rsidRPr="00844C17" w:rsidRDefault="00065387" w:rsidP="00844C17">
      <w:pPr>
        <w:ind w:left="567" w:right="567"/>
      </w:pPr>
      <w:r>
        <w:t>Il modello dei processi implementati è compatibile con il modello dei processi standard ITIL</w:t>
      </w:r>
      <w:r w:rsidRPr="001E1CC3">
        <w:t xml:space="preserve">, nello specifico i Processi delle fasi di Service </w:t>
      </w:r>
      <w:proofErr w:type="spellStart"/>
      <w:r w:rsidRPr="001E1CC3">
        <w:t>Operation</w:t>
      </w:r>
      <w:proofErr w:type="spellEnd"/>
      <w:r w:rsidRPr="001E1CC3">
        <w:t xml:space="preserve"> e </w:t>
      </w:r>
      <w:proofErr w:type="spellStart"/>
      <w:r w:rsidRPr="001E1CC3">
        <w:t>Transition</w:t>
      </w:r>
      <w:proofErr w:type="spellEnd"/>
      <w:r w:rsidRPr="001E1CC3">
        <w:t>.</w:t>
      </w:r>
      <w:r>
        <w:t xml:space="preserve"> </w:t>
      </w:r>
    </w:p>
    <w:p w:rsidR="00065387" w:rsidRDefault="00065387">
      <w:pPr>
        <w:spacing w:after="0"/>
        <w:jc w:val="left"/>
        <w:rPr>
          <w:rFonts w:eastAsia="Times New Roman" w:cs="Arial"/>
          <w:b/>
          <w:bCs/>
          <w:kern w:val="32"/>
          <w:sz w:val="28"/>
          <w:szCs w:val="28"/>
        </w:rPr>
      </w:pPr>
    </w:p>
    <w:p w:rsidR="00065387" w:rsidRDefault="00065387">
      <w:pPr>
        <w:spacing w:after="0"/>
        <w:jc w:val="left"/>
        <w:rPr>
          <w:rFonts w:eastAsia="Times New Roman" w:cs="Arial"/>
          <w:b/>
          <w:bCs/>
          <w:kern w:val="32"/>
          <w:sz w:val="28"/>
          <w:szCs w:val="28"/>
        </w:rPr>
        <w:sectPr w:rsidR="00065387" w:rsidSect="00FF27C6">
          <w:headerReference w:type="default" r:id="rId10"/>
          <w:footerReference w:type="default" r:id="rId11"/>
          <w:pgSz w:w="11906" w:h="16838"/>
          <w:pgMar w:top="1417" w:right="1700" w:bottom="1134" w:left="1134" w:header="708" w:footer="708" w:gutter="0"/>
          <w:cols w:space="708"/>
          <w:docGrid w:linePitch="360"/>
        </w:sectPr>
      </w:pPr>
    </w:p>
    <w:p w:rsidR="00153FA8" w:rsidRPr="00153FA8" w:rsidRDefault="00153FA8" w:rsidP="001E1C8F">
      <w:pPr>
        <w:pStyle w:val="Titolo1"/>
        <w:numPr>
          <w:ilvl w:val="0"/>
          <w:numId w:val="34"/>
        </w:numPr>
        <w:rPr>
          <w:rFonts w:ascii="Arial" w:hAnsi="Arial" w:cs="Arial"/>
          <w:sz w:val="28"/>
          <w:szCs w:val="28"/>
        </w:rPr>
      </w:pPr>
      <w:r w:rsidRPr="00153FA8">
        <w:rPr>
          <w:rFonts w:ascii="Arial" w:hAnsi="Arial" w:cs="Arial"/>
          <w:sz w:val="28"/>
          <w:szCs w:val="28"/>
        </w:rPr>
        <w:lastRenderedPageBreak/>
        <w:t xml:space="preserve">Requisiti </w:t>
      </w:r>
    </w:p>
    <w:p w:rsidR="00153FA8" w:rsidRPr="00153FA8" w:rsidRDefault="00153FA8" w:rsidP="00153FA8">
      <w:pPr>
        <w:ind w:left="567"/>
        <w:rPr>
          <w:szCs w:val="22"/>
        </w:rPr>
      </w:pPr>
      <w:r w:rsidRPr="00153FA8">
        <w:rPr>
          <w:szCs w:val="22"/>
        </w:rPr>
        <w:t>Di seguito s</w:t>
      </w:r>
      <w:r w:rsidR="00FC750F">
        <w:rPr>
          <w:szCs w:val="22"/>
        </w:rPr>
        <w:t xml:space="preserve">ono elencati </w:t>
      </w:r>
      <w:proofErr w:type="gramStart"/>
      <w:r w:rsidR="00FC750F">
        <w:rPr>
          <w:szCs w:val="22"/>
        </w:rPr>
        <w:t>i macro</w:t>
      </w:r>
      <w:proofErr w:type="gramEnd"/>
      <w:r w:rsidR="00FC750F">
        <w:rPr>
          <w:szCs w:val="22"/>
        </w:rPr>
        <w:t xml:space="preserve"> requisiti </w:t>
      </w:r>
      <w:r w:rsidR="00844C17" w:rsidRPr="00F34FB4">
        <w:rPr>
          <w:szCs w:val="22"/>
        </w:rPr>
        <w:t xml:space="preserve">di cui dovrebbe essere in possesso </w:t>
      </w:r>
      <w:r w:rsidR="00844C17" w:rsidRPr="00B94986">
        <w:rPr>
          <w:szCs w:val="22"/>
        </w:rPr>
        <w:t>una</w:t>
      </w:r>
      <w:r w:rsidR="006F1108">
        <w:rPr>
          <w:szCs w:val="22"/>
        </w:rPr>
        <w:t xml:space="preserve"> </w:t>
      </w:r>
      <w:r w:rsidR="00844C17" w:rsidRPr="00F34FB4">
        <w:rPr>
          <w:szCs w:val="22"/>
        </w:rPr>
        <w:t>soluzione</w:t>
      </w:r>
      <w:r w:rsidR="006F1108" w:rsidRPr="00B94986">
        <w:rPr>
          <w:strike/>
          <w:szCs w:val="22"/>
        </w:rPr>
        <w:t xml:space="preserve"> </w:t>
      </w:r>
      <w:r w:rsidR="006F1108" w:rsidRPr="0006638E">
        <w:rPr>
          <w:szCs w:val="22"/>
        </w:rPr>
        <w:t xml:space="preserve">potenzialmente </w:t>
      </w:r>
      <w:r w:rsidR="00844C17" w:rsidRPr="00F34FB4">
        <w:rPr>
          <w:szCs w:val="22"/>
        </w:rPr>
        <w:t>idonea a soddisfare le esigenze attualmente gestite dall’ attuale sistema</w:t>
      </w:r>
      <w:r w:rsidRPr="00153FA8">
        <w:rPr>
          <w:szCs w:val="22"/>
        </w:rPr>
        <w:t>.</w:t>
      </w:r>
    </w:p>
    <w:p w:rsidR="00FC750F" w:rsidRPr="0006638E" w:rsidRDefault="00FC750F" w:rsidP="00FC750F">
      <w:pPr>
        <w:ind w:left="567"/>
        <w:rPr>
          <w:szCs w:val="22"/>
        </w:rPr>
      </w:pPr>
      <w:r w:rsidRPr="00F34FB4">
        <w:rPr>
          <w:b/>
          <w:szCs w:val="22"/>
        </w:rPr>
        <w:t>Tra essi alcuni sono contrassegnati come</w:t>
      </w:r>
      <w:r>
        <w:rPr>
          <w:b/>
          <w:szCs w:val="22"/>
        </w:rPr>
        <w:t xml:space="preserve"> “Requisito minimo atteso”</w:t>
      </w:r>
      <w:r>
        <w:rPr>
          <w:szCs w:val="22"/>
        </w:rPr>
        <w:t xml:space="preserve">: </w:t>
      </w:r>
      <w:r w:rsidRPr="00F34FB4">
        <w:rPr>
          <w:szCs w:val="22"/>
        </w:rPr>
        <w:t>detta rubrica</w:t>
      </w:r>
      <w:r w:rsidRPr="0006638E">
        <w:rPr>
          <w:szCs w:val="22"/>
        </w:rPr>
        <w:t>zione</w:t>
      </w:r>
      <w:r w:rsidRPr="00F34FB4">
        <w:rPr>
          <w:szCs w:val="22"/>
        </w:rPr>
        <w:t xml:space="preserve"> indica </w:t>
      </w:r>
      <w:r w:rsidRPr="0006638E">
        <w:rPr>
          <w:szCs w:val="22"/>
        </w:rPr>
        <w:t>l’essenzialità del requisito a cui tale locuzione risulta associata (r</w:t>
      </w:r>
      <w:r>
        <w:rPr>
          <w:szCs w:val="22"/>
        </w:rPr>
        <w:t>equisito essenziale per il CSI).</w:t>
      </w:r>
      <w:r w:rsidRPr="0006638E">
        <w:rPr>
          <w:szCs w:val="22"/>
        </w:rPr>
        <w:t xml:space="preserve"> (NON MODIFICARE)</w:t>
      </w:r>
    </w:p>
    <w:p w:rsidR="00FC750F" w:rsidRPr="0006638E" w:rsidRDefault="00FC750F" w:rsidP="00FC750F">
      <w:pPr>
        <w:ind w:left="567"/>
        <w:rPr>
          <w:szCs w:val="22"/>
        </w:rPr>
      </w:pPr>
      <w:r w:rsidRPr="00153FA8">
        <w:rPr>
          <w:b/>
          <w:szCs w:val="22"/>
        </w:rPr>
        <w:t>Disponibilità del requisito nella soluzione proposta</w:t>
      </w:r>
      <w:r w:rsidRPr="00153FA8">
        <w:rPr>
          <w:szCs w:val="22"/>
        </w:rPr>
        <w:t>:</w:t>
      </w:r>
      <w:r>
        <w:rPr>
          <w:szCs w:val="22"/>
        </w:rPr>
        <w:t xml:space="preserve"> </w:t>
      </w:r>
      <w:r w:rsidRPr="0006638E">
        <w:rPr>
          <w:szCs w:val="22"/>
        </w:rPr>
        <w:t xml:space="preserve">indica la presenza </w:t>
      </w:r>
      <w:r>
        <w:rPr>
          <w:szCs w:val="22"/>
        </w:rPr>
        <w:t>del requisito richiesto</w:t>
      </w:r>
      <w:r w:rsidRPr="0006638E">
        <w:rPr>
          <w:szCs w:val="22"/>
        </w:rPr>
        <w:t xml:space="preserve"> nella soluzione </w:t>
      </w:r>
      <w:r>
        <w:rPr>
          <w:szCs w:val="22"/>
        </w:rPr>
        <w:t>proposta</w:t>
      </w:r>
      <w:r>
        <w:rPr>
          <w:szCs w:val="22"/>
        </w:rPr>
        <w:t>.</w:t>
      </w:r>
      <w:r w:rsidRPr="0006638E">
        <w:rPr>
          <w:szCs w:val="22"/>
        </w:rPr>
        <w:t xml:space="preserve"> (DA COMPILARE</w:t>
      </w:r>
      <w:r>
        <w:rPr>
          <w:szCs w:val="22"/>
        </w:rPr>
        <w:t>)</w:t>
      </w:r>
    </w:p>
    <w:p w:rsidR="00FC750F" w:rsidRDefault="00FC750F" w:rsidP="00FC750F">
      <w:pPr>
        <w:ind w:left="567"/>
        <w:rPr>
          <w:szCs w:val="22"/>
        </w:rPr>
      </w:pPr>
      <w:r w:rsidRPr="0006638E">
        <w:rPr>
          <w:b/>
          <w:szCs w:val="22"/>
        </w:rPr>
        <w:t>NOTE</w:t>
      </w:r>
      <w:r w:rsidRPr="00153FA8">
        <w:rPr>
          <w:szCs w:val="22"/>
        </w:rPr>
        <w:t xml:space="preserve">: </w:t>
      </w:r>
      <w:r w:rsidRPr="00DB14D2">
        <w:rPr>
          <w:szCs w:val="22"/>
        </w:rPr>
        <w:t>spazio da utilizzare per fornire precisazioni esplicative rispetto al requisito e alle modalità di copertura</w:t>
      </w:r>
      <w:r>
        <w:rPr>
          <w:szCs w:val="22"/>
        </w:rPr>
        <w:t xml:space="preserve">, </w:t>
      </w:r>
      <w:r w:rsidRPr="00F34FB4">
        <w:rPr>
          <w:szCs w:val="22"/>
        </w:rPr>
        <w:t xml:space="preserve">nonché per indicare eventuali funzionalità ulteriori offerte e/o modalità innovative di gestione dei requisiti </w:t>
      </w:r>
      <w:r>
        <w:rPr>
          <w:szCs w:val="22"/>
        </w:rPr>
        <w:t xml:space="preserve">già </w:t>
      </w:r>
      <w:r w:rsidRPr="0006638E">
        <w:rPr>
          <w:szCs w:val="22"/>
        </w:rPr>
        <w:t>riportati in tabella dal Consorzio (modalità diverse da quelle ipotizzate dal CSI che consentono in ogni caso allo stesso di disporre della funzionalità rispondente alle esigenze manifestate</w:t>
      </w:r>
      <w:r>
        <w:rPr>
          <w:szCs w:val="22"/>
        </w:rPr>
        <w:t>).</w:t>
      </w:r>
      <w:r>
        <w:rPr>
          <w:szCs w:val="22"/>
        </w:rPr>
        <w:br/>
      </w:r>
      <w:r w:rsidRPr="0006638E">
        <w:rPr>
          <w:szCs w:val="22"/>
        </w:rPr>
        <w:t>S</w:t>
      </w:r>
      <w:r>
        <w:rPr>
          <w:szCs w:val="22"/>
        </w:rPr>
        <w:t xml:space="preserve">i prega di indicare se il requisito </w:t>
      </w:r>
      <w:proofErr w:type="spellStart"/>
      <w:r w:rsidRPr="0006638E">
        <w:rPr>
          <w:szCs w:val="22"/>
        </w:rPr>
        <w:t>e’</w:t>
      </w:r>
      <w:proofErr w:type="spellEnd"/>
      <w:r w:rsidRPr="0006638E">
        <w:rPr>
          <w:szCs w:val="22"/>
        </w:rPr>
        <w:t xml:space="preserve"> presente </w:t>
      </w:r>
      <w:proofErr w:type="spellStart"/>
      <w:r w:rsidRPr="0006638E">
        <w:rPr>
          <w:szCs w:val="22"/>
        </w:rPr>
        <w:t>nativamente</w:t>
      </w:r>
      <w:proofErr w:type="spellEnd"/>
      <w:r w:rsidRPr="0006638E">
        <w:rPr>
          <w:szCs w:val="22"/>
        </w:rPr>
        <w:t xml:space="preserve"> nella soluzione o verrebbe implementato con una integrazione ad hoc, dandone nel caso una valutazione economica di massima  già indicati</w:t>
      </w:r>
      <w:r w:rsidRPr="00153FA8">
        <w:rPr>
          <w:szCs w:val="22"/>
        </w:rPr>
        <w:t>.</w:t>
      </w:r>
      <w:r w:rsidRPr="00AE0CDB">
        <w:rPr>
          <w:szCs w:val="22"/>
        </w:rPr>
        <w:t xml:space="preserve"> </w:t>
      </w:r>
      <w:r w:rsidRPr="0006638E">
        <w:rPr>
          <w:szCs w:val="22"/>
        </w:rPr>
        <w:t>(DA COMPILARE</w:t>
      </w:r>
      <w:r w:rsidRPr="00153FA8">
        <w:rPr>
          <w:szCs w:val="22"/>
        </w:rPr>
        <w:t>)</w:t>
      </w:r>
      <w:r>
        <w:rPr>
          <w:szCs w:val="22"/>
        </w:rPr>
        <w:t xml:space="preserve"> </w:t>
      </w:r>
    </w:p>
    <w:p w:rsidR="00FC750F" w:rsidRDefault="00FC750F" w:rsidP="00FC750F">
      <w:pPr>
        <w:ind w:left="567"/>
        <w:rPr>
          <w:szCs w:val="22"/>
        </w:rPr>
      </w:pPr>
      <w:r w:rsidRPr="0006638E">
        <w:rPr>
          <w:b/>
          <w:szCs w:val="22"/>
        </w:rPr>
        <w:t>NOTA BENE</w:t>
      </w:r>
      <w:r w:rsidRPr="0006638E">
        <w:rPr>
          <w:szCs w:val="22"/>
        </w:rPr>
        <w:t xml:space="preserve">: si prega di non inserire in dette note informazioni in ogni caso coperte da riservatezza e/o privative di alcun tipo, incluso </w:t>
      </w:r>
      <w:proofErr w:type="spellStart"/>
      <w:r w:rsidRPr="0006638E">
        <w:rPr>
          <w:szCs w:val="22"/>
        </w:rPr>
        <w:t>know</w:t>
      </w:r>
      <w:proofErr w:type="spellEnd"/>
      <w:r w:rsidRPr="0006638E">
        <w:rPr>
          <w:szCs w:val="22"/>
        </w:rPr>
        <w:t xml:space="preserve"> </w:t>
      </w:r>
      <w:proofErr w:type="spellStart"/>
      <w:r w:rsidRPr="0006638E">
        <w:rPr>
          <w:szCs w:val="22"/>
        </w:rPr>
        <w:t>how</w:t>
      </w:r>
      <w:proofErr w:type="spellEnd"/>
      <w:r w:rsidRPr="0006638E">
        <w:rPr>
          <w:szCs w:val="22"/>
        </w:rPr>
        <w:t xml:space="preserve"> riservato e/o segreto industriale</w:t>
      </w:r>
    </w:p>
    <w:p w:rsidR="00FC750F" w:rsidRDefault="00FC750F" w:rsidP="00FC750F">
      <w:pPr>
        <w:ind w:left="567"/>
        <w:rPr>
          <w:rFonts w:cs="Arial"/>
          <w:sz w:val="28"/>
          <w:szCs w:val="28"/>
        </w:rPr>
      </w:pPr>
    </w:p>
    <w:p w:rsidR="00FC750F" w:rsidRPr="00FC750F" w:rsidRDefault="00153FA8" w:rsidP="00FC750F">
      <w:pPr>
        <w:pStyle w:val="Titolo1"/>
        <w:numPr>
          <w:ilvl w:val="1"/>
          <w:numId w:val="34"/>
        </w:numPr>
        <w:rPr>
          <w:rFonts w:ascii="Arial" w:hAnsi="Arial" w:cs="Arial"/>
          <w:sz w:val="28"/>
          <w:szCs w:val="28"/>
        </w:rPr>
      </w:pPr>
      <w:r w:rsidRPr="00FC750F">
        <w:rPr>
          <w:rFonts w:ascii="Arial" w:hAnsi="Arial" w:cs="Arial"/>
          <w:sz w:val="28"/>
          <w:szCs w:val="28"/>
        </w:rPr>
        <w:t>Requisit</w:t>
      </w:r>
      <w:r w:rsidR="00FC750F" w:rsidRPr="00FC750F">
        <w:rPr>
          <w:rFonts w:ascii="Arial" w:hAnsi="Arial" w:cs="Arial"/>
          <w:sz w:val="28"/>
          <w:szCs w:val="28"/>
        </w:rPr>
        <w:t>i</w:t>
      </w:r>
      <w:r w:rsidRPr="00FC750F">
        <w:rPr>
          <w:rFonts w:ascii="Arial" w:hAnsi="Arial" w:cs="Arial"/>
          <w:sz w:val="28"/>
          <w:szCs w:val="28"/>
        </w:rPr>
        <w:t xml:space="preserve"> Funzional</w:t>
      </w:r>
      <w:r w:rsidR="00FC750F" w:rsidRPr="00FC750F">
        <w:rPr>
          <w:rFonts w:ascii="Arial" w:hAnsi="Arial" w:cs="Arial"/>
          <w:sz w:val="28"/>
          <w:szCs w:val="28"/>
        </w:rPr>
        <w:t>i</w:t>
      </w:r>
      <w:r w:rsidRPr="00FC750F">
        <w:rPr>
          <w:rFonts w:ascii="Arial" w:hAnsi="Arial" w:cs="Arial"/>
          <w:sz w:val="28"/>
          <w:szCs w:val="28"/>
        </w:rPr>
        <w:t xml:space="preserve"> </w:t>
      </w:r>
    </w:p>
    <w:p w:rsidR="00153FA8" w:rsidRPr="00153FA8" w:rsidRDefault="00FC750F" w:rsidP="00153FA8">
      <w:pPr>
        <w:ind w:left="567"/>
        <w:rPr>
          <w:szCs w:val="22"/>
        </w:rPr>
      </w:pPr>
      <w:r w:rsidRPr="00096847">
        <w:rPr>
          <w:szCs w:val="22"/>
        </w:rPr>
        <w:t xml:space="preserve">Di seguito </w:t>
      </w:r>
      <w:r>
        <w:rPr>
          <w:szCs w:val="22"/>
        </w:rPr>
        <w:t>si descrivono</w:t>
      </w:r>
      <w:r w:rsidR="00844C17">
        <w:rPr>
          <w:szCs w:val="22"/>
        </w:rPr>
        <w:t xml:space="preserve"> i requisiti funzionali </w:t>
      </w:r>
      <w:r w:rsidR="00844C17" w:rsidRPr="00F34FB4">
        <w:rPr>
          <w:szCs w:val="22"/>
        </w:rPr>
        <w:t xml:space="preserve">che </w:t>
      </w:r>
      <w:r w:rsidR="00B94986" w:rsidRPr="0006638E">
        <w:rPr>
          <w:szCs w:val="22"/>
        </w:rPr>
        <w:t>l’</w:t>
      </w:r>
      <w:r w:rsidR="00844C17" w:rsidRPr="00F34FB4">
        <w:rPr>
          <w:szCs w:val="22"/>
        </w:rPr>
        <w:t xml:space="preserve">eventuale futura soluzione </w:t>
      </w:r>
      <w:r w:rsidR="00844C17">
        <w:rPr>
          <w:szCs w:val="22"/>
        </w:rPr>
        <w:t>deve possedere</w:t>
      </w:r>
      <w:r w:rsidR="00844C17" w:rsidRPr="00153FA8">
        <w:rPr>
          <w:szCs w:val="22"/>
        </w:rPr>
        <w:t xml:space="preserve"> </w:t>
      </w:r>
      <w:r w:rsidR="00153FA8" w:rsidRPr="00153FA8">
        <w:rPr>
          <w:szCs w:val="22"/>
        </w:rPr>
        <w:t>(NON MODIFICARE)</w:t>
      </w:r>
    </w:p>
    <w:p w:rsidR="000559D9" w:rsidRDefault="000559D9" w:rsidP="00107ADA">
      <w:pPr>
        <w:ind w:left="567"/>
        <w:rPr>
          <w:szCs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84"/>
        <w:gridCol w:w="1129"/>
        <w:gridCol w:w="1984"/>
        <w:gridCol w:w="4536"/>
      </w:tblGrid>
      <w:tr w:rsidR="0007007E" w:rsidRPr="00E8068E" w:rsidTr="0007007E">
        <w:trPr>
          <w:trHeight w:val="739"/>
          <w:tblHeader/>
        </w:trPr>
        <w:tc>
          <w:tcPr>
            <w:tcW w:w="7093" w:type="dxa"/>
            <w:gridSpan w:val="2"/>
            <w:shd w:val="clear" w:color="000000" w:fill="DAEEF3"/>
            <w:vAlign w:val="center"/>
            <w:hideMark/>
          </w:tcPr>
          <w:p w:rsidR="0007007E" w:rsidRPr="00E8068E" w:rsidRDefault="0007007E" w:rsidP="00065387">
            <w:pPr>
              <w:jc w:val="center"/>
              <w:rPr>
                <w:b/>
                <w:bCs/>
                <w:color w:val="000000"/>
                <w:sz w:val="20"/>
              </w:rPr>
            </w:pPr>
            <w:r>
              <w:rPr>
                <w:b/>
              </w:rPr>
              <w:br w:type="page"/>
            </w:r>
            <w:r w:rsidRPr="00E8068E">
              <w:rPr>
                <w:b/>
                <w:bCs/>
                <w:color w:val="000000"/>
                <w:sz w:val="20"/>
              </w:rPr>
              <w:t>Requisito</w:t>
            </w:r>
            <w:r>
              <w:rPr>
                <w:b/>
                <w:bCs/>
                <w:color w:val="000000"/>
                <w:sz w:val="20"/>
              </w:rPr>
              <w:t xml:space="preserve"> funzionale</w:t>
            </w:r>
          </w:p>
        </w:tc>
        <w:tc>
          <w:tcPr>
            <w:tcW w:w="1129" w:type="dxa"/>
            <w:shd w:val="clear" w:color="000000" w:fill="DAEEF3"/>
            <w:vAlign w:val="center"/>
          </w:tcPr>
          <w:p w:rsidR="0007007E" w:rsidRDefault="0007007E" w:rsidP="00065387">
            <w:pPr>
              <w:jc w:val="center"/>
              <w:rPr>
                <w:b/>
                <w:bCs/>
                <w:color w:val="000000"/>
                <w:sz w:val="20"/>
              </w:rPr>
            </w:pPr>
            <w:r w:rsidRPr="001D5E37">
              <w:rPr>
                <w:b/>
                <w:bCs/>
                <w:color w:val="000000"/>
                <w:sz w:val="20"/>
              </w:rPr>
              <w:t>Requisito minimo atteso</w:t>
            </w:r>
          </w:p>
        </w:tc>
        <w:tc>
          <w:tcPr>
            <w:tcW w:w="1984" w:type="dxa"/>
            <w:shd w:val="clear" w:color="000000" w:fill="DAEEF3"/>
            <w:vAlign w:val="center"/>
          </w:tcPr>
          <w:p w:rsidR="0007007E" w:rsidRPr="00E8068E" w:rsidRDefault="0007007E" w:rsidP="00065387">
            <w:pPr>
              <w:jc w:val="center"/>
              <w:rPr>
                <w:b/>
                <w:bCs/>
                <w:color w:val="000000"/>
                <w:sz w:val="20"/>
              </w:rPr>
            </w:pPr>
            <w:r>
              <w:rPr>
                <w:b/>
                <w:bCs/>
                <w:color w:val="000000"/>
                <w:sz w:val="20"/>
              </w:rPr>
              <w:t>Disponibilità</w:t>
            </w:r>
            <w:r w:rsidRPr="00E8068E">
              <w:rPr>
                <w:b/>
                <w:bCs/>
                <w:color w:val="000000"/>
                <w:sz w:val="20"/>
              </w:rPr>
              <w:t xml:space="preserve"> del requisito nella soluzione proposta</w:t>
            </w:r>
          </w:p>
        </w:tc>
        <w:tc>
          <w:tcPr>
            <w:tcW w:w="4536" w:type="dxa"/>
            <w:shd w:val="clear" w:color="000000" w:fill="DAEEF3"/>
            <w:vAlign w:val="center"/>
            <w:hideMark/>
          </w:tcPr>
          <w:p w:rsidR="0007007E" w:rsidRPr="00E8068E" w:rsidRDefault="0007007E" w:rsidP="00065387">
            <w:pPr>
              <w:jc w:val="center"/>
              <w:rPr>
                <w:b/>
                <w:bCs/>
                <w:color w:val="000000"/>
                <w:sz w:val="20"/>
              </w:rPr>
            </w:pPr>
            <w:r w:rsidRPr="00E8068E">
              <w:rPr>
                <w:b/>
                <w:bCs/>
                <w:color w:val="000000"/>
                <w:sz w:val="20"/>
              </w:rPr>
              <w:t xml:space="preserve">Note </w:t>
            </w:r>
          </w:p>
        </w:tc>
      </w:tr>
      <w:tr w:rsidR="00053265" w:rsidRPr="00E8068E" w:rsidTr="0007007E">
        <w:trPr>
          <w:trHeight w:val="1020"/>
        </w:trPr>
        <w:tc>
          <w:tcPr>
            <w:tcW w:w="709" w:type="dxa"/>
            <w:shd w:val="clear" w:color="auto" w:fill="auto"/>
            <w:vAlign w:val="center"/>
            <w:hideMark/>
          </w:tcPr>
          <w:p w:rsidR="00053265" w:rsidRDefault="00053265" w:rsidP="00053265">
            <w:r>
              <w:t>RF1</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Self Help: portale attraverso il quale possono essere effettuate richieste di assistenza. Il </w:t>
            </w:r>
            <w:proofErr w:type="spellStart"/>
            <w:r w:rsidRPr="00096847">
              <w:rPr>
                <w:rFonts w:cs="Arial"/>
                <w:szCs w:val="22"/>
              </w:rPr>
              <w:t>tool</w:t>
            </w:r>
            <w:proofErr w:type="spellEnd"/>
            <w:r w:rsidRPr="00096847">
              <w:rPr>
                <w:rFonts w:cs="Arial"/>
                <w:szCs w:val="22"/>
              </w:rPr>
              <w:t xml:space="preserve"> si propone come un’alternativa al contatto telefonico o via email verso il </w:t>
            </w:r>
            <w:proofErr w:type="spellStart"/>
            <w:r w:rsidRPr="00096847">
              <w:rPr>
                <w:rFonts w:cs="Arial"/>
                <w:szCs w:val="22"/>
              </w:rPr>
              <w:t>Contact</w:t>
            </w:r>
            <w:proofErr w:type="spellEnd"/>
            <w:r w:rsidRPr="00096847">
              <w:rPr>
                <w:rFonts w:cs="Arial"/>
                <w:szCs w:val="22"/>
              </w:rPr>
              <w:t xml:space="preserve"> Center; i servizi esposti sono profilati in base alla Società e consentono di gestire un livello autorizzativo o le richieste per interposta persona.</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hideMark/>
          </w:tcPr>
          <w:p w:rsidR="00053265" w:rsidRPr="00E8068E" w:rsidRDefault="00053265" w:rsidP="00053265">
            <w:pPr>
              <w:rPr>
                <w:color w:val="000000"/>
                <w:sz w:val="20"/>
              </w:rPr>
            </w:pPr>
            <w:r w:rsidRPr="00E8068E">
              <w:rPr>
                <w:color w:val="000000"/>
                <w:sz w:val="20"/>
              </w:rPr>
              <w:t> </w:t>
            </w:r>
          </w:p>
        </w:tc>
      </w:tr>
      <w:tr w:rsidR="00053265" w:rsidRPr="00E8068E" w:rsidTr="0007007E">
        <w:trPr>
          <w:trHeight w:val="1020"/>
        </w:trPr>
        <w:tc>
          <w:tcPr>
            <w:tcW w:w="709" w:type="dxa"/>
            <w:shd w:val="clear" w:color="auto" w:fill="auto"/>
            <w:vAlign w:val="center"/>
          </w:tcPr>
          <w:p w:rsidR="00053265" w:rsidRDefault="00053265" w:rsidP="00053265">
            <w:r>
              <w:lastRenderedPageBreak/>
              <w:t>RF2</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Knowledge Management: modulo per la gestione della conoscenza; il modulo consente la gestione </w:t>
            </w:r>
            <w:proofErr w:type="spellStart"/>
            <w:r w:rsidRPr="00096847">
              <w:rPr>
                <w:rFonts w:cs="Arial"/>
                <w:szCs w:val="22"/>
              </w:rPr>
              <w:t>versionata</w:t>
            </w:r>
            <w:proofErr w:type="spellEnd"/>
            <w:r w:rsidRPr="00096847">
              <w:rPr>
                <w:rFonts w:cs="Arial"/>
                <w:szCs w:val="22"/>
              </w:rPr>
              <w:t xml:space="preserve"> di diverse tipologie di articoli di conoscenza ed il processo autorizzativo durante tutto il ciclo di vita.</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RF3</w:t>
            </w:r>
          </w:p>
        </w:tc>
        <w:tc>
          <w:tcPr>
            <w:tcW w:w="6384" w:type="dxa"/>
            <w:shd w:val="clear" w:color="auto" w:fill="auto"/>
          </w:tcPr>
          <w:p w:rsidR="00053265" w:rsidRPr="00096847" w:rsidRDefault="00053265" w:rsidP="00053265">
            <w:pPr>
              <w:rPr>
                <w:rFonts w:cs="Arial"/>
                <w:szCs w:val="22"/>
              </w:rPr>
            </w:pPr>
            <w:proofErr w:type="spellStart"/>
            <w:r w:rsidRPr="00096847">
              <w:rPr>
                <w:rFonts w:cs="Arial"/>
                <w:szCs w:val="22"/>
              </w:rPr>
              <w:t>Asset</w:t>
            </w:r>
            <w:proofErr w:type="spellEnd"/>
            <w:r w:rsidRPr="00096847">
              <w:rPr>
                <w:rFonts w:cs="Arial"/>
                <w:szCs w:val="22"/>
              </w:rPr>
              <w:t xml:space="preserve"> Management: modulo per la gestione delle informazioni tecniche e di localizzazione dei beni hardware; i beni sono attribuiti alle Società e collegati agli utenti utilizzatori o proprietari.</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RF4</w:t>
            </w:r>
          </w:p>
        </w:tc>
        <w:tc>
          <w:tcPr>
            <w:tcW w:w="6384" w:type="dxa"/>
            <w:shd w:val="clear" w:color="auto" w:fill="auto"/>
          </w:tcPr>
          <w:p w:rsidR="00053265" w:rsidRPr="00096847" w:rsidRDefault="00053265" w:rsidP="00AE0CDB">
            <w:pPr>
              <w:rPr>
                <w:rFonts w:cs="Arial"/>
                <w:szCs w:val="22"/>
              </w:rPr>
            </w:pPr>
            <w:r w:rsidRPr="00096847">
              <w:rPr>
                <w:rFonts w:cs="Arial"/>
                <w:szCs w:val="22"/>
              </w:rPr>
              <w:t>SLA Management: modulo per la verifica in tempo reale della tempistica di effettuazione dell’attività richiesta nonché per la gestione ed il monitoraggio preventivo del soddisf</w:t>
            </w:r>
            <w:r w:rsidR="00AE0CDB">
              <w:rPr>
                <w:rFonts w:cs="Arial"/>
                <w:szCs w:val="22"/>
              </w:rPr>
              <w:t>acimento degli OLA e degli SLA.</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RF5</w:t>
            </w:r>
          </w:p>
        </w:tc>
        <w:tc>
          <w:tcPr>
            <w:tcW w:w="6384" w:type="dxa"/>
            <w:shd w:val="clear" w:color="auto" w:fill="auto"/>
          </w:tcPr>
          <w:p w:rsidR="00053265" w:rsidRPr="00957C43" w:rsidRDefault="00053265" w:rsidP="003B6F7C">
            <w:pPr>
              <w:rPr>
                <w:rFonts w:cs="Arial"/>
                <w:szCs w:val="22"/>
              </w:rPr>
            </w:pPr>
            <w:r w:rsidRPr="00957C43">
              <w:rPr>
                <w:rFonts w:cs="Arial"/>
                <w:szCs w:val="22"/>
              </w:rPr>
              <w:t xml:space="preserve">Modulo </w:t>
            </w:r>
            <w:proofErr w:type="spellStart"/>
            <w:r w:rsidRPr="00957C43">
              <w:rPr>
                <w:rFonts w:cs="Arial"/>
                <w:szCs w:val="22"/>
              </w:rPr>
              <w:t>Incident</w:t>
            </w:r>
            <w:proofErr w:type="spellEnd"/>
            <w:r w:rsidRPr="00957C43">
              <w:rPr>
                <w:rFonts w:cs="Arial"/>
                <w:szCs w:val="22"/>
              </w:rPr>
              <w:t>: modulo per la tracciatura e gestione delle richieste di assistenza.</w:t>
            </w:r>
            <w:r w:rsidR="001E2D1E" w:rsidRPr="00957C43">
              <w:rPr>
                <w:rFonts w:cs="Arial"/>
                <w:szCs w:val="22"/>
              </w:rPr>
              <w:t xml:space="preserve"> Le richieste sono tracciate indicando la Società ed il cliente richiedente, talvolta indicando an</w:t>
            </w:r>
            <w:r w:rsidR="00957C43" w:rsidRPr="00957C43">
              <w:rPr>
                <w:rFonts w:cs="Arial"/>
                <w:szCs w:val="22"/>
              </w:rPr>
              <w:t>che la specifica Organizzazione.</w:t>
            </w:r>
            <w:r w:rsidR="001E2D1E" w:rsidRPr="00957C43">
              <w:rPr>
                <w:rFonts w:cs="Arial"/>
                <w:szCs w:val="22"/>
              </w:rPr>
              <w:t xml:space="preserve"> </w:t>
            </w:r>
            <w:r w:rsidR="00957C43" w:rsidRPr="00957C43">
              <w:rPr>
                <w:rFonts w:cs="Arial"/>
                <w:szCs w:val="22"/>
              </w:rPr>
              <w:t>S</w:t>
            </w:r>
            <w:r w:rsidR="001E2D1E" w:rsidRPr="00957C43">
              <w:rPr>
                <w:rFonts w:cs="Arial"/>
                <w:szCs w:val="22"/>
              </w:rPr>
              <w:t xml:space="preserve">ono caratterizzate da una classificazione operativa a tre livelli di dettaglio che si declina in </w:t>
            </w:r>
            <w:proofErr w:type="spellStart"/>
            <w:r w:rsidR="001E2D1E" w:rsidRPr="00957C43">
              <w:rPr>
                <w:rFonts w:cs="Arial"/>
                <w:szCs w:val="22"/>
              </w:rPr>
              <w:t>un</w:t>
            </w:r>
            <w:r w:rsidR="00957C43">
              <w:rPr>
                <w:rFonts w:cs="Arial"/>
                <w:szCs w:val="22"/>
              </w:rPr>
              <w:t>’</w:t>
            </w:r>
            <w:r w:rsidR="001E2D1E" w:rsidRPr="00957C43">
              <w:rPr>
                <w:rFonts w:cs="Arial"/>
                <w:szCs w:val="22"/>
              </w:rPr>
              <w:t>altrettanto</w:t>
            </w:r>
            <w:proofErr w:type="spellEnd"/>
            <w:r w:rsidR="001E2D1E" w:rsidRPr="00957C43">
              <w:rPr>
                <w:rFonts w:cs="Arial"/>
                <w:szCs w:val="22"/>
              </w:rPr>
              <w:t xml:space="preserve"> dettagliata Categorizzazione prodotti, dall’impatto, dall’urgenza. Esse riportano sia una descrizione </w:t>
            </w:r>
            <w:r w:rsidR="00957C43" w:rsidRPr="00957C43">
              <w:rPr>
                <w:rFonts w:cs="Arial"/>
                <w:szCs w:val="22"/>
              </w:rPr>
              <w:t xml:space="preserve">breve </w:t>
            </w:r>
            <w:r w:rsidR="001E2D1E" w:rsidRPr="00957C43">
              <w:rPr>
                <w:rFonts w:cs="Arial"/>
                <w:szCs w:val="22"/>
              </w:rPr>
              <w:t>che una descrizione di dettaglio e talvolta una data di Obiettivo.</w:t>
            </w:r>
            <w:r w:rsidR="00957C43" w:rsidRPr="00957C43">
              <w:rPr>
                <w:rFonts w:cs="Arial"/>
                <w:szCs w:val="22"/>
              </w:rPr>
              <w:t xml:space="preserve"> </w:t>
            </w:r>
            <w:r w:rsidR="001E2D1E" w:rsidRPr="00957C43">
              <w:rPr>
                <w:rFonts w:cs="Arial"/>
                <w:szCs w:val="22"/>
              </w:rPr>
              <w:t>Le richieste possono essere di diversa natura (</w:t>
            </w:r>
            <w:proofErr w:type="spellStart"/>
            <w:r w:rsidR="001E2D1E" w:rsidRPr="00957C43">
              <w:rPr>
                <w:rFonts w:cs="Arial"/>
                <w:szCs w:val="22"/>
              </w:rPr>
              <w:t>incident</w:t>
            </w:r>
            <w:proofErr w:type="spellEnd"/>
            <w:r w:rsidR="001E2D1E" w:rsidRPr="00957C43">
              <w:rPr>
                <w:rFonts w:cs="Arial"/>
                <w:szCs w:val="22"/>
              </w:rPr>
              <w:t xml:space="preserve">, </w:t>
            </w:r>
            <w:proofErr w:type="spellStart"/>
            <w:r w:rsidR="001E2D1E" w:rsidRPr="00957C43">
              <w:rPr>
                <w:rFonts w:cs="Arial"/>
                <w:szCs w:val="22"/>
              </w:rPr>
              <w:t>request</w:t>
            </w:r>
            <w:proofErr w:type="spellEnd"/>
            <w:r w:rsidR="001E2D1E" w:rsidRPr="00957C43">
              <w:rPr>
                <w:rFonts w:cs="Arial"/>
                <w:szCs w:val="22"/>
              </w:rPr>
              <w:t xml:space="preserve"> o </w:t>
            </w:r>
            <w:proofErr w:type="spellStart"/>
            <w:r w:rsidR="001E2D1E" w:rsidRPr="00957C43">
              <w:rPr>
                <w:rFonts w:cs="Arial"/>
                <w:szCs w:val="22"/>
              </w:rPr>
              <w:t>question</w:t>
            </w:r>
            <w:proofErr w:type="spellEnd"/>
            <w:r w:rsidR="001E2D1E" w:rsidRPr="00957C43">
              <w:rPr>
                <w:rFonts w:cs="Arial"/>
                <w:szCs w:val="22"/>
              </w:rPr>
              <w:t xml:space="preserve">). Le categorizzazioni operative, la natura della richiesta definiscono il/i gruppi di operatori che sono chiamati a prenderle in carico o gestirle. Il sistema consente che la richiesta possa avere delle </w:t>
            </w:r>
            <w:r w:rsidR="00957C43">
              <w:rPr>
                <w:rFonts w:cs="Arial"/>
                <w:szCs w:val="22"/>
              </w:rPr>
              <w:t>“</w:t>
            </w:r>
            <w:proofErr w:type="spellStart"/>
            <w:r w:rsidR="00957C43">
              <w:rPr>
                <w:rFonts w:cs="Arial"/>
                <w:szCs w:val="22"/>
              </w:rPr>
              <w:t>sottorichieste</w:t>
            </w:r>
            <w:proofErr w:type="spellEnd"/>
            <w:r w:rsidR="00957C43">
              <w:rPr>
                <w:rFonts w:cs="Arial"/>
                <w:szCs w:val="22"/>
              </w:rPr>
              <w:t>”</w:t>
            </w:r>
            <w:r w:rsidR="001E2D1E" w:rsidRPr="00957C43">
              <w:rPr>
                <w:rFonts w:cs="Arial"/>
                <w:szCs w:val="22"/>
              </w:rPr>
              <w:t xml:space="preserve"> </w:t>
            </w:r>
            <w:r w:rsidR="003B6F7C" w:rsidRPr="00957C43">
              <w:rPr>
                <w:rFonts w:cs="Arial"/>
                <w:szCs w:val="22"/>
              </w:rPr>
              <w:t xml:space="preserve">(altri </w:t>
            </w:r>
            <w:proofErr w:type="spellStart"/>
            <w:r w:rsidR="003B6F7C" w:rsidRPr="00957C43">
              <w:rPr>
                <w:rFonts w:cs="Arial"/>
                <w:szCs w:val="22"/>
              </w:rPr>
              <w:t>incident</w:t>
            </w:r>
            <w:proofErr w:type="spellEnd"/>
            <w:r w:rsidR="003B6F7C" w:rsidRPr="00957C43">
              <w:rPr>
                <w:rFonts w:cs="Arial"/>
                <w:szCs w:val="22"/>
              </w:rPr>
              <w:t xml:space="preserve"> o task) per l’ingaggio di altri gruppi </w:t>
            </w:r>
            <w:r w:rsidR="001E2D1E" w:rsidRPr="00957C43">
              <w:rPr>
                <w:rFonts w:cs="Arial"/>
                <w:szCs w:val="22"/>
              </w:rPr>
              <w:t>o che la richiesta stessa possa essere assegnata ad altri gruppi.</w:t>
            </w:r>
            <w:r w:rsidR="003B6F7C" w:rsidRPr="00957C43">
              <w:rPr>
                <w:rFonts w:cs="Arial"/>
                <w:szCs w:val="22"/>
              </w:rPr>
              <w:t xml:space="preserve"> Alla richiesta possono essere allegati uno o più </w:t>
            </w:r>
            <w:r w:rsidR="003B6F7C" w:rsidRPr="00957C43">
              <w:rPr>
                <w:rFonts w:cs="Arial"/>
                <w:szCs w:val="22"/>
              </w:rPr>
              <w:lastRenderedPageBreak/>
              <w:t>documenti (da parte del richiedente e dell’operatore) e note di lavorazione (da parte dell’operatore).</w:t>
            </w:r>
          </w:p>
          <w:p w:rsidR="003B6F7C" w:rsidRPr="00957C43" w:rsidRDefault="003B6F7C" w:rsidP="003B6F7C">
            <w:pPr>
              <w:rPr>
                <w:rFonts w:cs="Arial"/>
                <w:szCs w:val="22"/>
              </w:rPr>
            </w:pPr>
            <w:r w:rsidRPr="00957C43">
              <w:rPr>
                <w:rFonts w:cs="Arial"/>
                <w:szCs w:val="22"/>
              </w:rPr>
              <w:t>La richiesta può essere collegata ad un CI (</w:t>
            </w:r>
            <w:proofErr w:type="spellStart"/>
            <w:r w:rsidRPr="00957C43">
              <w:rPr>
                <w:rFonts w:cs="Arial"/>
                <w:szCs w:val="22"/>
              </w:rPr>
              <w:t>Configuration</w:t>
            </w:r>
            <w:proofErr w:type="spellEnd"/>
            <w:r w:rsidRPr="00957C43">
              <w:rPr>
                <w:rFonts w:cs="Arial"/>
                <w:szCs w:val="22"/>
              </w:rPr>
              <w:t xml:space="preserve"> Item) oggetto della richiesta stessa, questa condizione vale per le richieste che hanno come oggetto dell’intervento una postazione di lavoro o una periferica.</w:t>
            </w:r>
          </w:p>
          <w:p w:rsidR="003B6F7C" w:rsidRPr="00957C43" w:rsidRDefault="003B6F7C" w:rsidP="003B6F7C">
            <w:pPr>
              <w:rPr>
                <w:rFonts w:cs="Arial"/>
                <w:szCs w:val="22"/>
              </w:rPr>
            </w:pPr>
            <w:proofErr w:type="gramStart"/>
            <w:r w:rsidRPr="00957C43">
              <w:rPr>
                <w:rFonts w:cs="Arial"/>
                <w:szCs w:val="22"/>
              </w:rPr>
              <w:t>I task</w:t>
            </w:r>
            <w:proofErr w:type="gramEnd"/>
            <w:r w:rsidRPr="00957C43">
              <w:rPr>
                <w:rFonts w:cs="Arial"/>
                <w:szCs w:val="22"/>
              </w:rPr>
              <w:t xml:space="preserve"> ereditano le informazioni sul richiedente, ne accolgono di nuove sp</w:t>
            </w:r>
            <w:r w:rsidR="00957C43" w:rsidRPr="00957C43">
              <w:rPr>
                <w:rFonts w:cs="Arial"/>
                <w:szCs w:val="22"/>
              </w:rPr>
              <w:t>ecifiche per la lavorazione e</w:t>
            </w:r>
            <w:r w:rsidRPr="00957C43">
              <w:rPr>
                <w:rFonts w:cs="Arial"/>
                <w:szCs w:val="22"/>
              </w:rPr>
              <w:t xml:space="preserve"> vengono utilizzati anche per l’ingaggio (via email) di fornitori esterni non dotati di credenziale di accesso al sistema. </w:t>
            </w:r>
          </w:p>
          <w:p w:rsidR="003B6F7C" w:rsidRPr="00957C43" w:rsidRDefault="003B6F7C" w:rsidP="003B6F7C">
            <w:pPr>
              <w:rPr>
                <w:rFonts w:cs="Arial"/>
                <w:szCs w:val="22"/>
              </w:rPr>
            </w:pPr>
            <w:r w:rsidRPr="00957C43">
              <w:rPr>
                <w:rFonts w:cs="Arial"/>
                <w:szCs w:val="22"/>
              </w:rPr>
              <w:t>Gli oggetti tracciati (</w:t>
            </w:r>
            <w:proofErr w:type="spellStart"/>
            <w:r w:rsidRPr="00957C43">
              <w:rPr>
                <w:rFonts w:cs="Arial"/>
                <w:szCs w:val="22"/>
              </w:rPr>
              <w:t>incident</w:t>
            </w:r>
            <w:proofErr w:type="spellEnd"/>
            <w:r w:rsidRPr="00957C43">
              <w:rPr>
                <w:rFonts w:cs="Arial"/>
                <w:szCs w:val="22"/>
              </w:rPr>
              <w:t xml:space="preserve">, </w:t>
            </w:r>
            <w:proofErr w:type="spellStart"/>
            <w:r w:rsidRPr="00957C43">
              <w:rPr>
                <w:rFonts w:cs="Arial"/>
                <w:szCs w:val="22"/>
              </w:rPr>
              <w:t>request</w:t>
            </w:r>
            <w:proofErr w:type="spellEnd"/>
            <w:r w:rsidRPr="00957C43">
              <w:rPr>
                <w:rFonts w:cs="Arial"/>
                <w:szCs w:val="22"/>
              </w:rPr>
              <w:t xml:space="preserve">, task, </w:t>
            </w:r>
            <w:proofErr w:type="spellStart"/>
            <w:r w:rsidRPr="00957C43">
              <w:rPr>
                <w:rFonts w:cs="Arial"/>
                <w:szCs w:val="22"/>
              </w:rPr>
              <w:t>question</w:t>
            </w:r>
            <w:proofErr w:type="spellEnd"/>
            <w:r w:rsidRPr="00957C43">
              <w:rPr>
                <w:rFonts w:cs="Arial"/>
                <w:szCs w:val="22"/>
              </w:rPr>
              <w:t xml:space="preserve">) hanno un ciclo di vita che prevede anche il </w:t>
            </w:r>
            <w:proofErr w:type="spellStart"/>
            <w:r w:rsidRPr="00957C43">
              <w:rPr>
                <w:rFonts w:cs="Arial"/>
                <w:szCs w:val="22"/>
              </w:rPr>
              <w:t>pending</w:t>
            </w:r>
            <w:proofErr w:type="spellEnd"/>
            <w:r w:rsidRPr="00957C43">
              <w:rPr>
                <w:rFonts w:cs="Arial"/>
                <w:szCs w:val="22"/>
              </w:rPr>
              <w:t xml:space="preserve"> e, in caso di risoluzione, la possibile riapertura entro 5 giorni dalla dichiarazione di risoluzione. </w:t>
            </w:r>
          </w:p>
          <w:p w:rsidR="003B6F7C" w:rsidRPr="00957C43" w:rsidRDefault="003B6F7C" w:rsidP="003B6F7C">
            <w:pPr>
              <w:rPr>
                <w:rFonts w:cs="Arial"/>
                <w:szCs w:val="22"/>
              </w:rPr>
            </w:pPr>
            <w:r w:rsidRPr="00957C43">
              <w:rPr>
                <w:rFonts w:cs="Arial"/>
                <w:szCs w:val="22"/>
              </w:rPr>
              <w:t xml:space="preserve">Tutte </w:t>
            </w:r>
            <w:r w:rsidR="00957C43" w:rsidRPr="00957C43">
              <w:rPr>
                <w:rFonts w:cs="Arial"/>
                <w:szCs w:val="22"/>
              </w:rPr>
              <w:t xml:space="preserve">le </w:t>
            </w:r>
            <w:r w:rsidRPr="00957C43">
              <w:rPr>
                <w:rFonts w:cs="Arial"/>
                <w:szCs w:val="22"/>
              </w:rPr>
              <w:t>variazioni ai dati significativi dei ticket e le notifiche inviate nel processo di gestione vengono storicizzate e rese consultabili via interfaccia all’operatore.</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lastRenderedPageBreak/>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Pr="00A95FC7" w:rsidRDefault="00053265" w:rsidP="00053265">
            <w:r w:rsidRPr="00A95FC7">
              <w:t>RF6</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Modulo </w:t>
            </w:r>
            <w:proofErr w:type="spellStart"/>
            <w:r w:rsidRPr="00096847">
              <w:rPr>
                <w:rFonts w:cs="Arial"/>
                <w:szCs w:val="22"/>
              </w:rPr>
              <w:t>Problem</w:t>
            </w:r>
            <w:proofErr w:type="spellEnd"/>
            <w:r w:rsidRPr="00096847">
              <w:rPr>
                <w:rFonts w:cs="Arial"/>
                <w:szCs w:val="22"/>
              </w:rPr>
              <w:t xml:space="preserve">: modulo per la registrazione e gestione dei </w:t>
            </w:r>
            <w:proofErr w:type="spellStart"/>
            <w:r w:rsidRPr="00096847">
              <w:rPr>
                <w:rFonts w:cs="Arial"/>
                <w:szCs w:val="22"/>
              </w:rPr>
              <w:t>problem</w:t>
            </w:r>
            <w:proofErr w:type="spellEnd"/>
            <w:r w:rsidRPr="00096847">
              <w:rPr>
                <w:rFonts w:cs="Arial"/>
                <w:szCs w:val="22"/>
              </w:rPr>
              <w:t xml:space="preserve"> e degli errori noti.</w:t>
            </w:r>
          </w:p>
        </w:tc>
        <w:tc>
          <w:tcPr>
            <w:tcW w:w="1129" w:type="dxa"/>
            <w:vAlign w:val="center"/>
          </w:tcPr>
          <w:p w:rsidR="00053265" w:rsidRDefault="00053265" w:rsidP="00053265">
            <w:pPr>
              <w:jc w:val="center"/>
              <w:rPr>
                <w:rFonts w:ascii="Calibri" w:hAnsi="Calibri" w:cs="Calibri"/>
                <w:color w:val="000000"/>
                <w:sz w:val="20"/>
              </w:rPr>
            </w:pP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Pr="00A95FC7" w:rsidRDefault="00053265" w:rsidP="00053265">
            <w:r w:rsidRPr="00A95FC7">
              <w:t>RF7</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Modulo </w:t>
            </w:r>
            <w:proofErr w:type="spellStart"/>
            <w:r w:rsidRPr="00096847">
              <w:rPr>
                <w:rFonts w:cs="Arial"/>
                <w:szCs w:val="22"/>
              </w:rPr>
              <w:t>Change</w:t>
            </w:r>
            <w:proofErr w:type="spellEnd"/>
            <w:r w:rsidRPr="00096847">
              <w:rPr>
                <w:rFonts w:cs="Arial"/>
                <w:szCs w:val="22"/>
              </w:rPr>
              <w:t xml:space="preserve">: modulo per tracciatura e gestione di pianificazione, schedulazione ed implementazione dei </w:t>
            </w:r>
            <w:proofErr w:type="spellStart"/>
            <w:r w:rsidRPr="00096847">
              <w:rPr>
                <w:rFonts w:cs="Arial"/>
                <w:szCs w:val="22"/>
              </w:rPr>
              <w:t>change</w:t>
            </w:r>
            <w:proofErr w:type="spellEnd"/>
            <w:r w:rsidRPr="00096847">
              <w:rPr>
                <w:rFonts w:cs="Arial"/>
                <w:szCs w:val="22"/>
              </w:rPr>
              <w:t xml:space="preserve"> infrastrutturali.</w:t>
            </w:r>
          </w:p>
        </w:tc>
        <w:tc>
          <w:tcPr>
            <w:tcW w:w="1129" w:type="dxa"/>
            <w:vAlign w:val="center"/>
          </w:tcPr>
          <w:p w:rsidR="00053265" w:rsidRDefault="00AE0CD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53265">
        <w:trPr>
          <w:trHeight w:val="706"/>
        </w:trPr>
        <w:tc>
          <w:tcPr>
            <w:tcW w:w="14742" w:type="dxa"/>
            <w:gridSpan w:val="5"/>
            <w:shd w:val="clear" w:color="auto" w:fill="auto"/>
            <w:vAlign w:val="center"/>
          </w:tcPr>
          <w:p w:rsidR="00053265" w:rsidRPr="0006638E" w:rsidRDefault="00053265" w:rsidP="0006638E">
            <w:pPr>
              <w:rPr>
                <w:rFonts w:cs="Arial"/>
                <w:b/>
                <w:strike/>
                <w:color w:val="FF0000"/>
                <w:szCs w:val="22"/>
                <w:highlight w:val="yellow"/>
              </w:rPr>
            </w:pPr>
            <w:r w:rsidRPr="0006638E">
              <w:rPr>
                <w:rFonts w:cs="Arial"/>
                <w:b/>
                <w:color w:val="000000"/>
                <w:szCs w:val="22"/>
              </w:rPr>
              <w:lastRenderedPageBreak/>
              <w:t>SOFTWARE STRUMENTALI A REMEDY: software costruiti per offrire servi</w:t>
            </w:r>
            <w:r w:rsidR="00B84A28" w:rsidRPr="0006638E">
              <w:rPr>
                <w:rFonts w:cs="Arial"/>
                <w:b/>
                <w:color w:val="000000"/>
                <w:szCs w:val="22"/>
              </w:rPr>
              <w:t xml:space="preserve">zi complementari a </w:t>
            </w:r>
            <w:proofErr w:type="spellStart"/>
            <w:r w:rsidR="00B84A28" w:rsidRPr="0006638E">
              <w:rPr>
                <w:rFonts w:cs="Arial"/>
                <w:b/>
                <w:color w:val="000000"/>
                <w:szCs w:val="22"/>
              </w:rPr>
              <w:t>Remedy</w:t>
            </w:r>
            <w:proofErr w:type="spellEnd"/>
            <w:r w:rsidR="00B84A28" w:rsidRPr="0006638E">
              <w:rPr>
                <w:rFonts w:cs="Arial"/>
                <w:b/>
                <w:color w:val="000000"/>
                <w:szCs w:val="22"/>
              </w:rPr>
              <w:t>.</w:t>
            </w:r>
          </w:p>
        </w:tc>
      </w:tr>
      <w:tr w:rsidR="00053265" w:rsidRPr="00E8068E" w:rsidTr="0007007E">
        <w:trPr>
          <w:trHeight w:val="1020"/>
        </w:trPr>
        <w:tc>
          <w:tcPr>
            <w:tcW w:w="709" w:type="dxa"/>
            <w:shd w:val="clear" w:color="auto" w:fill="auto"/>
            <w:vAlign w:val="center"/>
          </w:tcPr>
          <w:p w:rsidR="00053265" w:rsidRDefault="00053265" w:rsidP="00053265">
            <w:r>
              <w:t>RF8</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Console di approvazione: il sistema attualmente in uso consente di gestire un flusso approvativo rispetto a determinati oggetti. Ad esempio attualmente il flusso approvativo è attivo sulle richieste di assistenza di tipo “trattamento dati” per alcuni tra gli Enti e per le richieste di pubblicazione nel flusso di approvazione degli articoli di conoscenza (modulo KM). La Console di approvazione, che fa parte delle funzionalità presenti nella Suite BMC </w:t>
            </w:r>
            <w:proofErr w:type="spellStart"/>
            <w:r w:rsidRPr="00096847">
              <w:rPr>
                <w:rFonts w:cs="Arial"/>
                <w:szCs w:val="22"/>
              </w:rPr>
              <w:t>Remedy</w:t>
            </w:r>
            <w:proofErr w:type="spellEnd"/>
            <w:r w:rsidRPr="00096847">
              <w:rPr>
                <w:rFonts w:cs="Arial"/>
                <w:szCs w:val="22"/>
              </w:rPr>
              <w:t>, è stata personalizzata per soddisfare i requisiti organizzativi emersi.</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RF9</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APP </w:t>
            </w:r>
            <w:proofErr w:type="spellStart"/>
            <w:r w:rsidRPr="00096847">
              <w:rPr>
                <w:rFonts w:cs="Arial"/>
                <w:szCs w:val="22"/>
              </w:rPr>
              <w:t>Remedy</w:t>
            </w:r>
            <w:proofErr w:type="spellEnd"/>
            <w:r w:rsidRPr="00096847">
              <w:rPr>
                <w:rFonts w:cs="Arial"/>
                <w:szCs w:val="22"/>
              </w:rPr>
              <w:t xml:space="preserve">: applicazione per dispositivi mobili </w:t>
            </w:r>
            <w:proofErr w:type="spellStart"/>
            <w:r w:rsidRPr="00096847">
              <w:rPr>
                <w:rFonts w:cs="Arial"/>
                <w:szCs w:val="22"/>
              </w:rPr>
              <w:t>Android</w:t>
            </w:r>
            <w:proofErr w:type="spellEnd"/>
            <w:r w:rsidRPr="00096847">
              <w:rPr>
                <w:rFonts w:cs="Arial"/>
                <w:szCs w:val="22"/>
              </w:rPr>
              <w:t xml:space="preserve"> che consente ai tecnici PDL di visualizzare sul proprio terminale </w:t>
            </w:r>
            <w:proofErr w:type="gramStart"/>
            <w:r w:rsidRPr="00096847">
              <w:rPr>
                <w:rFonts w:cs="Arial"/>
                <w:szCs w:val="22"/>
              </w:rPr>
              <w:t>i task</w:t>
            </w:r>
            <w:proofErr w:type="gramEnd"/>
            <w:r w:rsidRPr="00096847">
              <w:rPr>
                <w:rFonts w:cs="Arial"/>
                <w:szCs w:val="22"/>
              </w:rPr>
              <w:t xml:space="preserve"> assegnati, le informazioni ad essi collegate (anagrafica utente, </w:t>
            </w:r>
            <w:proofErr w:type="spellStart"/>
            <w:r w:rsidRPr="00096847">
              <w:rPr>
                <w:rFonts w:cs="Arial"/>
                <w:szCs w:val="22"/>
              </w:rPr>
              <w:t>asset</w:t>
            </w:r>
            <w:proofErr w:type="spellEnd"/>
            <w:r w:rsidRPr="00096847">
              <w:rPr>
                <w:rFonts w:cs="Arial"/>
                <w:szCs w:val="22"/>
              </w:rPr>
              <w:t>) e dà la possibilità di lavorare il ticket portandolo fino alla chiusura</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Pr="00D22CF3" w:rsidRDefault="00053265" w:rsidP="00053265">
            <w:r w:rsidRPr="00D22CF3">
              <w:t>RF</w:t>
            </w:r>
            <w:r>
              <w:t>10</w:t>
            </w:r>
          </w:p>
        </w:tc>
        <w:tc>
          <w:tcPr>
            <w:tcW w:w="6384" w:type="dxa"/>
            <w:shd w:val="clear" w:color="auto" w:fill="auto"/>
          </w:tcPr>
          <w:p w:rsidR="00053265" w:rsidRPr="00096847" w:rsidRDefault="00053265" w:rsidP="009F505B">
            <w:pPr>
              <w:rPr>
                <w:rFonts w:cs="Arial"/>
                <w:szCs w:val="22"/>
              </w:rPr>
            </w:pPr>
            <w:r w:rsidRPr="00042931">
              <w:rPr>
                <w:rFonts w:cs="Arial"/>
                <w:szCs w:val="22"/>
              </w:rPr>
              <w:t xml:space="preserve">DWH </w:t>
            </w:r>
            <w:proofErr w:type="spellStart"/>
            <w:r w:rsidRPr="00042931">
              <w:rPr>
                <w:rFonts w:cs="Arial"/>
                <w:szCs w:val="22"/>
              </w:rPr>
              <w:t>Remedy</w:t>
            </w:r>
            <w:proofErr w:type="spellEnd"/>
            <w:r w:rsidRPr="00042931">
              <w:rPr>
                <w:rFonts w:cs="Arial"/>
                <w:szCs w:val="22"/>
              </w:rPr>
              <w:t xml:space="preserve">: sulla banca dati dei ticket e dei dati accessori, quali ad esempio tempi e gruppi di lavorazioni, società committenti, </w:t>
            </w:r>
            <w:proofErr w:type="spellStart"/>
            <w:r w:rsidRPr="00042931">
              <w:rPr>
                <w:rFonts w:cs="Arial"/>
                <w:szCs w:val="22"/>
              </w:rPr>
              <w:t>asset</w:t>
            </w:r>
            <w:proofErr w:type="spellEnd"/>
            <w:r w:rsidRPr="00042931">
              <w:rPr>
                <w:rFonts w:cs="Arial"/>
                <w:szCs w:val="22"/>
              </w:rPr>
              <w:t xml:space="preserve"> </w:t>
            </w:r>
            <w:proofErr w:type="spellStart"/>
            <w:r w:rsidRPr="00042931">
              <w:rPr>
                <w:rFonts w:cs="Arial"/>
                <w:szCs w:val="22"/>
              </w:rPr>
              <w:t>ecc</w:t>
            </w:r>
            <w:proofErr w:type="spellEnd"/>
            <w:r w:rsidRPr="00042931">
              <w:rPr>
                <w:rFonts w:cs="Arial"/>
                <w:szCs w:val="22"/>
              </w:rPr>
              <w:t>, sono stati creati 7 universi DWH su Business Object XI</w:t>
            </w:r>
            <w:r w:rsidR="00042931" w:rsidRPr="00042931">
              <w:rPr>
                <w:rFonts w:cs="Arial"/>
                <w:szCs w:val="22"/>
              </w:rPr>
              <w:t xml:space="preserve">. </w:t>
            </w:r>
            <w:r w:rsidR="009F505B">
              <w:rPr>
                <w:rFonts w:cs="Arial"/>
                <w:szCs w:val="22"/>
              </w:rPr>
              <w:t>Il DWH è composto</w:t>
            </w:r>
            <w:r w:rsidR="00042931" w:rsidRPr="00042931">
              <w:rPr>
                <w:rFonts w:cs="Arial"/>
                <w:szCs w:val="22"/>
              </w:rPr>
              <w:t xml:space="preserve"> da circa 100 tabelle, 70 processi e 2 schedulazioni. </w:t>
            </w:r>
            <w:r w:rsidR="009F505B">
              <w:rPr>
                <w:rFonts w:cs="Arial"/>
                <w:szCs w:val="22"/>
              </w:rPr>
              <w:t>Esso</w:t>
            </w:r>
            <w:r w:rsidR="00042931" w:rsidRPr="00042931">
              <w:rPr>
                <w:rFonts w:cs="Arial"/>
                <w:szCs w:val="22"/>
              </w:rPr>
              <w:t xml:space="preserve"> </w:t>
            </w:r>
            <w:r w:rsidR="00B579C1" w:rsidRPr="00042931">
              <w:rPr>
                <w:rFonts w:cs="Arial"/>
                <w:szCs w:val="22"/>
              </w:rPr>
              <w:t>dev</w:t>
            </w:r>
            <w:r w:rsidR="009F505B">
              <w:rPr>
                <w:rFonts w:cs="Arial"/>
                <w:szCs w:val="22"/>
              </w:rPr>
              <w:t>e essere alimentato</w:t>
            </w:r>
            <w:r w:rsidR="00B579C1" w:rsidRPr="00042931">
              <w:rPr>
                <w:rFonts w:cs="Arial"/>
                <w:szCs w:val="22"/>
              </w:rPr>
              <w:t xml:space="preserve"> </w:t>
            </w:r>
            <w:r w:rsidR="00042931" w:rsidRPr="00042931">
              <w:rPr>
                <w:rFonts w:cs="Arial"/>
                <w:szCs w:val="22"/>
              </w:rPr>
              <w:t xml:space="preserve">al fine di mantenere le </w:t>
            </w:r>
            <w:r w:rsidRPr="00042931">
              <w:rPr>
                <w:rFonts w:cs="Arial"/>
                <w:szCs w:val="22"/>
              </w:rPr>
              <w:t xml:space="preserve">reportistiche </w:t>
            </w:r>
            <w:r w:rsidR="00042931" w:rsidRPr="00042931">
              <w:rPr>
                <w:rFonts w:cs="Arial"/>
                <w:szCs w:val="22"/>
              </w:rPr>
              <w:t xml:space="preserve">esistenti </w:t>
            </w:r>
            <w:r w:rsidRPr="00042931">
              <w:rPr>
                <w:rFonts w:cs="Arial"/>
                <w:szCs w:val="22"/>
              </w:rPr>
              <w:t>(40 report per monitoraggio servizi</w:t>
            </w:r>
            <w:r w:rsidR="00042931" w:rsidRPr="00042931">
              <w:rPr>
                <w:rFonts w:cs="Arial"/>
                <w:szCs w:val="22"/>
              </w:rPr>
              <w:t>, profilati per tipologia di utente</w:t>
            </w:r>
            <w:r w:rsidRPr="00042931">
              <w:rPr>
                <w:rFonts w:cs="Arial"/>
                <w:szCs w:val="22"/>
              </w:rPr>
              <w:t>, 10 per monitoraggio volumi).</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lastRenderedPageBreak/>
              <w:t>RF11</w:t>
            </w:r>
          </w:p>
        </w:tc>
        <w:tc>
          <w:tcPr>
            <w:tcW w:w="6384" w:type="dxa"/>
            <w:shd w:val="clear" w:color="auto" w:fill="auto"/>
          </w:tcPr>
          <w:p w:rsidR="00053265" w:rsidRPr="00096847" w:rsidRDefault="00053265" w:rsidP="00A145B5">
            <w:pPr>
              <w:rPr>
                <w:rFonts w:cs="Arial"/>
                <w:szCs w:val="22"/>
              </w:rPr>
            </w:pPr>
            <w:r w:rsidRPr="00096847">
              <w:rPr>
                <w:rFonts w:cs="Arial"/>
                <w:szCs w:val="22"/>
              </w:rPr>
              <w:t xml:space="preserve">SIRTE – Sistema Rendicontazione Tecnico Economica: è lo strumento che supporta le attività di monitoraggio e rendicontazione tecnico economica, garantendo l'uniformità tra i volumi dei ticket delle rendicontazioni tecniche con quelle economiche e la corretta attribuzione dei ticket alle singole forniture per l'avanzamento automatico dei ticket effettivamente lavorati. </w:t>
            </w:r>
            <w:r w:rsidRPr="00A145B5">
              <w:rPr>
                <w:rFonts w:cs="Arial"/>
                <w:szCs w:val="22"/>
              </w:rPr>
              <w:t xml:space="preserve">Per la parte di integrazione con </w:t>
            </w:r>
            <w:proofErr w:type="spellStart"/>
            <w:r w:rsidRPr="00A145B5">
              <w:rPr>
                <w:rFonts w:cs="Arial"/>
                <w:szCs w:val="22"/>
              </w:rPr>
              <w:t>Remedy</w:t>
            </w:r>
            <w:proofErr w:type="spellEnd"/>
            <w:r w:rsidRPr="00A145B5">
              <w:rPr>
                <w:rFonts w:cs="Arial"/>
                <w:szCs w:val="22"/>
              </w:rPr>
              <w:t xml:space="preserve"> si appoggia su</w:t>
            </w:r>
            <w:r w:rsidR="00A145B5" w:rsidRPr="00A145B5">
              <w:rPr>
                <w:rFonts w:cs="Arial"/>
                <w:szCs w:val="22"/>
              </w:rPr>
              <w:t xml:space="preserve">l DWH </w:t>
            </w:r>
            <w:proofErr w:type="spellStart"/>
            <w:r w:rsidR="00A145B5" w:rsidRPr="00A145B5">
              <w:rPr>
                <w:rFonts w:cs="Arial"/>
                <w:szCs w:val="22"/>
              </w:rPr>
              <w:t>Remedy</w:t>
            </w:r>
            <w:proofErr w:type="spellEnd"/>
            <w:r w:rsidR="00A145B5" w:rsidRPr="00A145B5">
              <w:rPr>
                <w:rFonts w:cs="Arial"/>
                <w:szCs w:val="22"/>
              </w:rPr>
              <w:t xml:space="preserve">, utilizzando anche una mappatura tra identificativi anagrafici </w:t>
            </w:r>
            <w:proofErr w:type="spellStart"/>
            <w:r w:rsidR="00A145B5" w:rsidRPr="00A145B5">
              <w:rPr>
                <w:rFonts w:cs="Arial"/>
                <w:szCs w:val="22"/>
              </w:rPr>
              <w:t>Remedy</w:t>
            </w:r>
            <w:proofErr w:type="spellEnd"/>
            <w:r w:rsidR="00A145B5" w:rsidRPr="00A145B5">
              <w:rPr>
                <w:rFonts w:cs="Arial"/>
                <w:szCs w:val="22"/>
              </w:rPr>
              <w:t xml:space="preserve"> e proprie anagrafiche</w:t>
            </w:r>
            <w:r w:rsidRPr="00A145B5">
              <w:rPr>
                <w:rFonts w:cs="Arial"/>
                <w:szCs w:val="22"/>
              </w:rPr>
              <w:t>.</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RF12</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Autorizzazioni accesso IP: Modulo </w:t>
            </w:r>
            <w:r w:rsidR="00B579C1">
              <w:rPr>
                <w:rFonts w:cs="Arial"/>
                <w:szCs w:val="22"/>
              </w:rPr>
              <w:t xml:space="preserve">custom </w:t>
            </w:r>
            <w:r w:rsidRPr="00096847">
              <w:rPr>
                <w:rFonts w:cs="Arial"/>
                <w:szCs w:val="22"/>
              </w:rPr>
              <w:t xml:space="preserve">sviluppato su </w:t>
            </w:r>
            <w:proofErr w:type="spellStart"/>
            <w:r w:rsidRPr="00096847">
              <w:rPr>
                <w:rFonts w:cs="Arial"/>
                <w:szCs w:val="22"/>
              </w:rPr>
              <w:t>framework</w:t>
            </w:r>
            <w:proofErr w:type="spellEnd"/>
            <w:r w:rsidRPr="00096847">
              <w:rPr>
                <w:rFonts w:cs="Arial"/>
                <w:szCs w:val="22"/>
              </w:rPr>
              <w:t xml:space="preserve"> </w:t>
            </w:r>
            <w:proofErr w:type="spellStart"/>
            <w:r w:rsidRPr="00096847">
              <w:rPr>
                <w:rFonts w:cs="Arial"/>
                <w:szCs w:val="22"/>
              </w:rPr>
              <w:t>Remedy</w:t>
            </w:r>
            <w:proofErr w:type="spellEnd"/>
            <w:r w:rsidRPr="00096847">
              <w:rPr>
                <w:rFonts w:cs="Arial"/>
                <w:szCs w:val="22"/>
              </w:rPr>
              <w:t xml:space="preserve"> che consente di effettuare richieste di abilitazione per l’accesso di utenti a risorse elaborative in rete. Le richieste sono sottoposte ad un’autorizzazione a più livelli che, in caso di superamento degli iter autorizzativi, prevede l’assegnazione di una o più attività ai tecnici preposti a svolgerle. La procedura è stata sviluppata per poter gestire richieste le cui informazioni non sono </w:t>
            </w:r>
            <w:proofErr w:type="spellStart"/>
            <w:r w:rsidRPr="00096847">
              <w:rPr>
                <w:rFonts w:cs="Arial"/>
                <w:szCs w:val="22"/>
              </w:rPr>
              <w:t>nativamente</w:t>
            </w:r>
            <w:proofErr w:type="spellEnd"/>
            <w:r w:rsidRPr="00096847">
              <w:rPr>
                <w:rFonts w:cs="Arial"/>
                <w:szCs w:val="22"/>
              </w:rPr>
              <w:t xml:space="preserve"> presenti nel database di </w:t>
            </w:r>
            <w:proofErr w:type="spellStart"/>
            <w:r w:rsidRPr="00096847">
              <w:rPr>
                <w:rFonts w:cs="Arial"/>
                <w:szCs w:val="22"/>
              </w:rPr>
              <w:t>Remedy</w:t>
            </w:r>
            <w:proofErr w:type="spellEnd"/>
            <w:r w:rsidRPr="00096847">
              <w:rPr>
                <w:rFonts w:cs="Arial"/>
                <w:szCs w:val="22"/>
              </w:rPr>
              <w:t>.</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RF13</w:t>
            </w:r>
          </w:p>
        </w:tc>
        <w:tc>
          <w:tcPr>
            <w:tcW w:w="6384" w:type="dxa"/>
            <w:shd w:val="clear" w:color="auto" w:fill="auto"/>
          </w:tcPr>
          <w:p w:rsidR="00053265" w:rsidRPr="00096847" w:rsidRDefault="00053265" w:rsidP="00053265">
            <w:pPr>
              <w:rPr>
                <w:rFonts w:cs="Arial"/>
                <w:szCs w:val="22"/>
              </w:rPr>
            </w:pPr>
            <w:proofErr w:type="spellStart"/>
            <w:r w:rsidRPr="00096847">
              <w:rPr>
                <w:rFonts w:cs="Arial"/>
                <w:szCs w:val="22"/>
              </w:rPr>
              <w:t>Skillapp</w:t>
            </w:r>
            <w:proofErr w:type="spellEnd"/>
            <w:r w:rsidRPr="00096847">
              <w:rPr>
                <w:rFonts w:cs="Arial"/>
                <w:szCs w:val="22"/>
              </w:rPr>
              <w:t>: applicativo Java sviluppato per consentire l’inserimento o la modifica delle assegnazioni delle attività ai gruppi di operatori deputati a svolgerle (</w:t>
            </w:r>
            <w:proofErr w:type="spellStart"/>
            <w:r w:rsidRPr="00096847">
              <w:rPr>
                <w:rFonts w:cs="Arial"/>
                <w:szCs w:val="22"/>
              </w:rPr>
              <w:t>skill</w:t>
            </w:r>
            <w:proofErr w:type="spellEnd"/>
            <w:r w:rsidRPr="00096847">
              <w:rPr>
                <w:rFonts w:cs="Arial"/>
                <w:szCs w:val="22"/>
              </w:rPr>
              <w:t>). Esso si sostituisce, ove possibile, al caricamento massivo da file.</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RF14</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CMI (Cruscotto Monitoraggio </w:t>
            </w:r>
            <w:proofErr w:type="spellStart"/>
            <w:r w:rsidRPr="00096847">
              <w:rPr>
                <w:rFonts w:cs="Arial"/>
                <w:szCs w:val="22"/>
              </w:rPr>
              <w:t>Incident</w:t>
            </w:r>
            <w:proofErr w:type="spellEnd"/>
            <w:r w:rsidRPr="00096847">
              <w:rPr>
                <w:rFonts w:cs="Arial"/>
                <w:szCs w:val="22"/>
              </w:rPr>
              <w:t xml:space="preserve">): applicativo sviluppato tramite </w:t>
            </w:r>
            <w:proofErr w:type="spellStart"/>
            <w:r w:rsidRPr="00096847">
              <w:rPr>
                <w:rFonts w:cs="Arial"/>
                <w:szCs w:val="22"/>
              </w:rPr>
              <w:t>tool</w:t>
            </w:r>
            <w:proofErr w:type="spellEnd"/>
            <w:r w:rsidRPr="00096847">
              <w:rPr>
                <w:rFonts w:cs="Arial"/>
                <w:szCs w:val="22"/>
              </w:rPr>
              <w:t xml:space="preserve"> di sviluppo SAS Visual Analytics 9.2 che consente di consultare la situazione degli </w:t>
            </w:r>
            <w:proofErr w:type="spellStart"/>
            <w:r w:rsidRPr="00096847">
              <w:rPr>
                <w:rFonts w:cs="Arial"/>
                <w:szCs w:val="22"/>
              </w:rPr>
              <w:t>incident</w:t>
            </w:r>
            <w:proofErr w:type="spellEnd"/>
            <w:r w:rsidRPr="00096847">
              <w:rPr>
                <w:rFonts w:cs="Arial"/>
                <w:szCs w:val="22"/>
              </w:rPr>
              <w:t xml:space="preserve"> registrati, con un timing di </w:t>
            </w:r>
            <w:proofErr w:type="spellStart"/>
            <w:r w:rsidRPr="00096847">
              <w:rPr>
                <w:rFonts w:cs="Arial"/>
                <w:szCs w:val="22"/>
              </w:rPr>
              <w:t>refresh</w:t>
            </w:r>
            <w:proofErr w:type="spellEnd"/>
            <w:r w:rsidRPr="00096847">
              <w:rPr>
                <w:rFonts w:cs="Arial"/>
                <w:szCs w:val="22"/>
              </w:rPr>
              <w:t xml:space="preserve"> ogni 10 minuti tramite accesso diretto alla banca dati </w:t>
            </w:r>
            <w:proofErr w:type="spellStart"/>
            <w:r w:rsidRPr="00096847">
              <w:rPr>
                <w:rFonts w:cs="Arial"/>
                <w:szCs w:val="22"/>
              </w:rPr>
              <w:t>Remedy</w:t>
            </w:r>
            <w:proofErr w:type="spellEnd"/>
            <w:r w:rsidRPr="00096847">
              <w:rPr>
                <w:rFonts w:cs="Arial"/>
                <w:szCs w:val="22"/>
              </w:rPr>
              <w:t xml:space="preserve">. Particolare attenzione viene dedicata agli </w:t>
            </w:r>
            <w:proofErr w:type="spellStart"/>
            <w:r w:rsidRPr="00096847">
              <w:rPr>
                <w:rFonts w:cs="Arial"/>
                <w:szCs w:val="22"/>
              </w:rPr>
              <w:t>incident</w:t>
            </w:r>
            <w:proofErr w:type="spellEnd"/>
            <w:r w:rsidRPr="00096847">
              <w:rPr>
                <w:rFonts w:cs="Arial"/>
                <w:szCs w:val="22"/>
              </w:rPr>
              <w:t xml:space="preserve"> </w:t>
            </w:r>
            <w:r w:rsidRPr="00096847">
              <w:rPr>
                <w:rFonts w:cs="Arial"/>
                <w:szCs w:val="22"/>
              </w:rPr>
              <w:lastRenderedPageBreak/>
              <w:t xml:space="preserve">classificati in “Alta Priorità” per i quali esiste una evidenziazione nel sistema di registrazione degli </w:t>
            </w:r>
            <w:proofErr w:type="spellStart"/>
            <w:r w:rsidRPr="00096847">
              <w:rPr>
                <w:rFonts w:cs="Arial"/>
                <w:szCs w:val="22"/>
              </w:rPr>
              <w:t>incident</w:t>
            </w:r>
            <w:proofErr w:type="spellEnd"/>
            <w:r w:rsidRPr="00096847">
              <w:rPr>
                <w:rFonts w:cs="Arial"/>
                <w:szCs w:val="22"/>
              </w:rPr>
              <w:t>.</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lastRenderedPageBreak/>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RF15</w:t>
            </w:r>
          </w:p>
        </w:tc>
        <w:tc>
          <w:tcPr>
            <w:tcW w:w="6384" w:type="dxa"/>
            <w:shd w:val="clear" w:color="auto" w:fill="auto"/>
          </w:tcPr>
          <w:p w:rsidR="00053265" w:rsidRPr="00096847" w:rsidRDefault="00053265" w:rsidP="00053265">
            <w:pPr>
              <w:rPr>
                <w:rFonts w:cs="Arial"/>
                <w:szCs w:val="22"/>
              </w:rPr>
            </w:pPr>
            <w:r w:rsidRPr="00096847">
              <w:rPr>
                <w:rFonts w:cs="Arial"/>
                <w:szCs w:val="22"/>
              </w:rPr>
              <w:t xml:space="preserve">IMAC (Installation, </w:t>
            </w:r>
            <w:proofErr w:type="spellStart"/>
            <w:r w:rsidRPr="00096847">
              <w:rPr>
                <w:rFonts w:cs="Arial"/>
                <w:szCs w:val="22"/>
              </w:rPr>
              <w:t>Move</w:t>
            </w:r>
            <w:proofErr w:type="spellEnd"/>
            <w:r w:rsidRPr="00096847">
              <w:rPr>
                <w:rFonts w:cs="Arial"/>
                <w:szCs w:val="22"/>
              </w:rPr>
              <w:t xml:space="preserve">, </w:t>
            </w:r>
            <w:proofErr w:type="spellStart"/>
            <w:r w:rsidRPr="00096847">
              <w:rPr>
                <w:rFonts w:cs="Arial"/>
                <w:szCs w:val="22"/>
              </w:rPr>
              <w:t>Add</w:t>
            </w:r>
            <w:proofErr w:type="spellEnd"/>
            <w:r w:rsidRPr="00096847">
              <w:rPr>
                <w:rFonts w:cs="Arial"/>
                <w:szCs w:val="22"/>
              </w:rPr>
              <w:t xml:space="preserve">, </w:t>
            </w:r>
            <w:proofErr w:type="spellStart"/>
            <w:r w:rsidRPr="00096847">
              <w:rPr>
                <w:rFonts w:cs="Arial"/>
                <w:szCs w:val="22"/>
              </w:rPr>
              <w:t>Change</w:t>
            </w:r>
            <w:proofErr w:type="spellEnd"/>
            <w:r w:rsidRPr="00096847">
              <w:rPr>
                <w:rFonts w:cs="Arial"/>
                <w:szCs w:val="22"/>
              </w:rPr>
              <w:t xml:space="preserve">): software Java per la gestione, da parte dei Clienti e/o di operatori CSI, dei dati di base degli </w:t>
            </w:r>
            <w:proofErr w:type="spellStart"/>
            <w:r w:rsidRPr="00096847">
              <w:rPr>
                <w:rFonts w:cs="Arial"/>
                <w:szCs w:val="22"/>
              </w:rPr>
              <w:t>asset</w:t>
            </w:r>
            <w:proofErr w:type="spellEnd"/>
            <w:r w:rsidRPr="00096847">
              <w:rPr>
                <w:rFonts w:cs="Arial"/>
                <w:szCs w:val="22"/>
              </w:rPr>
              <w:t xml:space="preserve">. Il modulo IMAC </w:t>
            </w:r>
            <w:proofErr w:type="spellStart"/>
            <w:r w:rsidRPr="00096847">
              <w:rPr>
                <w:rFonts w:cs="Arial"/>
                <w:szCs w:val="22"/>
              </w:rPr>
              <w:t>interscambia</w:t>
            </w:r>
            <w:proofErr w:type="spellEnd"/>
            <w:r w:rsidRPr="00096847">
              <w:rPr>
                <w:rFonts w:cs="Arial"/>
                <w:szCs w:val="22"/>
              </w:rPr>
              <w:t xml:space="preserve"> dati con il modulo </w:t>
            </w:r>
            <w:proofErr w:type="spellStart"/>
            <w:r w:rsidRPr="00096847">
              <w:rPr>
                <w:rFonts w:cs="Arial"/>
                <w:szCs w:val="22"/>
              </w:rPr>
              <w:t>Asset</w:t>
            </w:r>
            <w:proofErr w:type="spellEnd"/>
            <w:r w:rsidRPr="00096847">
              <w:rPr>
                <w:rFonts w:cs="Arial"/>
                <w:szCs w:val="22"/>
              </w:rPr>
              <w:t xml:space="preserve"> attraverso 4 web </w:t>
            </w:r>
            <w:proofErr w:type="spellStart"/>
            <w:r w:rsidRPr="00096847">
              <w:rPr>
                <w:rFonts w:cs="Arial"/>
                <w:szCs w:val="22"/>
              </w:rPr>
              <w:t>services</w:t>
            </w:r>
            <w:proofErr w:type="spellEnd"/>
            <w:r w:rsidRPr="00096847">
              <w:rPr>
                <w:rFonts w:cs="Arial"/>
                <w:szCs w:val="22"/>
              </w:rPr>
              <w:t xml:space="preserve"> </w:t>
            </w:r>
            <w:proofErr w:type="spellStart"/>
            <w:r w:rsidRPr="00096847">
              <w:rPr>
                <w:rFonts w:cs="Arial"/>
                <w:szCs w:val="22"/>
              </w:rPr>
              <w:t>Remedy</w:t>
            </w:r>
            <w:proofErr w:type="spellEnd"/>
            <w:r w:rsidRPr="00096847">
              <w:rPr>
                <w:rFonts w:cs="Arial"/>
                <w:szCs w:val="22"/>
              </w:rPr>
              <w:t xml:space="preserve"> ed è strategico per la gestione degli interventi operativi da parte dei tecnici di assistenza in quanto permette l’aggiornamento dei dati di localizzazione (sede, piano) degli </w:t>
            </w:r>
            <w:proofErr w:type="spellStart"/>
            <w:r w:rsidRPr="00096847">
              <w:rPr>
                <w:rFonts w:cs="Arial"/>
                <w:szCs w:val="22"/>
              </w:rPr>
              <w:t>asset</w:t>
            </w:r>
            <w:proofErr w:type="spellEnd"/>
            <w:r w:rsidRPr="00096847">
              <w:rPr>
                <w:rFonts w:cs="Arial"/>
                <w:szCs w:val="22"/>
              </w:rPr>
              <w:t>.</w:t>
            </w:r>
          </w:p>
          <w:p w:rsidR="00053265" w:rsidRPr="00096847" w:rsidRDefault="00053265" w:rsidP="00053265">
            <w:pPr>
              <w:rPr>
                <w:rFonts w:cs="Arial"/>
                <w:szCs w:val="22"/>
              </w:rPr>
            </w:pPr>
            <w:proofErr w:type="gramStart"/>
            <w:r w:rsidRPr="00096847">
              <w:rPr>
                <w:rFonts w:cs="Arial"/>
                <w:szCs w:val="22"/>
              </w:rPr>
              <w:t>I web</w:t>
            </w:r>
            <w:proofErr w:type="gramEnd"/>
            <w:r w:rsidRPr="00096847">
              <w:rPr>
                <w:rFonts w:cs="Arial"/>
                <w:szCs w:val="22"/>
              </w:rPr>
              <w:t xml:space="preserve"> </w:t>
            </w:r>
            <w:proofErr w:type="spellStart"/>
            <w:r w:rsidRPr="00096847">
              <w:rPr>
                <w:rFonts w:cs="Arial"/>
                <w:szCs w:val="22"/>
              </w:rPr>
              <w:t>services</w:t>
            </w:r>
            <w:proofErr w:type="spellEnd"/>
            <w:r w:rsidRPr="00096847">
              <w:rPr>
                <w:rFonts w:cs="Arial"/>
                <w:szCs w:val="22"/>
              </w:rPr>
              <w:t xml:space="preserve"> consentono la consultazione e l’update dei dati di base, delle relazioni sulle persone e sulla struttura organizzativa, dei collegamenti tra </w:t>
            </w:r>
            <w:proofErr w:type="spellStart"/>
            <w:r w:rsidRPr="00096847">
              <w:rPr>
                <w:rFonts w:cs="Arial"/>
                <w:szCs w:val="22"/>
              </w:rPr>
              <w:t>asset</w:t>
            </w:r>
            <w:proofErr w:type="spellEnd"/>
            <w:r w:rsidRPr="00096847">
              <w:rPr>
                <w:rFonts w:cs="Arial"/>
                <w:szCs w:val="22"/>
              </w:rPr>
              <w:t xml:space="preserve"> e dello storico modifiche.</w:t>
            </w:r>
          </w:p>
        </w:tc>
        <w:tc>
          <w:tcPr>
            <w:tcW w:w="1129" w:type="dxa"/>
            <w:vAlign w:val="center"/>
          </w:tcPr>
          <w:p w:rsidR="00053265" w:rsidRDefault="00E509CF"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65387">
        <w:trPr>
          <w:trHeight w:val="1020"/>
        </w:trPr>
        <w:tc>
          <w:tcPr>
            <w:tcW w:w="14742" w:type="dxa"/>
            <w:gridSpan w:val="5"/>
            <w:shd w:val="clear" w:color="auto" w:fill="auto"/>
            <w:vAlign w:val="center"/>
          </w:tcPr>
          <w:p w:rsidR="00053265" w:rsidRPr="00096847" w:rsidRDefault="00053265" w:rsidP="0006638E">
            <w:pPr>
              <w:rPr>
                <w:rFonts w:cs="Arial"/>
                <w:b/>
                <w:color w:val="000000"/>
                <w:szCs w:val="22"/>
              </w:rPr>
            </w:pPr>
            <w:r w:rsidRPr="00096847">
              <w:rPr>
                <w:rFonts w:cs="Arial"/>
                <w:b/>
                <w:color w:val="000000"/>
                <w:szCs w:val="22"/>
              </w:rPr>
              <w:t>INTEGRAZIONI CON SOFTWARE ESTERNI: i software esterni con i quali sono attualmente presenti interazioni</w:t>
            </w:r>
          </w:p>
        </w:tc>
      </w:tr>
      <w:tr w:rsidR="00053265" w:rsidRPr="00E8068E" w:rsidTr="0007007E">
        <w:trPr>
          <w:trHeight w:val="1020"/>
        </w:trPr>
        <w:tc>
          <w:tcPr>
            <w:tcW w:w="709" w:type="dxa"/>
            <w:shd w:val="clear" w:color="auto" w:fill="auto"/>
            <w:vAlign w:val="center"/>
          </w:tcPr>
          <w:p w:rsidR="00053265" w:rsidRDefault="00053265" w:rsidP="00053265">
            <w:r>
              <w:t>RF16</w:t>
            </w:r>
          </w:p>
        </w:tc>
        <w:tc>
          <w:tcPr>
            <w:tcW w:w="6384" w:type="dxa"/>
            <w:shd w:val="clear" w:color="auto" w:fill="auto"/>
          </w:tcPr>
          <w:p w:rsidR="00053265" w:rsidRPr="00096847" w:rsidRDefault="00065387" w:rsidP="009F505B">
            <w:pPr>
              <w:rPr>
                <w:rFonts w:cs="Arial"/>
                <w:szCs w:val="22"/>
              </w:rPr>
            </w:pPr>
            <w:r w:rsidRPr="00096847">
              <w:rPr>
                <w:rFonts w:cs="Arial"/>
                <w:szCs w:val="22"/>
              </w:rPr>
              <w:t xml:space="preserve">Anagrafica Prodotti: l’applicativo gestisce l’anagrafica unica centralizzata di tutte le entità coinvolte nel ciclo di vita di un prodotto software e degli attributi ritenuti di interesse comune alle funzioni aziendali. L’oggetto sul quale si basa l’interazione tra Anagrafica Prodotti e </w:t>
            </w:r>
            <w:proofErr w:type="spellStart"/>
            <w:r w:rsidRPr="00096847">
              <w:rPr>
                <w:rFonts w:cs="Arial"/>
                <w:szCs w:val="22"/>
              </w:rPr>
              <w:t>Remedy</w:t>
            </w:r>
            <w:proofErr w:type="spellEnd"/>
            <w:r w:rsidRPr="00096847">
              <w:rPr>
                <w:rFonts w:cs="Arial"/>
                <w:szCs w:val="22"/>
              </w:rPr>
              <w:t xml:space="preserve"> è la Componente Applicativa (CA) che è l’unità minima di software riconosciuta dal cliente. In </w:t>
            </w:r>
            <w:proofErr w:type="spellStart"/>
            <w:r w:rsidRPr="00096847">
              <w:rPr>
                <w:rFonts w:cs="Arial"/>
                <w:szCs w:val="22"/>
              </w:rPr>
              <w:t>Remedy</w:t>
            </w:r>
            <w:proofErr w:type="spellEnd"/>
            <w:r w:rsidRPr="00096847">
              <w:rPr>
                <w:rFonts w:cs="Arial"/>
                <w:szCs w:val="22"/>
              </w:rPr>
              <w:t xml:space="preserve"> esiste un’integrazione </w:t>
            </w:r>
            <w:r w:rsidR="006145D0">
              <w:rPr>
                <w:rFonts w:cs="Arial"/>
                <w:szCs w:val="22"/>
              </w:rPr>
              <w:t xml:space="preserve">(oggi tramite viste sul database) </w:t>
            </w:r>
            <w:r w:rsidRPr="00096847">
              <w:rPr>
                <w:rFonts w:cs="Arial"/>
                <w:szCs w:val="22"/>
              </w:rPr>
              <w:t>al fine della corretta attribuzione dei</w:t>
            </w:r>
            <w:r w:rsidR="009F505B">
              <w:rPr>
                <w:rFonts w:cs="Arial"/>
                <w:szCs w:val="22"/>
              </w:rPr>
              <w:t xml:space="preserve"> ticket alla CA di riferimento.</w:t>
            </w:r>
          </w:p>
        </w:tc>
        <w:tc>
          <w:tcPr>
            <w:tcW w:w="1129" w:type="dxa"/>
            <w:vAlign w:val="center"/>
          </w:tcPr>
          <w:p w:rsidR="00053265" w:rsidRDefault="006145D0"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lastRenderedPageBreak/>
              <w:t>RF17</w:t>
            </w:r>
          </w:p>
        </w:tc>
        <w:tc>
          <w:tcPr>
            <w:tcW w:w="6384" w:type="dxa"/>
            <w:shd w:val="clear" w:color="auto" w:fill="auto"/>
          </w:tcPr>
          <w:p w:rsidR="00053265" w:rsidRPr="00096847" w:rsidRDefault="00065387" w:rsidP="006145D0">
            <w:pPr>
              <w:rPr>
                <w:rFonts w:cs="Arial"/>
                <w:szCs w:val="22"/>
              </w:rPr>
            </w:pPr>
            <w:r w:rsidRPr="00096847">
              <w:rPr>
                <w:rFonts w:cs="Arial"/>
                <w:szCs w:val="22"/>
              </w:rPr>
              <w:t xml:space="preserve">BMOB: Applicativo di gestione Beni Mobili/Inventario. L’integrazione con </w:t>
            </w:r>
            <w:proofErr w:type="spellStart"/>
            <w:r w:rsidRPr="00096847">
              <w:rPr>
                <w:rFonts w:cs="Arial"/>
                <w:szCs w:val="22"/>
              </w:rPr>
              <w:t>Remedy</w:t>
            </w:r>
            <w:proofErr w:type="spellEnd"/>
            <w:r w:rsidRPr="00096847">
              <w:rPr>
                <w:rFonts w:cs="Arial"/>
                <w:szCs w:val="22"/>
              </w:rPr>
              <w:t xml:space="preserve"> </w:t>
            </w:r>
            <w:r w:rsidR="006145D0">
              <w:rPr>
                <w:rFonts w:cs="Arial"/>
                <w:szCs w:val="22"/>
              </w:rPr>
              <w:t>avviene attraverso script Oracle</w:t>
            </w:r>
          </w:p>
        </w:tc>
        <w:tc>
          <w:tcPr>
            <w:tcW w:w="1129" w:type="dxa"/>
            <w:vAlign w:val="center"/>
          </w:tcPr>
          <w:p w:rsidR="00053265" w:rsidRDefault="00053265" w:rsidP="00053265">
            <w:pPr>
              <w:jc w:val="center"/>
              <w:rPr>
                <w:rFonts w:ascii="Calibri" w:hAnsi="Calibri" w:cs="Calibri"/>
                <w:color w:val="000000"/>
                <w:sz w:val="20"/>
              </w:rPr>
            </w:pP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RF18</w:t>
            </w:r>
          </w:p>
        </w:tc>
        <w:tc>
          <w:tcPr>
            <w:tcW w:w="6384" w:type="dxa"/>
            <w:shd w:val="clear" w:color="auto" w:fill="auto"/>
          </w:tcPr>
          <w:p w:rsidR="00053265" w:rsidRPr="00096847" w:rsidRDefault="00065387" w:rsidP="00053265">
            <w:pPr>
              <w:rPr>
                <w:rFonts w:cs="Arial"/>
                <w:szCs w:val="22"/>
              </w:rPr>
            </w:pPr>
            <w:r w:rsidRPr="00096847">
              <w:rPr>
                <w:rFonts w:cs="Arial"/>
                <w:szCs w:val="22"/>
              </w:rPr>
              <w:t xml:space="preserve">HR: Applicativo Oracle di gestione delle Risorse Umane per gli Enti Consorziati. Rispetto ad alcuni Enti l’integrazione tra </w:t>
            </w:r>
            <w:proofErr w:type="spellStart"/>
            <w:r w:rsidRPr="00096847">
              <w:rPr>
                <w:rFonts w:cs="Arial"/>
                <w:szCs w:val="22"/>
              </w:rPr>
              <w:t>Remedy</w:t>
            </w:r>
            <w:proofErr w:type="spellEnd"/>
            <w:r w:rsidRPr="00096847">
              <w:rPr>
                <w:rFonts w:cs="Arial"/>
                <w:szCs w:val="22"/>
              </w:rPr>
              <w:t xml:space="preserve"> ed HR consente di avere in tempo reale la collocazione organizzativa dei dipendenti dell’Ente. L’integrazione avviene attraverso script nativi </w:t>
            </w:r>
            <w:proofErr w:type="spellStart"/>
            <w:r w:rsidRPr="00096847">
              <w:rPr>
                <w:rFonts w:cs="Arial"/>
                <w:szCs w:val="22"/>
              </w:rPr>
              <w:t>Remedy</w:t>
            </w:r>
            <w:proofErr w:type="spellEnd"/>
            <w:r w:rsidRPr="00096847">
              <w:rPr>
                <w:rFonts w:cs="Arial"/>
                <w:szCs w:val="22"/>
              </w:rPr>
              <w:t>.</w:t>
            </w:r>
          </w:p>
        </w:tc>
        <w:tc>
          <w:tcPr>
            <w:tcW w:w="1129" w:type="dxa"/>
            <w:vAlign w:val="center"/>
          </w:tcPr>
          <w:p w:rsidR="00053265" w:rsidRDefault="006145D0"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RF19</w:t>
            </w:r>
          </w:p>
        </w:tc>
        <w:tc>
          <w:tcPr>
            <w:tcW w:w="6384" w:type="dxa"/>
            <w:shd w:val="clear" w:color="auto" w:fill="auto"/>
          </w:tcPr>
          <w:p w:rsidR="00053265" w:rsidRPr="00096847" w:rsidRDefault="00065387" w:rsidP="006145D0">
            <w:pPr>
              <w:rPr>
                <w:rFonts w:cs="Arial"/>
                <w:szCs w:val="22"/>
              </w:rPr>
            </w:pPr>
            <w:r w:rsidRPr="00096847">
              <w:rPr>
                <w:rFonts w:cs="Arial"/>
                <w:szCs w:val="22"/>
              </w:rPr>
              <w:t>NUTELA (Notifica Utente per l’abilitazione) Consente di gestire gli spostamenti (inizio e fine rapporto di lavoro, cambiamento ruolo in organigramma) de</w:t>
            </w:r>
            <w:r w:rsidR="006145D0">
              <w:rPr>
                <w:rFonts w:cs="Arial"/>
                <w:szCs w:val="22"/>
              </w:rPr>
              <w:t>l personale di Regione Piemonte, creando un ticket</w:t>
            </w:r>
            <w:r w:rsidRPr="00096847">
              <w:rPr>
                <w:rFonts w:cs="Arial"/>
                <w:szCs w:val="22"/>
              </w:rPr>
              <w:t xml:space="preserve"> attraverso un web service di </w:t>
            </w:r>
            <w:proofErr w:type="spellStart"/>
            <w:r w:rsidRPr="00096847">
              <w:rPr>
                <w:rFonts w:cs="Arial"/>
                <w:szCs w:val="22"/>
              </w:rPr>
              <w:t>Remedy</w:t>
            </w:r>
            <w:proofErr w:type="spellEnd"/>
            <w:r w:rsidRPr="00096847">
              <w:rPr>
                <w:rFonts w:cs="Arial"/>
                <w:szCs w:val="22"/>
              </w:rPr>
              <w:t>.</w:t>
            </w:r>
          </w:p>
        </w:tc>
        <w:tc>
          <w:tcPr>
            <w:tcW w:w="1129" w:type="dxa"/>
            <w:vAlign w:val="center"/>
          </w:tcPr>
          <w:p w:rsidR="00053265" w:rsidRDefault="006145D0"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6145D0">
        <w:trPr>
          <w:trHeight w:val="661"/>
        </w:trPr>
        <w:tc>
          <w:tcPr>
            <w:tcW w:w="709" w:type="dxa"/>
            <w:shd w:val="clear" w:color="auto" w:fill="auto"/>
            <w:vAlign w:val="center"/>
          </w:tcPr>
          <w:p w:rsidR="00053265" w:rsidRDefault="00053265" w:rsidP="00053265">
            <w:r>
              <w:t>RF20</w:t>
            </w:r>
          </w:p>
        </w:tc>
        <w:tc>
          <w:tcPr>
            <w:tcW w:w="6384" w:type="dxa"/>
            <w:shd w:val="clear" w:color="auto" w:fill="auto"/>
          </w:tcPr>
          <w:p w:rsidR="00053265" w:rsidRPr="00096847" w:rsidRDefault="00065387" w:rsidP="00053265">
            <w:pPr>
              <w:rPr>
                <w:rFonts w:cs="Arial"/>
                <w:szCs w:val="22"/>
              </w:rPr>
            </w:pPr>
            <w:proofErr w:type="spellStart"/>
            <w:r w:rsidRPr="00096847">
              <w:rPr>
                <w:rFonts w:cs="Arial"/>
                <w:szCs w:val="22"/>
              </w:rPr>
              <w:t>Jira</w:t>
            </w:r>
            <w:proofErr w:type="spellEnd"/>
            <w:r w:rsidRPr="00096847">
              <w:rPr>
                <w:rFonts w:cs="Arial"/>
                <w:szCs w:val="22"/>
              </w:rPr>
              <w:t xml:space="preserve"> </w:t>
            </w:r>
            <w:proofErr w:type="spellStart"/>
            <w:r w:rsidRPr="00096847">
              <w:rPr>
                <w:rFonts w:cs="Arial"/>
                <w:szCs w:val="22"/>
              </w:rPr>
              <w:t>Prod</w:t>
            </w:r>
            <w:proofErr w:type="spellEnd"/>
            <w:r w:rsidRPr="00096847">
              <w:rPr>
                <w:rFonts w:cs="Arial"/>
                <w:szCs w:val="22"/>
              </w:rPr>
              <w:t xml:space="preserve">: CSI Piemonte ha adottato lo strumento open source </w:t>
            </w:r>
            <w:proofErr w:type="spellStart"/>
            <w:r w:rsidRPr="00096847">
              <w:rPr>
                <w:rFonts w:cs="Arial"/>
                <w:szCs w:val="22"/>
              </w:rPr>
              <w:t>Atlassian</w:t>
            </w:r>
            <w:proofErr w:type="spellEnd"/>
            <w:r w:rsidRPr="00096847">
              <w:rPr>
                <w:rFonts w:cs="Arial"/>
                <w:szCs w:val="22"/>
              </w:rPr>
              <w:t xml:space="preserve"> </w:t>
            </w:r>
            <w:proofErr w:type="spellStart"/>
            <w:r w:rsidRPr="00096847">
              <w:rPr>
                <w:rFonts w:cs="Arial"/>
                <w:szCs w:val="22"/>
              </w:rPr>
              <w:t>Jira</w:t>
            </w:r>
            <w:proofErr w:type="spellEnd"/>
            <w:r w:rsidRPr="00096847">
              <w:rPr>
                <w:rFonts w:cs="Arial"/>
                <w:szCs w:val="22"/>
              </w:rPr>
              <w:t xml:space="preserve"> per il </w:t>
            </w:r>
            <w:proofErr w:type="spellStart"/>
            <w:r w:rsidRPr="00096847">
              <w:rPr>
                <w:rFonts w:cs="Arial"/>
                <w:szCs w:val="22"/>
              </w:rPr>
              <w:t>tracking</w:t>
            </w:r>
            <w:proofErr w:type="spellEnd"/>
            <w:r w:rsidRPr="00096847">
              <w:rPr>
                <w:rFonts w:cs="Arial"/>
                <w:szCs w:val="22"/>
              </w:rPr>
              <w:t xml:space="preserve"> di attività di manutenzione prodotti in esercizio e per il bug fixing nei ricicli di sviluppo/test. A fronte della creazione di un ticket di manutenzione correttiva e/o perfettiva su </w:t>
            </w:r>
            <w:proofErr w:type="spellStart"/>
            <w:r w:rsidRPr="00096847">
              <w:rPr>
                <w:rFonts w:cs="Arial"/>
                <w:szCs w:val="22"/>
              </w:rPr>
              <w:t>Remedy</w:t>
            </w:r>
            <w:proofErr w:type="spellEnd"/>
            <w:r w:rsidRPr="00096847">
              <w:rPr>
                <w:rFonts w:cs="Arial"/>
                <w:szCs w:val="22"/>
              </w:rPr>
              <w:t xml:space="preserve"> da parte dell’help desk, il web service di integrazione </w:t>
            </w:r>
            <w:proofErr w:type="spellStart"/>
            <w:r w:rsidRPr="00096847">
              <w:rPr>
                <w:rFonts w:cs="Arial"/>
                <w:szCs w:val="22"/>
              </w:rPr>
              <w:t>Jira</w:t>
            </w:r>
            <w:proofErr w:type="spellEnd"/>
            <w:r w:rsidRPr="00096847">
              <w:rPr>
                <w:rFonts w:cs="Arial"/>
                <w:szCs w:val="22"/>
              </w:rPr>
              <w:t xml:space="preserve"> crea un ticket lato </w:t>
            </w:r>
            <w:proofErr w:type="spellStart"/>
            <w:r w:rsidRPr="00096847">
              <w:rPr>
                <w:rFonts w:cs="Arial"/>
                <w:szCs w:val="22"/>
              </w:rPr>
              <w:t>Jira</w:t>
            </w:r>
            <w:proofErr w:type="spellEnd"/>
            <w:r w:rsidRPr="00096847">
              <w:rPr>
                <w:rFonts w:cs="Arial"/>
                <w:szCs w:val="22"/>
              </w:rPr>
              <w:t xml:space="preserve"> e restituisce l’identificativo, che viene salvato sul Task.</w:t>
            </w:r>
          </w:p>
        </w:tc>
        <w:tc>
          <w:tcPr>
            <w:tcW w:w="1129" w:type="dxa"/>
            <w:vAlign w:val="center"/>
          </w:tcPr>
          <w:p w:rsidR="00053265" w:rsidRDefault="009F505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RF21</w:t>
            </w:r>
          </w:p>
        </w:tc>
        <w:tc>
          <w:tcPr>
            <w:tcW w:w="6384" w:type="dxa"/>
            <w:shd w:val="clear" w:color="auto" w:fill="auto"/>
          </w:tcPr>
          <w:p w:rsidR="00053265" w:rsidRPr="00096847" w:rsidRDefault="00065387" w:rsidP="009F505B">
            <w:pPr>
              <w:rPr>
                <w:rFonts w:cs="Arial"/>
                <w:szCs w:val="22"/>
              </w:rPr>
            </w:pPr>
            <w:r w:rsidRPr="00096847">
              <w:rPr>
                <w:rFonts w:cs="Arial"/>
                <w:szCs w:val="22"/>
              </w:rPr>
              <w:t xml:space="preserve">PAST: è il portale per la fornitura automatica e gestione del ciclo di vita degli ambienti di sviluppo e test. A fronte di una chiamata a un web service di </w:t>
            </w:r>
            <w:proofErr w:type="spellStart"/>
            <w:r w:rsidRPr="00096847">
              <w:rPr>
                <w:rFonts w:cs="Arial"/>
                <w:szCs w:val="22"/>
              </w:rPr>
              <w:t>Remedy</w:t>
            </w:r>
            <w:proofErr w:type="spellEnd"/>
            <w:r w:rsidRPr="00096847">
              <w:rPr>
                <w:rFonts w:cs="Arial"/>
                <w:szCs w:val="22"/>
              </w:rPr>
              <w:t xml:space="preserve"> viene creato un ticket per gli operatori coinvolti nell’attività.</w:t>
            </w:r>
          </w:p>
        </w:tc>
        <w:tc>
          <w:tcPr>
            <w:tcW w:w="1129" w:type="dxa"/>
            <w:vAlign w:val="center"/>
          </w:tcPr>
          <w:p w:rsidR="00053265" w:rsidRDefault="009F505B"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lastRenderedPageBreak/>
              <w:t>RF22</w:t>
            </w:r>
          </w:p>
        </w:tc>
        <w:tc>
          <w:tcPr>
            <w:tcW w:w="6384" w:type="dxa"/>
            <w:shd w:val="clear" w:color="auto" w:fill="auto"/>
          </w:tcPr>
          <w:p w:rsidR="00065387" w:rsidRPr="00096847" w:rsidRDefault="00065387" w:rsidP="00065387">
            <w:pPr>
              <w:rPr>
                <w:rFonts w:cs="Arial"/>
                <w:szCs w:val="22"/>
              </w:rPr>
            </w:pPr>
            <w:r w:rsidRPr="00096847">
              <w:rPr>
                <w:rFonts w:cs="Arial"/>
                <w:szCs w:val="22"/>
              </w:rPr>
              <w:t>Console Monitoraggio: La console del Monitoraggio (o anche detta Console degli Allarmi) è stata creata per fornire una vista sintetica della situazione istantanea degli oggetti software o hardware destinati al monitoraggio, con la possibilità di poterli gestire, verificare e consultare acquisendo le informazioni correlate disponibili.</w:t>
            </w:r>
          </w:p>
          <w:p w:rsidR="00053265" w:rsidRPr="00096847" w:rsidRDefault="00065387" w:rsidP="005B7FB4">
            <w:pPr>
              <w:rPr>
                <w:rFonts w:cs="Arial"/>
                <w:szCs w:val="22"/>
              </w:rPr>
            </w:pPr>
            <w:r w:rsidRPr="00096847">
              <w:rPr>
                <w:rFonts w:cs="Arial"/>
                <w:szCs w:val="22"/>
              </w:rPr>
              <w:t xml:space="preserve">Un web service di </w:t>
            </w:r>
            <w:proofErr w:type="spellStart"/>
            <w:r w:rsidRPr="00096847">
              <w:rPr>
                <w:rFonts w:cs="Arial"/>
                <w:szCs w:val="22"/>
              </w:rPr>
              <w:t>Remedy</w:t>
            </w:r>
            <w:proofErr w:type="spellEnd"/>
            <w:r w:rsidR="005B7FB4">
              <w:rPr>
                <w:rFonts w:cs="Arial"/>
                <w:szCs w:val="22"/>
              </w:rPr>
              <w:t xml:space="preserve"> acquisisce</w:t>
            </w:r>
            <w:r w:rsidRPr="00096847">
              <w:rPr>
                <w:rFonts w:cs="Arial"/>
                <w:szCs w:val="22"/>
              </w:rPr>
              <w:t xml:space="preserve"> le informazioni necessarie per la creazione di un ticket e la restituzione alla console dell’identificativo.</w:t>
            </w:r>
          </w:p>
        </w:tc>
        <w:tc>
          <w:tcPr>
            <w:tcW w:w="1129" w:type="dxa"/>
            <w:vAlign w:val="center"/>
          </w:tcPr>
          <w:p w:rsidR="00053265" w:rsidRDefault="005B7FB4"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RF23</w:t>
            </w:r>
          </w:p>
        </w:tc>
        <w:tc>
          <w:tcPr>
            <w:tcW w:w="6384" w:type="dxa"/>
            <w:shd w:val="clear" w:color="auto" w:fill="auto"/>
          </w:tcPr>
          <w:p w:rsidR="00053265" w:rsidRPr="00096847" w:rsidRDefault="00065387" w:rsidP="00053265">
            <w:pPr>
              <w:rPr>
                <w:rFonts w:cs="Arial"/>
                <w:szCs w:val="22"/>
              </w:rPr>
            </w:pPr>
            <w:r w:rsidRPr="00096847">
              <w:rPr>
                <w:rFonts w:cs="Arial"/>
                <w:szCs w:val="22"/>
              </w:rPr>
              <w:t xml:space="preserve">CMDB: Sistema di rilevamento programmatico di parte delle configurazioni proprie delle postazioni di lavoro di uno specifico Ente. Il sistema mette a disposizione gli aggiornamenti rilevati automaticamente sulle postazioni e uno script batch </w:t>
            </w:r>
            <w:proofErr w:type="spellStart"/>
            <w:r w:rsidRPr="00096847">
              <w:rPr>
                <w:rFonts w:cs="Arial"/>
                <w:szCs w:val="22"/>
              </w:rPr>
              <w:t>Remedy</w:t>
            </w:r>
            <w:proofErr w:type="spellEnd"/>
            <w:r w:rsidRPr="00096847">
              <w:rPr>
                <w:rFonts w:cs="Arial"/>
                <w:szCs w:val="22"/>
              </w:rPr>
              <w:t xml:space="preserve"> rende successivamente tali dati disponibili all'interno del modulo </w:t>
            </w:r>
            <w:proofErr w:type="spellStart"/>
            <w:r w:rsidRPr="00096847">
              <w:rPr>
                <w:rFonts w:cs="Arial"/>
                <w:szCs w:val="22"/>
              </w:rPr>
              <w:t>Remedy</w:t>
            </w:r>
            <w:proofErr w:type="spellEnd"/>
            <w:r w:rsidRPr="00096847">
              <w:rPr>
                <w:rFonts w:cs="Arial"/>
                <w:szCs w:val="22"/>
              </w:rPr>
              <w:t xml:space="preserve"> </w:t>
            </w:r>
            <w:proofErr w:type="spellStart"/>
            <w:r w:rsidRPr="00096847">
              <w:rPr>
                <w:rFonts w:cs="Arial"/>
                <w:szCs w:val="22"/>
              </w:rPr>
              <w:t>Asset</w:t>
            </w:r>
            <w:proofErr w:type="spellEnd"/>
            <w:r w:rsidRPr="00096847">
              <w:rPr>
                <w:rFonts w:cs="Arial"/>
                <w:szCs w:val="22"/>
              </w:rPr>
              <w:t xml:space="preserve">. Il batch </w:t>
            </w:r>
            <w:proofErr w:type="spellStart"/>
            <w:r w:rsidRPr="00096847">
              <w:rPr>
                <w:rFonts w:cs="Arial"/>
                <w:szCs w:val="22"/>
              </w:rPr>
              <w:t>Remedy</w:t>
            </w:r>
            <w:proofErr w:type="spellEnd"/>
            <w:r w:rsidRPr="00096847">
              <w:rPr>
                <w:rFonts w:cs="Arial"/>
                <w:szCs w:val="22"/>
              </w:rPr>
              <w:t xml:space="preserve"> attualmente non è attivo in Produzione.</w:t>
            </w:r>
          </w:p>
        </w:tc>
        <w:tc>
          <w:tcPr>
            <w:tcW w:w="1129" w:type="dxa"/>
            <w:vAlign w:val="center"/>
          </w:tcPr>
          <w:p w:rsidR="00053265" w:rsidRDefault="00053265" w:rsidP="00053265">
            <w:pPr>
              <w:jc w:val="center"/>
              <w:rPr>
                <w:rFonts w:ascii="Calibri" w:hAnsi="Calibri" w:cs="Calibri"/>
                <w:color w:val="000000"/>
                <w:sz w:val="20"/>
              </w:rPr>
            </w:pP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65387" w:rsidRPr="00065387" w:rsidTr="00065387">
        <w:trPr>
          <w:trHeight w:val="1020"/>
        </w:trPr>
        <w:tc>
          <w:tcPr>
            <w:tcW w:w="14742" w:type="dxa"/>
            <w:gridSpan w:val="5"/>
            <w:shd w:val="clear" w:color="auto" w:fill="auto"/>
            <w:vAlign w:val="center"/>
          </w:tcPr>
          <w:p w:rsidR="00065387" w:rsidRPr="00096847" w:rsidRDefault="00065387" w:rsidP="0006638E">
            <w:pPr>
              <w:rPr>
                <w:rFonts w:cs="Arial"/>
                <w:b/>
                <w:color w:val="000000"/>
                <w:szCs w:val="22"/>
              </w:rPr>
            </w:pPr>
            <w:r w:rsidRPr="00096847">
              <w:rPr>
                <w:rFonts w:cs="Arial"/>
                <w:b/>
                <w:color w:val="000000"/>
                <w:szCs w:val="22"/>
              </w:rPr>
              <w:t>PERSONALIZZAZIONI / CONFIGURAZIONI: il sistema è stato personalizzato al fine di gestire alcune informazioni ritenute indispensabili per l’Organizzazione. A titolo esemplificativo e non es</w:t>
            </w:r>
            <w:r w:rsidR="002637BA">
              <w:rPr>
                <w:rFonts w:cs="Arial"/>
                <w:b/>
                <w:color w:val="000000"/>
                <w:szCs w:val="22"/>
              </w:rPr>
              <w:t xml:space="preserve">austivo si elencano </w:t>
            </w:r>
            <w:r w:rsidR="0006638E">
              <w:rPr>
                <w:rFonts w:cs="Arial"/>
                <w:b/>
                <w:color w:val="000000"/>
                <w:szCs w:val="22"/>
              </w:rPr>
              <w:t>in tabella le principali</w:t>
            </w:r>
            <w:r w:rsidR="002637BA">
              <w:rPr>
                <w:rFonts w:cs="Arial"/>
                <w:b/>
                <w:color w:val="000000"/>
                <w:szCs w:val="22"/>
              </w:rPr>
              <w:t>.</w:t>
            </w:r>
          </w:p>
        </w:tc>
      </w:tr>
      <w:tr w:rsidR="00053265" w:rsidRPr="00E8068E" w:rsidTr="0007007E">
        <w:trPr>
          <w:trHeight w:val="1020"/>
        </w:trPr>
        <w:tc>
          <w:tcPr>
            <w:tcW w:w="709" w:type="dxa"/>
            <w:shd w:val="clear" w:color="auto" w:fill="auto"/>
            <w:vAlign w:val="center"/>
          </w:tcPr>
          <w:p w:rsidR="00053265" w:rsidRDefault="00053265" w:rsidP="00053265">
            <w:pPr>
              <w:rPr>
                <w:highlight w:val="yellow"/>
              </w:rPr>
            </w:pPr>
            <w:r>
              <w:t>RF24</w:t>
            </w:r>
          </w:p>
        </w:tc>
        <w:tc>
          <w:tcPr>
            <w:tcW w:w="6384" w:type="dxa"/>
            <w:shd w:val="clear" w:color="auto" w:fill="auto"/>
          </w:tcPr>
          <w:p w:rsidR="00053265" w:rsidRPr="00096847" w:rsidRDefault="00065387" w:rsidP="00053265">
            <w:pPr>
              <w:rPr>
                <w:rFonts w:cs="Arial"/>
                <w:szCs w:val="22"/>
              </w:rPr>
            </w:pPr>
            <w:r w:rsidRPr="00096847">
              <w:rPr>
                <w:rFonts w:cs="Arial"/>
                <w:szCs w:val="22"/>
              </w:rPr>
              <w:t>È stato sviluppato un meccanismo che consente, per alcune categorizzazioni (parametrizzate) di ticket, di ‘oscurare’ il contenuto di alcuni campi ritenuti sensibili (es richiedente, allegati, testo richiesta).</w:t>
            </w:r>
          </w:p>
        </w:tc>
        <w:tc>
          <w:tcPr>
            <w:tcW w:w="1129" w:type="dxa"/>
            <w:vAlign w:val="center"/>
          </w:tcPr>
          <w:p w:rsidR="00053265"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lastRenderedPageBreak/>
              <w:t>RF25</w:t>
            </w:r>
          </w:p>
        </w:tc>
        <w:tc>
          <w:tcPr>
            <w:tcW w:w="6384" w:type="dxa"/>
            <w:shd w:val="clear" w:color="auto" w:fill="auto"/>
          </w:tcPr>
          <w:p w:rsidR="00053265" w:rsidRPr="00096847" w:rsidRDefault="00065387" w:rsidP="00053265">
            <w:pPr>
              <w:rPr>
                <w:rFonts w:cs="Arial"/>
                <w:szCs w:val="22"/>
              </w:rPr>
            </w:pPr>
            <w:r w:rsidRPr="00096847">
              <w:rPr>
                <w:rFonts w:cs="Arial"/>
                <w:szCs w:val="22"/>
              </w:rPr>
              <w:t>Mantenimento e gestione di tutti gli intervalli di messa in stato ‘Pende</w:t>
            </w:r>
            <w:r w:rsidR="00D95551">
              <w:rPr>
                <w:rFonts w:cs="Arial"/>
                <w:szCs w:val="22"/>
              </w:rPr>
              <w:t xml:space="preserve">nte’ dei ticket di assistenza, al fine di calcolare le tempistiche nette di lavorazione dei ticket, sia a livello task che </w:t>
            </w:r>
            <w:proofErr w:type="spellStart"/>
            <w:r w:rsidR="00D95551">
              <w:rPr>
                <w:rFonts w:cs="Arial"/>
                <w:szCs w:val="22"/>
              </w:rPr>
              <w:t>incident</w:t>
            </w:r>
            <w:proofErr w:type="spellEnd"/>
            <w:r w:rsidR="00D95551">
              <w:rPr>
                <w:rFonts w:cs="Arial"/>
                <w:szCs w:val="22"/>
              </w:rPr>
              <w:t>.</w:t>
            </w:r>
          </w:p>
        </w:tc>
        <w:tc>
          <w:tcPr>
            <w:tcW w:w="1129" w:type="dxa"/>
            <w:vAlign w:val="center"/>
          </w:tcPr>
          <w:p w:rsidR="00053265"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Pr="003A04C5" w:rsidRDefault="00053265" w:rsidP="00053265">
            <w:r>
              <w:t>RF26</w:t>
            </w:r>
          </w:p>
        </w:tc>
        <w:tc>
          <w:tcPr>
            <w:tcW w:w="6384" w:type="dxa"/>
            <w:shd w:val="clear" w:color="auto" w:fill="auto"/>
          </w:tcPr>
          <w:p w:rsidR="00053265" w:rsidRPr="00096847" w:rsidRDefault="00065387" w:rsidP="00053265">
            <w:pPr>
              <w:rPr>
                <w:rFonts w:cs="Arial"/>
                <w:szCs w:val="22"/>
              </w:rPr>
            </w:pPr>
            <w:r w:rsidRPr="00096847">
              <w:rPr>
                <w:rFonts w:cs="Arial"/>
                <w:szCs w:val="22"/>
              </w:rPr>
              <w:t xml:space="preserve">Utilizzo del work </w:t>
            </w:r>
            <w:proofErr w:type="spellStart"/>
            <w:r w:rsidRPr="00096847">
              <w:rPr>
                <w:rFonts w:cs="Arial"/>
                <w:szCs w:val="22"/>
              </w:rPr>
              <w:t>order</w:t>
            </w:r>
            <w:proofErr w:type="spellEnd"/>
            <w:r w:rsidRPr="00096847">
              <w:rPr>
                <w:rFonts w:cs="Arial"/>
                <w:szCs w:val="22"/>
              </w:rPr>
              <w:t xml:space="preserve"> per ingaggio – via email – dei fornitori.</w:t>
            </w:r>
          </w:p>
        </w:tc>
        <w:tc>
          <w:tcPr>
            <w:tcW w:w="1129" w:type="dxa"/>
            <w:vAlign w:val="center"/>
          </w:tcPr>
          <w:p w:rsidR="00053265"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Pr="003A04C5" w:rsidRDefault="00053265" w:rsidP="00053265">
            <w:r>
              <w:t>RF27</w:t>
            </w:r>
          </w:p>
        </w:tc>
        <w:tc>
          <w:tcPr>
            <w:tcW w:w="6384" w:type="dxa"/>
            <w:shd w:val="clear" w:color="auto" w:fill="auto"/>
          </w:tcPr>
          <w:p w:rsidR="00053265" w:rsidRPr="00096847" w:rsidRDefault="00065387" w:rsidP="00053265">
            <w:pPr>
              <w:rPr>
                <w:rFonts w:cs="Arial"/>
                <w:szCs w:val="22"/>
              </w:rPr>
            </w:pPr>
            <w:r w:rsidRPr="00096847">
              <w:rPr>
                <w:rFonts w:cs="Arial"/>
                <w:szCs w:val="22"/>
              </w:rPr>
              <w:t>Valorizzazione del tempo lavorato all’atto della modifica dell’</w:t>
            </w:r>
            <w:proofErr w:type="spellStart"/>
            <w:r w:rsidRPr="00096847">
              <w:rPr>
                <w:rFonts w:cs="Arial"/>
                <w:szCs w:val="22"/>
              </w:rPr>
              <w:t>incident</w:t>
            </w:r>
            <w:proofErr w:type="spellEnd"/>
            <w:r w:rsidRPr="00096847">
              <w:rPr>
                <w:rFonts w:cs="Arial"/>
                <w:szCs w:val="22"/>
              </w:rPr>
              <w:t xml:space="preserve"> (cambio di stato o altra informazione).</w:t>
            </w:r>
          </w:p>
        </w:tc>
        <w:tc>
          <w:tcPr>
            <w:tcW w:w="1129" w:type="dxa"/>
            <w:vAlign w:val="center"/>
          </w:tcPr>
          <w:p w:rsidR="00053265"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53265" w:rsidRPr="00E8068E" w:rsidTr="0007007E">
        <w:trPr>
          <w:trHeight w:val="1020"/>
        </w:trPr>
        <w:tc>
          <w:tcPr>
            <w:tcW w:w="709" w:type="dxa"/>
            <w:shd w:val="clear" w:color="auto" w:fill="auto"/>
            <w:vAlign w:val="center"/>
          </w:tcPr>
          <w:p w:rsidR="00053265" w:rsidRDefault="00053265" w:rsidP="00053265">
            <w:r>
              <w:t>RF28</w:t>
            </w:r>
          </w:p>
        </w:tc>
        <w:tc>
          <w:tcPr>
            <w:tcW w:w="6384" w:type="dxa"/>
            <w:shd w:val="clear" w:color="auto" w:fill="auto"/>
          </w:tcPr>
          <w:p w:rsidR="00065387" w:rsidRPr="00096847" w:rsidRDefault="00065387" w:rsidP="00065387">
            <w:pPr>
              <w:rPr>
                <w:rFonts w:cs="Arial"/>
                <w:szCs w:val="22"/>
              </w:rPr>
            </w:pPr>
            <w:r w:rsidRPr="00096847">
              <w:rPr>
                <w:rFonts w:cs="Arial"/>
                <w:szCs w:val="22"/>
              </w:rPr>
              <w:t>All’atto dell’introduzione d</w:t>
            </w:r>
            <w:r w:rsidR="00D95551">
              <w:rPr>
                <w:rFonts w:cs="Arial"/>
                <w:szCs w:val="22"/>
              </w:rPr>
              <w:t>i</w:t>
            </w:r>
            <w:r w:rsidRPr="00096847">
              <w:rPr>
                <w:rFonts w:cs="Arial"/>
                <w:szCs w:val="22"/>
              </w:rPr>
              <w:t xml:space="preserve"> KM è stato richiesto che fossero implementati 6 </w:t>
            </w:r>
            <w:proofErr w:type="spellStart"/>
            <w:r w:rsidRPr="00096847">
              <w:rPr>
                <w:rFonts w:cs="Arial"/>
                <w:szCs w:val="22"/>
              </w:rPr>
              <w:t>templates</w:t>
            </w:r>
            <w:proofErr w:type="spellEnd"/>
            <w:r w:rsidRPr="00096847">
              <w:rPr>
                <w:rFonts w:cs="Arial"/>
                <w:szCs w:val="22"/>
              </w:rPr>
              <w:t xml:space="preserve"> personalizzati:</w:t>
            </w:r>
          </w:p>
          <w:p w:rsidR="00065387" w:rsidRPr="00096847" w:rsidRDefault="00065387" w:rsidP="00065387">
            <w:pPr>
              <w:rPr>
                <w:rFonts w:cs="Arial"/>
                <w:szCs w:val="22"/>
              </w:rPr>
            </w:pPr>
            <w:r w:rsidRPr="00096847">
              <w:rPr>
                <w:rFonts w:cs="Arial"/>
                <w:szCs w:val="22"/>
              </w:rPr>
              <w:t>o</w:t>
            </w:r>
            <w:r w:rsidRPr="00096847">
              <w:rPr>
                <w:rFonts w:cs="Arial"/>
                <w:szCs w:val="22"/>
              </w:rPr>
              <w:tab/>
              <w:t>Carta identità</w:t>
            </w:r>
          </w:p>
          <w:p w:rsidR="00065387" w:rsidRPr="00096847" w:rsidRDefault="00065387" w:rsidP="00065387">
            <w:pPr>
              <w:rPr>
                <w:rFonts w:cs="Arial"/>
                <w:szCs w:val="22"/>
              </w:rPr>
            </w:pPr>
            <w:r w:rsidRPr="00096847">
              <w:rPr>
                <w:rFonts w:cs="Arial"/>
                <w:szCs w:val="22"/>
              </w:rPr>
              <w:t>o</w:t>
            </w:r>
            <w:r w:rsidRPr="00096847">
              <w:rPr>
                <w:rFonts w:cs="Arial"/>
                <w:szCs w:val="22"/>
              </w:rPr>
              <w:tab/>
              <w:t>Gestione ticket</w:t>
            </w:r>
          </w:p>
          <w:p w:rsidR="00065387" w:rsidRPr="00096847" w:rsidRDefault="00065387" w:rsidP="00065387">
            <w:pPr>
              <w:rPr>
                <w:rFonts w:cs="Arial"/>
                <w:szCs w:val="22"/>
              </w:rPr>
            </w:pPr>
            <w:r w:rsidRPr="00096847">
              <w:rPr>
                <w:rFonts w:cs="Arial"/>
                <w:szCs w:val="22"/>
              </w:rPr>
              <w:t>o</w:t>
            </w:r>
            <w:r w:rsidRPr="00096847">
              <w:rPr>
                <w:rFonts w:cs="Arial"/>
                <w:szCs w:val="22"/>
              </w:rPr>
              <w:tab/>
              <w:t>Specifiche tecniche</w:t>
            </w:r>
          </w:p>
          <w:p w:rsidR="00065387" w:rsidRPr="00096847" w:rsidRDefault="00065387" w:rsidP="00065387">
            <w:pPr>
              <w:rPr>
                <w:rFonts w:cs="Arial"/>
                <w:szCs w:val="22"/>
              </w:rPr>
            </w:pPr>
            <w:r w:rsidRPr="00096847">
              <w:rPr>
                <w:rFonts w:cs="Arial"/>
                <w:szCs w:val="22"/>
              </w:rPr>
              <w:t>o</w:t>
            </w:r>
            <w:r w:rsidRPr="00096847">
              <w:rPr>
                <w:rFonts w:cs="Arial"/>
                <w:szCs w:val="22"/>
              </w:rPr>
              <w:tab/>
              <w:t>Accesso e Gestione Utenze</w:t>
            </w:r>
          </w:p>
          <w:p w:rsidR="00065387" w:rsidRPr="00096847" w:rsidRDefault="00065387" w:rsidP="00065387">
            <w:pPr>
              <w:rPr>
                <w:rFonts w:cs="Arial"/>
                <w:szCs w:val="22"/>
              </w:rPr>
            </w:pPr>
            <w:r w:rsidRPr="00096847">
              <w:rPr>
                <w:rFonts w:cs="Arial"/>
                <w:szCs w:val="22"/>
              </w:rPr>
              <w:t>o</w:t>
            </w:r>
            <w:r w:rsidRPr="00096847">
              <w:rPr>
                <w:rFonts w:cs="Arial"/>
                <w:szCs w:val="22"/>
              </w:rPr>
              <w:tab/>
              <w:t>FAQ</w:t>
            </w:r>
          </w:p>
          <w:p w:rsidR="00053265" w:rsidRPr="00096847" w:rsidRDefault="00065387" w:rsidP="00065387">
            <w:pPr>
              <w:rPr>
                <w:rFonts w:cs="Arial"/>
                <w:szCs w:val="22"/>
              </w:rPr>
            </w:pPr>
            <w:r w:rsidRPr="00096847">
              <w:rPr>
                <w:rFonts w:cs="Arial"/>
                <w:szCs w:val="22"/>
              </w:rPr>
              <w:t>o</w:t>
            </w:r>
            <w:r w:rsidRPr="00096847">
              <w:rPr>
                <w:rFonts w:cs="Arial"/>
                <w:szCs w:val="22"/>
              </w:rPr>
              <w:tab/>
              <w:t>Messaggi di Errore</w:t>
            </w:r>
          </w:p>
        </w:tc>
        <w:tc>
          <w:tcPr>
            <w:tcW w:w="1129" w:type="dxa"/>
            <w:vAlign w:val="center"/>
          </w:tcPr>
          <w:p w:rsidR="00053265"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53265" w:rsidRPr="0007007E" w:rsidRDefault="00053265" w:rsidP="00053265">
            <w:pPr>
              <w:jc w:val="center"/>
              <w:rPr>
                <w:rFonts w:ascii="Calibri" w:hAnsi="Calibri" w:cs="Calibri"/>
                <w:color w:val="000000"/>
                <w:sz w:val="20"/>
              </w:rPr>
            </w:pPr>
          </w:p>
        </w:tc>
        <w:tc>
          <w:tcPr>
            <w:tcW w:w="4536" w:type="dxa"/>
            <w:shd w:val="clear" w:color="auto" w:fill="auto"/>
            <w:vAlign w:val="center"/>
          </w:tcPr>
          <w:p w:rsidR="00053265" w:rsidRPr="00E8068E" w:rsidRDefault="00053265" w:rsidP="00053265">
            <w:pPr>
              <w:rPr>
                <w:color w:val="000000"/>
                <w:sz w:val="20"/>
              </w:rPr>
            </w:pPr>
          </w:p>
        </w:tc>
      </w:tr>
      <w:tr w:rsidR="00065387" w:rsidRPr="00E8068E" w:rsidTr="0007007E">
        <w:trPr>
          <w:trHeight w:val="1020"/>
        </w:trPr>
        <w:tc>
          <w:tcPr>
            <w:tcW w:w="709" w:type="dxa"/>
            <w:shd w:val="clear" w:color="auto" w:fill="auto"/>
            <w:vAlign w:val="center"/>
          </w:tcPr>
          <w:p w:rsidR="00065387" w:rsidRDefault="00065387" w:rsidP="00053265">
            <w:r>
              <w:t>RF29</w:t>
            </w:r>
          </w:p>
        </w:tc>
        <w:tc>
          <w:tcPr>
            <w:tcW w:w="6384" w:type="dxa"/>
            <w:shd w:val="clear" w:color="auto" w:fill="auto"/>
          </w:tcPr>
          <w:p w:rsidR="00065387" w:rsidRPr="00096847" w:rsidRDefault="00065387" w:rsidP="00D95551">
            <w:pPr>
              <w:rPr>
                <w:rFonts w:cs="Arial"/>
                <w:szCs w:val="22"/>
              </w:rPr>
            </w:pPr>
            <w:r w:rsidRPr="00096847">
              <w:rPr>
                <w:rFonts w:cs="Arial"/>
                <w:szCs w:val="22"/>
              </w:rPr>
              <w:t xml:space="preserve">Estensione sull’interfaccia </w:t>
            </w:r>
            <w:proofErr w:type="spellStart"/>
            <w:r w:rsidRPr="00096847">
              <w:rPr>
                <w:rFonts w:cs="Arial"/>
                <w:szCs w:val="22"/>
              </w:rPr>
              <w:t>Incident</w:t>
            </w:r>
            <w:proofErr w:type="spellEnd"/>
            <w:r w:rsidRPr="00096847">
              <w:rPr>
                <w:rFonts w:cs="Arial"/>
                <w:szCs w:val="22"/>
              </w:rPr>
              <w:t xml:space="preserve"> che consente di inserire una </w:t>
            </w:r>
            <w:r w:rsidR="00D95551">
              <w:rPr>
                <w:rFonts w:cs="Arial"/>
                <w:szCs w:val="22"/>
              </w:rPr>
              <w:t>decina</w:t>
            </w:r>
            <w:r w:rsidRPr="00096847">
              <w:rPr>
                <w:rFonts w:cs="Arial"/>
                <w:szCs w:val="22"/>
              </w:rPr>
              <w:t xml:space="preserve"> di informazioni sull’</w:t>
            </w:r>
            <w:proofErr w:type="spellStart"/>
            <w:r w:rsidRPr="00096847">
              <w:rPr>
                <w:rFonts w:cs="Arial"/>
                <w:szCs w:val="22"/>
              </w:rPr>
              <w:t>Incident</w:t>
            </w:r>
            <w:proofErr w:type="spellEnd"/>
            <w:r w:rsidRPr="00096847">
              <w:rPr>
                <w:rFonts w:cs="Arial"/>
                <w:szCs w:val="22"/>
              </w:rPr>
              <w:t xml:space="preserve"> di tipo Evento Infrastrutturale.</w:t>
            </w:r>
          </w:p>
        </w:tc>
        <w:tc>
          <w:tcPr>
            <w:tcW w:w="1129" w:type="dxa"/>
            <w:vAlign w:val="center"/>
          </w:tcPr>
          <w:p w:rsidR="00065387"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65387" w:rsidRPr="0007007E" w:rsidRDefault="00065387" w:rsidP="00053265">
            <w:pPr>
              <w:jc w:val="center"/>
              <w:rPr>
                <w:rFonts w:ascii="Calibri" w:hAnsi="Calibri" w:cs="Calibri"/>
                <w:color w:val="000000"/>
                <w:sz w:val="20"/>
              </w:rPr>
            </w:pPr>
          </w:p>
        </w:tc>
        <w:tc>
          <w:tcPr>
            <w:tcW w:w="4536" w:type="dxa"/>
            <w:shd w:val="clear" w:color="auto" w:fill="auto"/>
            <w:vAlign w:val="center"/>
          </w:tcPr>
          <w:p w:rsidR="00065387" w:rsidRPr="00E8068E" w:rsidRDefault="00065387" w:rsidP="00053265">
            <w:pPr>
              <w:rPr>
                <w:color w:val="000000"/>
                <w:sz w:val="20"/>
              </w:rPr>
            </w:pPr>
          </w:p>
        </w:tc>
      </w:tr>
      <w:tr w:rsidR="00065387" w:rsidRPr="00E8068E" w:rsidTr="0007007E">
        <w:trPr>
          <w:trHeight w:val="1020"/>
        </w:trPr>
        <w:tc>
          <w:tcPr>
            <w:tcW w:w="709" w:type="dxa"/>
            <w:shd w:val="clear" w:color="auto" w:fill="auto"/>
            <w:vAlign w:val="center"/>
          </w:tcPr>
          <w:p w:rsidR="00065387" w:rsidRDefault="00065387" w:rsidP="00053265">
            <w:r>
              <w:lastRenderedPageBreak/>
              <w:t>RF30</w:t>
            </w:r>
          </w:p>
        </w:tc>
        <w:tc>
          <w:tcPr>
            <w:tcW w:w="6384" w:type="dxa"/>
            <w:shd w:val="clear" w:color="auto" w:fill="auto"/>
          </w:tcPr>
          <w:p w:rsidR="00065387" w:rsidRPr="00096847" w:rsidRDefault="00065387" w:rsidP="00065387">
            <w:pPr>
              <w:rPr>
                <w:rFonts w:cs="Arial"/>
                <w:szCs w:val="22"/>
              </w:rPr>
            </w:pPr>
            <w:r w:rsidRPr="00096847">
              <w:rPr>
                <w:rFonts w:cs="Arial"/>
                <w:szCs w:val="22"/>
              </w:rPr>
              <w:t xml:space="preserve">Chiusura automatica ticket alla chiusura con successo </w:t>
            </w:r>
            <w:proofErr w:type="gramStart"/>
            <w:r w:rsidRPr="00096847">
              <w:rPr>
                <w:rFonts w:cs="Arial"/>
                <w:szCs w:val="22"/>
              </w:rPr>
              <w:t>dei task</w:t>
            </w:r>
            <w:proofErr w:type="gramEnd"/>
            <w:r w:rsidRPr="00096847">
              <w:rPr>
                <w:rFonts w:cs="Arial"/>
                <w:szCs w:val="22"/>
              </w:rPr>
              <w:t xml:space="preserve"> collegati.</w:t>
            </w:r>
          </w:p>
        </w:tc>
        <w:tc>
          <w:tcPr>
            <w:tcW w:w="1129" w:type="dxa"/>
            <w:vAlign w:val="center"/>
          </w:tcPr>
          <w:p w:rsidR="00065387"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65387" w:rsidRPr="0007007E" w:rsidRDefault="00065387" w:rsidP="00053265">
            <w:pPr>
              <w:jc w:val="center"/>
              <w:rPr>
                <w:rFonts w:ascii="Calibri" w:hAnsi="Calibri" w:cs="Calibri"/>
                <w:color w:val="000000"/>
                <w:sz w:val="20"/>
              </w:rPr>
            </w:pPr>
          </w:p>
        </w:tc>
        <w:tc>
          <w:tcPr>
            <w:tcW w:w="4536" w:type="dxa"/>
            <w:shd w:val="clear" w:color="auto" w:fill="auto"/>
            <w:vAlign w:val="center"/>
          </w:tcPr>
          <w:p w:rsidR="00065387" w:rsidRPr="00E8068E" w:rsidRDefault="00065387" w:rsidP="00053265">
            <w:pPr>
              <w:rPr>
                <w:color w:val="000000"/>
                <w:sz w:val="20"/>
              </w:rPr>
            </w:pPr>
          </w:p>
        </w:tc>
      </w:tr>
      <w:tr w:rsidR="00065387" w:rsidRPr="00E8068E" w:rsidTr="0007007E">
        <w:trPr>
          <w:trHeight w:val="1020"/>
        </w:trPr>
        <w:tc>
          <w:tcPr>
            <w:tcW w:w="709" w:type="dxa"/>
            <w:shd w:val="clear" w:color="auto" w:fill="auto"/>
            <w:vAlign w:val="center"/>
          </w:tcPr>
          <w:p w:rsidR="00065387" w:rsidRDefault="00065387" w:rsidP="00053265">
            <w:r>
              <w:t>RF31</w:t>
            </w:r>
          </w:p>
        </w:tc>
        <w:tc>
          <w:tcPr>
            <w:tcW w:w="6384" w:type="dxa"/>
            <w:shd w:val="clear" w:color="auto" w:fill="auto"/>
          </w:tcPr>
          <w:p w:rsidR="00065387" w:rsidRPr="00096847" w:rsidRDefault="00065387" w:rsidP="00065387">
            <w:pPr>
              <w:rPr>
                <w:rFonts w:cs="Arial"/>
                <w:szCs w:val="22"/>
              </w:rPr>
            </w:pPr>
            <w:r w:rsidRPr="00096847">
              <w:rPr>
                <w:rFonts w:cs="Arial"/>
                <w:szCs w:val="22"/>
              </w:rPr>
              <w:t>Parametrizzazione degli Enti per i quali è previsto l’invio di una mail automatica contenente il testo della risoluzione al completamento dell’attività</w:t>
            </w:r>
          </w:p>
        </w:tc>
        <w:tc>
          <w:tcPr>
            <w:tcW w:w="1129" w:type="dxa"/>
            <w:vAlign w:val="center"/>
          </w:tcPr>
          <w:p w:rsidR="00065387"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65387" w:rsidRPr="0007007E" w:rsidRDefault="00065387" w:rsidP="00053265">
            <w:pPr>
              <w:jc w:val="center"/>
              <w:rPr>
                <w:rFonts w:ascii="Calibri" w:hAnsi="Calibri" w:cs="Calibri"/>
                <w:color w:val="000000"/>
                <w:sz w:val="20"/>
              </w:rPr>
            </w:pPr>
          </w:p>
        </w:tc>
        <w:tc>
          <w:tcPr>
            <w:tcW w:w="4536" w:type="dxa"/>
            <w:shd w:val="clear" w:color="auto" w:fill="auto"/>
            <w:vAlign w:val="center"/>
          </w:tcPr>
          <w:p w:rsidR="00065387" w:rsidRPr="00E8068E" w:rsidRDefault="00065387" w:rsidP="00053265">
            <w:pPr>
              <w:rPr>
                <w:color w:val="000000"/>
                <w:sz w:val="20"/>
              </w:rPr>
            </w:pPr>
          </w:p>
        </w:tc>
      </w:tr>
      <w:tr w:rsidR="00065387" w:rsidRPr="00E8068E" w:rsidTr="0007007E">
        <w:trPr>
          <w:trHeight w:val="1020"/>
        </w:trPr>
        <w:tc>
          <w:tcPr>
            <w:tcW w:w="709" w:type="dxa"/>
            <w:shd w:val="clear" w:color="auto" w:fill="auto"/>
            <w:vAlign w:val="center"/>
          </w:tcPr>
          <w:p w:rsidR="00065387" w:rsidRDefault="00065387" w:rsidP="00053265">
            <w:r>
              <w:t>RF32</w:t>
            </w:r>
          </w:p>
        </w:tc>
        <w:tc>
          <w:tcPr>
            <w:tcW w:w="6384" w:type="dxa"/>
            <w:shd w:val="clear" w:color="auto" w:fill="auto"/>
          </w:tcPr>
          <w:p w:rsidR="00065387" w:rsidRPr="00096847" w:rsidRDefault="00065387" w:rsidP="00065387">
            <w:pPr>
              <w:rPr>
                <w:rFonts w:cs="Arial"/>
                <w:szCs w:val="22"/>
              </w:rPr>
            </w:pPr>
            <w:r w:rsidRPr="00096847">
              <w:rPr>
                <w:rFonts w:cs="Arial"/>
                <w:szCs w:val="22"/>
              </w:rPr>
              <w:t>Funzione che consente di modificare in modo massivo alcune caratteristiche dei ticket già in stato chiuso ad esempio le voci costituenti la Categorizzazione Operativa.</w:t>
            </w:r>
          </w:p>
        </w:tc>
        <w:tc>
          <w:tcPr>
            <w:tcW w:w="1129" w:type="dxa"/>
            <w:vAlign w:val="center"/>
          </w:tcPr>
          <w:p w:rsidR="00065387" w:rsidRDefault="00D95551" w:rsidP="00053265">
            <w:pPr>
              <w:jc w:val="center"/>
              <w:rPr>
                <w:rFonts w:ascii="Calibri" w:hAnsi="Calibri" w:cs="Calibri"/>
                <w:color w:val="000000"/>
                <w:sz w:val="20"/>
              </w:rPr>
            </w:pPr>
            <w:r>
              <w:rPr>
                <w:rFonts w:ascii="Calibri" w:hAnsi="Calibri" w:cs="Calibri"/>
                <w:color w:val="000000"/>
                <w:sz w:val="20"/>
              </w:rPr>
              <w:t>X</w:t>
            </w:r>
          </w:p>
        </w:tc>
        <w:tc>
          <w:tcPr>
            <w:tcW w:w="1984" w:type="dxa"/>
          </w:tcPr>
          <w:p w:rsidR="00065387" w:rsidRPr="0007007E" w:rsidRDefault="00065387" w:rsidP="00053265">
            <w:pPr>
              <w:jc w:val="center"/>
              <w:rPr>
                <w:rFonts w:ascii="Calibri" w:hAnsi="Calibri" w:cs="Calibri"/>
                <w:color w:val="000000"/>
                <w:sz w:val="20"/>
              </w:rPr>
            </w:pPr>
          </w:p>
        </w:tc>
        <w:tc>
          <w:tcPr>
            <w:tcW w:w="4536" w:type="dxa"/>
            <w:shd w:val="clear" w:color="auto" w:fill="auto"/>
            <w:vAlign w:val="center"/>
          </w:tcPr>
          <w:p w:rsidR="00065387" w:rsidRPr="00E8068E" w:rsidRDefault="00065387" w:rsidP="00053265">
            <w:pPr>
              <w:rPr>
                <w:color w:val="000000"/>
                <w:sz w:val="20"/>
              </w:rPr>
            </w:pPr>
          </w:p>
        </w:tc>
      </w:tr>
    </w:tbl>
    <w:p w:rsidR="00FE6F7B" w:rsidRDefault="00FE6F7B" w:rsidP="00107ADA">
      <w:pPr>
        <w:ind w:left="567"/>
        <w:rPr>
          <w:szCs w:val="22"/>
        </w:rPr>
      </w:pPr>
    </w:p>
    <w:p w:rsidR="0007007E" w:rsidRDefault="0007007E" w:rsidP="00107ADA">
      <w:pPr>
        <w:ind w:left="567"/>
        <w:rPr>
          <w:szCs w:val="22"/>
        </w:rPr>
      </w:pPr>
    </w:p>
    <w:p w:rsidR="00BB0CFB" w:rsidRDefault="00BB0CFB">
      <w:pPr>
        <w:spacing w:after="0"/>
        <w:jc w:val="left"/>
        <w:rPr>
          <w:rFonts w:eastAsia="Times New Roman" w:cs="Arial"/>
          <w:b/>
          <w:bCs/>
          <w:kern w:val="32"/>
          <w:sz w:val="28"/>
          <w:szCs w:val="28"/>
        </w:rPr>
      </w:pPr>
      <w:r>
        <w:rPr>
          <w:rFonts w:cs="Arial"/>
          <w:sz w:val="28"/>
          <w:szCs w:val="28"/>
        </w:rPr>
        <w:br w:type="page"/>
      </w:r>
    </w:p>
    <w:p w:rsidR="00096847" w:rsidRPr="00096847" w:rsidRDefault="00096847" w:rsidP="00FC750F">
      <w:pPr>
        <w:pStyle w:val="Titolo1"/>
        <w:numPr>
          <w:ilvl w:val="1"/>
          <w:numId w:val="34"/>
        </w:numPr>
        <w:rPr>
          <w:rFonts w:ascii="Arial" w:hAnsi="Arial" w:cs="Arial"/>
          <w:sz w:val="28"/>
          <w:szCs w:val="28"/>
        </w:rPr>
      </w:pPr>
      <w:r w:rsidRPr="00096847">
        <w:rPr>
          <w:rFonts w:ascii="Arial" w:hAnsi="Arial" w:cs="Arial"/>
          <w:sz w:val="28"/>
          <w:szCs w:val="28"/>
        </w:rPr>
        <w:lastRenderedPageBreak/>
        <w:t>Requisiti tecnici, architetturali, infrastrutturali e non funzionali</w:t>
      </w:r>
    </w:p>
    <w:p w:rsidR="00096847" w:rsidRPr="00096847" w:rsidRDefault="00096847" w:rsidP="00096847">
      <w:pPr>
        <w:ind w:left="567"/>
        <w:rPr>
          <w:szCs w:val="22"/>
        </w:rPr>
      </w:pPr>
      <w:r w:rsidRPr="00096847">
        <w:rPr>
          <w:szCs w:val="22"/>
        </w:rPr>
        <w:t xml:space="preserve">Di seguito sono elencati </w:t>
      </w:r>
      <w:proofErr w:type="gramStart"/>
      <w:r w:rsidRPr="00096847">
        <w:rPr>
          <w:szCs w:val="22"/>
        </w:rPr>
        <w:t>i macro</w:t>
      </w:r>
      <w:proofErr w:type="gramEnd"/>
      <w:r w:rsidRPr="00096847">
        <w:rPr>
          <w:szCs w:val="22"/>
        </w:rPr>
        <w:t xml:space="preserve"> requisiti tecnici, architetturali, infrastrutturali e non funzionali </w:t>
      </w:r>
      <w:r w:rsidR="00762501" w:rsidRPr="00F34FB4">
        <w:rPr>
          <w:szCs w:val="22"/>
        </w:rPr>
        <w:t>di cui dovrebbe essere in possesso una soluzione idonea a soddisfare le esigenze attualmente gestite dall’ attuale sistema</w:t>
      </w:r>
      <w:r w:rsidRPr="00096847">
        <w:rPr>
          <w:szCs w:val="22"/>
        </w:rPr>
        <w:t>.</w:t>
      </w: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626"/>
        <w:gridCol w:w="5745"/>
        <w:gridCol w:w="1129"/>
        <w:gridCol w:w="1984"/>
        <w:gridCol w:w="3407"/>
      </w:tblGrid>
      <w:tr w:rsidR="00096847" w:rsidRPr="00E8068E" w:rsidTr="00BB0CFB">
        <w:trPr>
          <w:trHeight w:val="739"/>
          <w:tblHeader/>
        </w:trPr>
        <w:tc>
          <w:tcPr>
            <w:tcW w:w="8222" w:type="dxa"/>
            <w:gridSpan w:val="3"/>
            <w:shd w:val="clear" w:color="000000" w:fill="DAEEF3"/>
            <w:vAlign w:val="center"/>
            <w:hideMark/>
          </w:tcPr>
          <w:p w:rsidR="00096847" w:rsidRPr="001D5E37" w:rsidRDefault="00096847" w:rsidP="00BB0CFB">
            <w:pPr>
              <w:jc w:val="center"/>
              <w:rPr>
                <w:b/>
                <w:bCs/>
                <w:color w:val="000000"/>
                <w:sz w:val="20"/>
              </w:rPr>
            </w:pPr>
            <w:r w:rsidRPr="00E8068E">
              <w:rPr>
                <w:b/>
                <w:bCs/>
                <w:color w:val="000000"/>
                <w:sz w:val="20"/>
              </w:rPr>
              <w:t>Requisito</w:t>
            </w:r>
            <w:r>
              <w:rPr>
                <w:b/>
                <w:bCs/>
                <w:color w:val="000000"/>
                <w:sz w:val="20"/>
              </w:rPr>
              <w:t xml:space="preserve"> tecnico, architetturale, infrastrutturale e non funzionale</w:t>
            </w:r>
          </w:p>
        </w:tc>
        <w:tc>
          <w:tcPr>
            <w:tcW w:w="1129" w:type="dxa"/>
            <w:shd w:val="clear" w:color="000000" w:fill="DAEEF3"/>
            <w:vAlign w:val="center"/>
          </w:tcPr>
          <w:p w:rsidR="00096847" w:rsidRDefault="00096847" w:rsidP="00BB0CFB">
            <w:pPr>
              <w:jc w:val="center"/>
              <w:rPr>
                <w:b/>
                <w:bCs/>
                <w:color w:val="000000"/>
                <w:sz w:val="20"/>
              </w:rPr>
            </w:pPr>
            <w:r w:rsidRPr="001D5E37">
              <w:rPr>
                <w:b/>
                <w:bCs/>
                <w:color w:val="000000"/>
                <w:sz w:val="20"/>
              </w:rPr>
              <w:t>Requisito minimo atteso</w:t>
            </w:r>
          </w:p>
        </w:tc>
        <w:tc>
          <w:tcPr>
            <w:tcW w:w="1984" w:type="dxa"/>
            <w:shd w:val="clear" w:color="000000" w:fill="DAEEF3"/>
            <w:vAlign w:val="center"/>
          </w:tcPr>
          <w:p w:rsidR="00096847" w:rsidRPr="00E8068E" w:rsidRDefault="00096847" w:rsidP="00BB0CFB">
            <w:pPr>
              <w:jc w:val="center"/>
              <w:rPr>
                <w:b/>
                <w:bCs/>
                <w:color w:val="000000"/>
                <w:sz w:val="20"/>
              </w:rPr>
            </w:pPr>
            <w:r>
              <w:rPr>
                <w:b/>
                <w:bCs/>
                <w:color w:val="000000"/>
                <w:sz w:val="20"/>
              </w:rPr>
              <w:t>Disponibilità</w:t>
            </w:r>
            <w:r w:rsidRPr="00E8068E">
              <w:rPr>
                <w:b/>
                <w:bCs/>
                <w:color w:val="000000"/>
                <w:sz w:val="20"/>
              </w:rPr>
              <w:t xml:space="preserve"> del requisito nella soluzione proposta</w:t>
            </w:r>
          </w:p>
        </w:tc>
        <w:tc>
          <w:tcPr>
            <w:tcW w:w="3407" w:type="dxa"/>
            <w:shd w:val="clear" w:color="000000" w:fill="DAEEF3"/>
            <w:vAlign w:val="center"/>
            <w:hideMark/>
          </w:tcPr>
          <w:p w:rsidR="00096847" w:rsidRPr="00E8068E" w:rsidRDefault="00096847" w:rsidP="00BB0CFB">
            <w:pPr>
              <w:jc w:val="center"/>
              <w:rPr>
                <w:b/>
                <w:bCs/>
                <w:color w:val="000000"/>
                <w:sz w:val="20"/>
              </w:rPr>
            </w:pPr>
            <w:r w:rsidRPr="00E8068E">
              <w:rPr>
                <w:b/>
                <w:bCs/>
                <w:color w:val="000000"/>
                <w:sz w:val="20"/>
              </w:rPr>
              <w:t xml:space="preserve">Note </w:t>
            </w:r>
          </w:p>
        </w:tc>
      </w:tr>
      <w:tr w:rsidR="00096847" w:rsidRPr="006B0854" w:rsidTr="0023765B">
        <w:trPr>
          <w:trHeight w:val="1020"/>
        </w:trPr>
        <w:tc>
          <w:tcPr>
            <w:tcW w:w="851" w:type="dxa"/>
            <w:shd w:val="clear" w:color="auto" w:fill="auto"/>
            <w:vAlign w:val="center"/>
          </w:tcPr>
          <w:p w:rsidR="00096847" w:rsidRPr="006B0854" w:rsidRDefault="003B5580" w:rsidP="00070B53">
            <w:pPr>
              <w:jc w:val="center"/>
              <w:rPr>
                <w:rFonts w:ascii="Calibri" w:hAnsi="Calibri"/>
                <w:color w:val="000000"/>
                <w:sz w:val="20"/>
              </w:rPr>
            </w:pPr>
            <w:r>
              <w:rPr>
                <w:szCs w:val="22"/>
              </w:rPr>
              <w:t>RNF</w:t>
            </w:r>
            <w:r w:rsidR="00070B53">
              <w:rPr>
                <w:szCs w:val="22"/>
              </w:rPr>
              <w:t>1</w:t>
            </w:r>
          </w:p>
        </w:tc>
        <w:tc>
          <w:tcPr>
            <w:tcW w:w="1626" w:type="dxa"/>
            <w:shd w:val="clear" w:color="auto" w:fill="auto"/>
            <w:vAlign w:val="center"/>
          </w:tcPr>
          <w:p w:rsidR="00096847" w:rsidRPr="007C24D5" w:rsidRDefault="007C24D5" w:rsidP="00096847">
            <w:pPr>
              <w:jc w:val="center"/>
              <w:rPr>
                <w:rFonts w:cs="Arial"/>
                <w:color w:val="000000"/>
                <w:szCs w:val="22"/>
              </w:rPr>
            </w:pPr>
            <w:proofErr w:type="spellStart"/>
            <w:r>
              <w:rPr>
                <w:rFonts w:cs="Arial"/>
                <w:color w:val="000000"/>
                <w:szCs w:val="22"/>
              </w:rPr>
              <w:t>C</w:t>
            </w:r>
            <w:r w:rsidRPr="007C24D5">
              <w:rPr>
                <w:rFonts w:cs="Arial"/>
                <w:color w:val="000000"/>
                <w:szCs w:val="22"/>
              </w:rPr>
              <w:t>onfigurability</w:t>
            </w:r>
            <w:proofErr w:type="spellEnd"/>
          </w:p>
        </w:tc>
        <w:tc>
          <w:tcPr>
            <w:tcW w:w="5745" w:type="dxa"/>
          </w:tcPr>
          <w:p w:rsidR="00096847" w:rsidRPr="006445AD" w:rsidRDefault="00096847" w:rsidP="00096847">
            <w:pPr>
              <w:rPr>
                <w:rFonts w:cs="Arial"/>
                <w:szCs w:val="22"/>
              </w:rPr>
            </w:pPr>
            <w:r w:rsidRPr="006445AD">
              <w:rPr>
                <w:rFonts w:cs="Arial"/>
                <w:szCs w:val="22"/>
              </w:rPr>
              <w:t>Configurabilità del sistema</w:t>
            </w:r>
            <w:r w:rsidR="006445AD">
              <w:rPr>
                <w:rFonts w:cs="Arial"/>
                <w:szCs w:val="22"/>
              </w:rPr>
              <w:t xml:space="preserve"> in termini di:</w:t>
            </w:r>
          </w:p>
          <w:p w:rsidR="003B6F7C" w:rsidRPr="006445AD" w:rsidRDefault="003B6F7C" w:rsidP="006445AD">
            <w:pPr>
              <w:pStyle w:val="Paragrafoelenco"/>
              <w:numPr>
                <w:ilvl w:val="0"/>
                <w:numId w:val="41"/>
              </w:numPr>
              <w:rPr>
                <w:rFonts w:ascii="Arial" w:hAnsi="Arial" w:cs="Arial"/>
                <w:b w:val="0"/>
                <w:sz w:val="22"/>
                <w:szCs w:val="22"/>
              </w:rPr>
            </w:pPr>
            <w:r w:rsidRPr="006445AD">
              <w:rPr>
                <w:rFonts w:ascii="Arial" w:hAnsi="Arial" w:cs="Arial"/>
                <w:b w:val="0"/>
                <w:sz w:val="22"/>
                <w:szCs w:val="22"/>
              </w:rPr>
              <w:t>Voci dei Menu presentati all’Operatore/Cliente</w:t>
            </w:r>
          </w:p>
          <w:p w:rsidR="003B6F7C" w:rsidRPr="006445AD" w:rsidRDefault="003B6F7C" w:rsidP="006445AD">
            <w:pPr>
              <w:pStyle w:val="Paragrafoelenco"/>
              <w:numPr>
                <w:ilvl w:val="0"/>
                <w:numId w:val="41"/>
              </w:numPr>
              <w:rPr>
                <w:rFonts w:ascii="Arial" w:hAnsi="Arial" w:cs="Arial"/>
                <w:b w:val="0"/>
                <w:sz w:val="22"/>
                <w:szCs w:val="22"/>
              </w:rPr>
            </w:pPr>
            <w:r w:rsidRPr="006445AD">
              <w:rPr>
                <w:rFonts w:ascii="Arial" w:hAnsi="Arial" w:cs="Arial"/>
                <w:b w:val="0"/>
                <w:sz w:val="22"/>
                <w:szCs w:val="22"/>
              </w:rPr>
              <w:t xml:space="preserve">Anagrafiche </w:t>
            </w:r>
          </w:p>
          <w:p w:rsidR="003B6F7C" w:rsidRPr="006445AD" w:rsidRDefault="003B6F7C" w:rsidP="006445AD">
            <w:pPr>
              <w:pStyle w:val="Paragrafoelenco"/>
              <w:numPr>
                <w:ilvl w:val="0"/>
                <w:numId w:val="41"/>
              </w:numPr>
              <w:rPr>
                <w:rFonts w:ascii="Arial" w:hAnsi="Arial" w:cs="Arial"/>
                <w:b w:val="0"/>
                <w:sz w:val="22"/>
                <w:szCs w:val="22"/>
              </w:rPr>
            </w:pPr>
            <w:proofErr w:type="spellStart"/>
            <w:r w:rsidRPr="006445AD">
              <w:rPr>
                <w:rFonts w:ascii="Arial" w:hAnsi="Arial" w:cs="Arial"/>
                <w:b w:val="0"/>
                <w:sz w:val="22"/>
                <w:szCs w:val="22"/>
              </w:rPr>
              <w:t>Template</w:t>
            </w:r>
            <w:proofErr w:type="spellEnd"/>
            <w:r w:rsidRPr="006445AD">
              <w:rPr>
                <w:rFonts w:ascii="Arial" w:hAnsi="Arial" w:cs="Arial"/>
                <w:b w:val="0"/>
                <w:sz w:val="22"/>
                <w:szCs w:val="22"/>
              </w:rPr>
              <w:t xml:space="preserve"> testi email</w:t>
            </w:r>
          </w:p>
          <w:p w:rsidR="003B6F7C" w:rsidRPr="006445AD" w:rsidRDefault="003B6F7C" w:rsidP="006445AD">
            <w:pPr>
              <w:pStyle w:val="Paragrafoelenco"/>
              <w:numPr>
                <w:ilvl w:val="0"/>
                <w:numId w:val="41"/>
              </w:numPr>
              <w:rPr>
                <w:rFonts w:ascii="Arial" w:hAnsi="Arial" w:cs="Arial"/>
                <w:b w:val="0"/>
                <w:sz w:val="22"/>
                <w:szCs w:val="22"/>
              </w:rPr>
            </w:pPr>
            <w:r w:rsidRPr="006445AD">
              <w:rPr>
                <w:rFonts w:ascii="Arial" w:hAnsi="Arial" w:cs="Arial"/>
                <w:b w:val="0"/>
                <w:sz w:val="22"/>
                <w:szCs w:val="22"/>
              </w:rPr>
              <w:t xml:space="preserve">Reportistica </w:t>
            </w:r>
          </w:p>
          <w:p w:rsidR="003B6F7C" w:rsidRPr="006445AD" w:rsidRDefault="003B6F7C" w:rsidP="006445AD">
            <w:pPr>
              <w:pStyle w:val="Paragrafoelenco"/>
              <w:numPr>
                <w:ilvl w:val="0"/>
                <w:numId w:val="41"/>
              </w:numPr>
              <w:rPr>
                <w:rFonts w:ascii="Arial" w:hAnsi="Arial" w:cs="Arial"/>
                <w:b w:val="0"/>
                <w:sz w:val="22"/>
                <w:szCs w:val="22"/>
              </w:rPr>
            </w:pPr>
            <w:r w:rsidRPr="006445AD">
              <w:rPr>
                <w:rFonts w:ascii="Arial" w:hAnsi="Arial" w:cs="Arial"/>
                <w:b w:val="0"/>
                <w:sz w:val="22"/>
                <w:szCs w:val="22"/>
              </w:rPr>
              <w:t>Moduli caricamento dati</w:t>
            </w:r>
          </w:p>
        </w:tc>
        <w:tc>
          <w:tcPr>
            <w:tcW w:w="1129" w:type="dxa"/>
            <w:vAlign w:val="center"/>
          </w:tcPr>
          <w:p w:rsidR="00096847" w:rsidRPr="006B0854" w:rsidRDefault="00D95551"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Default="003B5580" w:rsidP="00070B53">
            <w:pPr>
              <w:jc w:val="center"/>
            </w:pPr>
            <w:r>
              <w:t>RNF</w:t>
            </w:r>
            <w:r w:rsidR="00070B53">
              <w:t>2</w:t>
            </w:r>
          </w:p>
        </w:tc>
        <w:tc>
          <w:tcPr>
            <w:tcW w:w="1626" w:type="dxa"/>
            <w:shd w:val="clear" w:color="auto" w:fill="auto"/>
            <w:vAlign w:val="center"/>
          </w:tcPr>
          <w:p w:rsidR="00096847" w:rsidRPr="007C24D5" w:rsidRDefault="0023765B" w:rsidP="00096847">
            <w:pPr>
              <w:jc w:val="center"/>
              <w:rPr>
                <w:rFonts w:cs="Arial"/>
                <w:color w:val="000000"/>
                <w:szCs w:val="22"/>
              </w:rPr>
            </w:pPr>
            <w:proofErr w:type="spellStart"/>
            <w:r>
              <w:rPr>
                <w:rFonts w:cs="Arial"/>
                <w:color w:val="000000"/>
                <w:szCs w:val="22"/>
              </w:rPr>
              <w:t>C</w:t>
            </w:r>
            <w:r w:rsidRPr="007C24D5">
              <w:rPr>
                <w:rFonts w:cs="Arial"/>
                <w:color w:val="000000"/>
                <w:szCs w:val="22"/>
              </w:rPr>
              <w:t>onfigurability</w:t>
            </w:r>
            <w:proofErr w:type="spellEnd"/>
          </w:p>
        </w:tc>
        <w:tc>
          <w:tcPr>
            <w:tcW w:w="5745" w:type="dxa"/>
            <w:vAlign w:val="center"/>
          </w:tcPr>
          <w:p w:rsidR="00096847" w:rsidRDefault="00096847" w:rsidP="00096847">
            <w:r>
              <w:t>Possibilità di gestione di caricamenti e aggiornamenti massivi dei dati</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Pr="008B7025" w:rsidRDefault="003B5580" w:rsidP="00070B53">
            <w:pPr>
              <w:jc w:val="center"/>
              <w:rPr>
                <w:color w:val="000000"/>
              </w:rPr>
            </w:pPr>
            <w:r>
              <w:rPr>
                <w:color w:val="000000"/>
              </w:rPr>
              <w:t>RNF</w:t>
            </w:r>
            <w:r w:rsidR="00070B53">
              <w:rPr>
                <w:color w:val="000000"/>
              </w:rPr>
              <w:t>3</w:t>
            </w:r>
          </w:p>
        </w:tc>
        <w:tc>
          <w:tcPr>
            <w:tcW w:w="1626" w:type="dxa"/>
            <w:shd w:val="clear" w:color="auto" w:fill="auto"/>
            <w:vAlign w:val="center"/>
          </w:tcPr>
          <w:p w:rsidR="00096847" w:rsidRPr="007C24D5" w:rsidRDefault="0023765B" w:rsidP="00096847">
            <w:pPr>
              <w:jc w:val="center"/>
              <w:rPr>
                <w:rFonts w:cs="Arial"/>
                <w:color w:val="000000"/>
                <w:szCs w:val="22"/>
              </w:rPr>
            </w:pPr>
            <w:r w:rsidRPr="0023765B">
              <w:rPr>
                <w:rFonts w:cs="Arial"/>
                <w:color w:val="000000"/>
                <w:szCs w:val="22"/>
              </w:rPr>
              <w:t>Identity &amp; Access Management</w:t>
            </w:r>
          </w:p>
        </w:tc>
        <w:tc>
          <w:tcPr>
            <w:tcW w:w="5745" w:type="dxa"/>
            <w:vAlign w:val="center"/>
          </w:tcPr>
          <w:p w:rsidR="00096847" w:rsidRPr="008B7025" w:rsidRDefault="00096847" w:rsidP="00096847">
            <w:pPr>
              <w:rPr>
                <w:color w:val="000000"/>
              </w:rPr>
            </w:pPr>
            <w:r w:rsidRPr="008B7025">
              <w:rPr>
                <w:color w:val="000000"/>
              </w:rPr>
              <w:t xml:space="preserve">Possibilità di utilizzo dell’applicativo da parte di </w:t>
            </w:r>
            <w:r>
              <w:rPr>
                <w:color w:val="000000"/>
              </w:rPr>
              <w:t>Enti</w:t>
            </w:r>
            <w:r w:rsidRPr="008B7025">
              <w:rPr>
                <w:color w:val="000000"/>
              </w:rPr>
              <w:t xml:space="preserve"> </w:t>
            </w:r>
            <w:r>
              <w:rPr>
                <w:color w:val="000000"/>
              </w:rPr>
              <w:t>diversi</w:t>
            </w:r>
            <w:r w:rsidRPr="008B7025">
              <w:rPr>
                <w:color w:val="000000"/>
              </w:rPr>
              <w:t xml:space="preserve"> con visibilità limitata agli oggetti di propria competenza (multi </w:t>
            </w:r>
            <w:proofErr w:type="spellStart"/>
            <w:r w:rsidRPr="008B7025">
              <w:rPr>
                <w:color w:val="000000"/>
              </w:rPr>
              <w:t>tenancy</w:t>
            </w:r>
            <w:proofErr w:type="spellEnd"/>
            <w:r w:rsidRPr="008B7025">
              <w:rPr>
                <w:color w:val="000000"/>
              </w:rPr>
              <w:t>).</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Pr="008B7025" w:rsidRDefault="003B5580" w:rsidP="00070B53">
            <w:pPr>
              <w:jc w:val="center"/>
              <w:rPr>
                <w:color w:val="000000"/>
              </w:rPr>
            </w:pPr>
            <w:r>
              <w:rPr>
                <w:color w:val="000000"/>
              </w:rPr>
              <w:t>RNF</w:t>
            </w:r>
            <w:r w:rsidR="00070B53">
              <w:rPr>
                <w:color w:val="000000"/>
              </w:rPr>
              <w:t>4</w:t>
            </w:r>
          </w:p>
        </w:tc>
        <w:tc>
          <w:tcPr>
            <w:tcW w:w="1626" w:type="dxa"/>
            <w:shd w:val="clear" w:color="auto" w:fill="auto"/>
            <w:vAlign w:val="center"/>
          </w:tcPr>
          <w:p w:rsidR="00096847" w:rsidRPr="007C24D5" w:rsidRDefault="003A7A40" w:rsidP="00096847">
            <w:pPr>
              <w:jc w:val="center"/>
              <w:rPr>
                <w:rFonts w:cs="Arial"/>
                <w:color w:val="000000"/>
                <w:szCs w:val="22"/>
              </w:rPr>
            </w:pPr>
            <w:proofErr w:type="spellStart"/>
            <w:r>
              <w:rPr>
                <w:rFonts w:cs="Arial"/>
                <w:color w:val="000000"/>
                <w:szCs w:val="22"/>
              </w:rPr>
              <w:t>C</w:t>
            </w:r>
            <w:r w:rsidRPr="007C24D5">
              <w:rPr>
                <w:rFonts w:cs="Arial"/>
                <w:color w:val="000000"/>
                <w:szCs w:val="22"/>
              </w:rPr>
              <w:t>onfigurability</w:t>
            </w:r>
            <w:proofErr w:type="spellEnd"/>
          </w:p>
        </w:tc>
        <w:tc>
          <w:tcPr>
            <w:tcW w:w="5745" w:type="dxa"/>
            <w:vAlign w:val="center"/>
          </w:tcPr>
          <w:p w:rsidR="00096847" w:rsidRPr="008B7025" w:rsidRDefault="00096847" w:rsidP="00096847">
            <w:pPr>
              <w:rPr>
                <w:color w:val="000000"/>
              </w:rPr>
            </w:pPr>
            <w:r w:rsidRPr="008B7025">
              <w:rPr>
                <w:color w:val="000000"/>
              </w:rPr>
              <w:t xml:space="preserve">Configurabilità </w:t>
            </w:r>
            <w:proofErr w:type="spellStart"/>
            <w:r w:rsidRPr="008B7025">
              <w:rPr>
                <w:color w:val="000000"/>
              </w:rPr>
              <w:t>template</w:t>
            </w:r>
            <w:proofErr w:type="spellEnd"/>
            <w:r w:rsidRPr="008B7025">
              <w:rPr>
                <w:color w:val="000000"/>
              </w:rPr>
              <w:t xml:space="preserve"> email e indirizzi mittenti</w:t>
            </w:r>
          </w:p>
        </w:tc>
        <w:tc>
          <w:tcPr>
            <w:tcW w:w="1129" w:type="dxa"/>
            <w:vAlign w:val="center"/>
          </w:tcPr>
          <w:p w:rsidR="00096847" w:rsidRPr="006B0854" w:rsidRDefault="00096847" w:rsidP="00096847">
            <w:pPr>
              <w:jc w:val="center"/>
              <w:rPr>
                <w:rFonts w:ascii="Calibri" w:hAnsi="Calibri"/>
                <w:color w:val="000000"/>
                <w:sz w:val="20"/>
              </w:rPr>
            </w:pP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Pr="008B7025" w:rsidRDefault="003B5580" w:rsidP="00070B53">
            <w:pPr>
              <w:jc w:val="center"/>
              <w:rPr>
                <w:color w:val="000000"/>
              </w:rPr>
            </w:pPr>
            <w:r>
              <w:rPr>
                <w:color w:val="000000"/>
              </w:rPr>
              <w:t>RNF</w:t>
            </w:r>
            <w:r w:rsidR="00070B53">
              <w:rPr>
                <w:color w:val="000000"/>
              </w:rPr>
              <w:t>5</w:t>
            </w:r>
          </w:p>
        </w:tc>
        <w:tc>
          <w:tcPr>
            <w:tcW w:w="1626" w:type="dxa"/>
            <w:shd w:val="clear" w:color="auto" w:fill="auto"/>
            <w:vAlign w:val="center"/>
          </w:tcPr>
          <w:p w:rsidR="00096847" w:rsidRPr="007C24D5" w:rsidRDefault="003A7A40" w:rsidP="00096847">
            <w:pPr>
              <w:jc w:val="center"/>
              <w:rPr>
                <w:rFonts w:cs="Arial"/>
                <w:color w:val="000000"/>
                <w:szCs w:val="22"/>
              </w:rPr>
            </w:pPr>
            <w:proofErr w:type="spellStart"/>
            <w:r>
              <w:rPr>
                <w:rFonts w:cs="Arial"/>
                <w:color w:val="000000"/>
                <w:szCs w:val="22"/>
              </w:rPr>
              <w:t>C</w:t>
            </w:r>
            <w:r w:rsidRPr="007C24D5">
              <w:rPr>
                <w:rFonts w:cs="Arial"/>
                <w:color w:val="000000"/>
                <w:szCs w:val="22"/>
              </w:rPr>
              <w:t>onfigurability</w:t>
            </w:r>
            <w:proofErr w:type="spellEnd"/>
          </w:p>
        </w:tc>
        <w:tc>
          <w:tcPr>
            <w:tcW w:w="5745" w:type="dxa"/>
            <w:vAlign w:val="center"/>
          </w:tcPr>
          <w:p w:rsidR="00096847" w:rsidRPr="008B7025" w:rsidRDefault="00096847" w:rsidP="00096847">
            <w:pPr>
              <w:rPr>
                <w:color w:val="000000"/>
              </w:rPr>
            </w:pPr>
            <w:r w:rsidRPr="008B7025">
              <w:rPr>
                <w:color w:val="000000"/>
              </w:rPr>
              <w:t>Possibilità di implementazione di modelli per caricamento velocizzato ticket</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Pr="008B7025" w:rsidRDefault="003B5580" w:rsidP="00070B53">
            <w:pPr>
              <w:jc w:val="center"/>
              <w:rPr>
                <w:color w:val="000000"/>
              </w:rPr>
            </w:pPr>
            <w:r>
              <w:rPr>
                <w:color w:val="000000"/>
              </w:rPr>
              <w:lastRenderedPageBreak/>
              <w:t>RNF</w:t>
            </w:r>
            <w:r w:rsidR="00070B53">
              <w:rPr>
                <w:color w:val="000000"/>
              </w:rPr>
              <w:t>6</w:t>
            </w:r>
          </w:p>
        </w:tc>
        <w:tc>
          <w:tcPr>
            <w:tcW w:w="1626" w:type="dxa"/>
            <w:shd w:val="clear" w:color="auto" w:fill="auto"/>
            <w:vAlign w:val="center"/>
          </w:tcPr>
          <w:p w:rsidR="00096847" w:rsidRPr="007C24D5" w:rsidRDefault="003A7A40" w:rsidP="00096847">
            <w:pPr>
              <w:jc w:val="center"/>
              <w:rPr>
                <w:rFonts w:cs="Arial"/>
                <w:color w:val="000000"/>
                <w:szCs w:val="22"/>
              </w:rPr>
            </w:pPr>
            <w:proofErr w:type="spellStart"/>
            <w:r w:rsidRPr="003A7A40">
              <w:rPr>
                <w:rFonts w:cs="Arial"/>
                <w:color w:val="000000"/>
                <w:szCs w:val="22"/>
              </w:rPr>
              <w:t>Scalability</w:t>
            </w:r>
            <w:proofErr w:type="spellEnd"/>
            <w:r w:rsidRPr="003A7A40">
              <w:rPr>
                <w:rFonts w:cs="Arial"/>
                <w:color w:val="000000"/>
                <w:szCs w:val="22"/>
              </w:rPr>
              <w:t xml:space="preserve"> &amp; </w:t>
            </w:r>
            <w:proofErr w:type="spellStart"/>
            <w:r w:rsidRPr="003A7A40">
              <w:rPr>
                <w:rFonts w:cs="Arial"/>
                <w:color w:val="000000"/>
                <w:szCs w:val="22"/>
              </w:rPr>
              <w:t>Robustness</w:t>
            </w:r>
            <w:proofErr w:type="spellEnd"/>
          </w:p>
        </w:tc>
        <w:tc>
          <w:tcPr>
            <w:tcW w:w="5745" w:type="dxa"/>
            <w:vAlign w:val="center"/>
          </w:tcPr>
          <w:p w:rsidR="00096847" w:rsidRPr="00BC4578" w:rsidRDefault="00096847" w:rsidP="00096847">
            <w:pPr>
              <w:rPr>
                <w:color w:val="000000"/>
              </w:rPr>
            </w:pPr>
            <w:r w:rsidRPr="00BC4578">
              <w:rPr>
                <w:color w:val="000000"/>
              </w:rPr>
              <w:t>Il sistema deve consentire l’accesso e l’operabilità a 1.100 operatori totali, di cui 360 contemporanei.</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Default="003B5580" w:rsidP="00070B53">
            <w:pPr>
              <w:jc w:val="center"/>
              <w:rPr>
                <w:color w:val="000000"/>
              </w:rPr>
            </w:pPr>
            <w:r>
              <w:rPr>
                <w:color w:val="000000"/>
              </w:rPr>
              <w:t>RNF</w:t>
            </w:r>
            <w:r w:rsidR="00070B53">
              <w:rPr>
                <w:color w:val="000000"/>
              </w:rPr>
              <w:t>7</w:t>
            </w:r>
          </w:p>
        </w:tc>
        <w:tc>
          <w:tcPr>
            <w:tcW w:w="1626" w:type="dxa"/>
            <w:shd w:val="clear" w:color="auto" w:fill="auto"/>
            <w:vAlign w:val="center"/>
          </w:tcPr>
          <w:p w:rsidR="00096847" w:rsidRPr="007C24D5" w:rsidRDefault="003A7A40" w:rsidP="00096847">
            <w:pPr>
              <w:jc w:val="center"/>
              <w:rPr>
                <w:rFonts w:cs="Arial"/>
                <w:color w:val="000000"/>
                <w:szCs w:val="22"/>
              </w:rPr>
            </w:pPr>
            <w:proofErr w:type="spellStart"/>
            <w:r w:rsidRPr="003A7A40">
              <w:rPr>
                <w:rFonts w:cs="Arial"/>
                <w:color w:val="000000"/>
                <w:szCs w:val="22"/>
              </w:rPr>
              <w:t>Scalability</w:t>
            </w:r>
            <w:proofErr w:type="spellEnd"/>
            <w:r w:rsidRPr="003A7A40">
              <w:rPr>
                <w:rFonts w:cs="Arial"/>
                <w:color w:val="000000"/>
                <w:szCs w:val="22"/>
              </w:rPr>
              <w:t xml:space="preserve"> &amp; </w:t>
            </w:r>
            <w:proofErr w:type="spellStart"/>
            <w:r w:rsidRPr="003A7A40">
              <w:rPr>
                <w:rFonts w:cs="Arial"/>
                <w:color w:val="000000"/>
                <w:szCs w:val="22"/>
              </w:rPr>
              <w:t>Robustness</w:t>
            </w:r>
            <w:proofErr w:type="spellEnd"/>
          </w:p>
        </w:tc>
        <w:tc>
          <w:tcPr>
            <w:tcW w:w="5745" w:type="dxa"/>
            <w:vAlign w:val="center"/>
          </w:tcPr>
          <w:p w:rsidR="00096847" w:rsidRPr="00BC4578" w:rsidRDefault="00096847" w:rsidP="00096847">
            <w:pPr>
              <w:rPr>
                <w:color w:val="000000"/>
              </w:rPr>
            </w:pPr>
            <w:r w:rsidRPr="00BC4578">
              <w:rPr>
                <w:color w:val="000000"/>
              </w:rPr>
              <w:t>Le funzionalità non soggette a controllo degli accessi (es. Self Help), devono consentire un utilizzo simultaneo di 500 utenti</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Default="003B5580" w:rsidP="00070B53">
            <w:pPr>
              <w:jc w:val="center"/>
              <w:rPr>
                <w:color w:val="000000"/>
              </w:rPr>
            </w:pPr>
            <w:r>
              <w:rPr>
                <w:color w:val="000000"/>
              </w:rPr>
              <w:t>RNF</w:t>
            </w:r>
            <w:r w:rsidR="00070B53">
              <w:rPr>
                <w:color w:val="000000"/>
              </w:rPr>
              <w:t>8</w:t>
            </w:r>
          </w:p>
        </w:tc>
        <w:tc>
          <w:tcPr>
            <w:tcW w:w="1626" w:type="dxa"/>
            <w:shd w:val="clear" w:color="auto" w:fill="auto"/>
            <w:vAlign w:val="center"/>
          </w:tcPr>
          <w:p w:rsidR="00096847" w:rsidRPr="007C24D5" w:rsidRDefault="003A7A40" w:rsidP="00096847">
            <w:pPr>
              <w:jc w:val="center"/>
              <w:rPr>
                <w:rFonts w:cs="Arial"/>
                <w:color w:val="000000"/>
                <w:szCs w:val="22"/>
              </w:rPr>
            </w:pPr>
            <w:r w:rsidRPr="003A7A40">
              <w:rPr>
                <w:rFonts w:cs="Arial"/>
                <w:color w:val="000000"/>
                <w:szCs w:val="22"/>
              </w:rPr>
              <w:t>Identity &amp; Access Management</w:t>
            </w:r>
          </w:p>
        </w:tc>
        <w:tc>
          <w:tcPr>
            <w:tcW w:w="5745" w:type="dxa"/>
            <w:vAlign w:val="center"/>
          </w:tcPr>
          <w:p w:rsidR="00096847" w:rsidRPr="00BC4578" w:rsidRDefault="00096847" w:rsidP="00096847">
            <w:pPr>
              <w:rPr>
                <w:color w:val="000000"/>
              </w:rPr>
            </w:pPr>
            <w:r w:rsidRPr="00BC4578">
              <w:rPr>
                <w:color w:val="000000"/>
              </w:rPr>
              <w:t>Il sistema deve permettere l’abilitazione delle diverse funzionalità del sistema complessivo in maniera selettiva a ruoli utente diversi</w:t>
            </w: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096847" w:rsidRPr="006B0854" w:rsidTr="0023765B">
        <w:trPr>
          <w:trHeight w:val="1020"/>
        </w:trPr>
        <w:tc>
          <w:tcPr>
            <w:tcW w:w="851" w:type="dxa"/>
            <w:shd w:val="clear" w:color="auto" w:fill="auto"/>
            <w:vAlign w:val="center"/>
          </w:tcPr>
          <w:p w:rsidR="00096847" w:rsidRDefault="003B5580" w:rsidP="00070B53">
            <w:pPr>
              <w:jc w:val="center"/>
              <w:rPr>
                <w:color w:val="000000"/>
              </w:rPr>
            </w:pPr>
            <w:r>
              <w:rPr>
                <w:color w:val="000000"/>
              </w:rPr>
              <w:t>RNF</w:t>
            </w:r>
            <w:r w:rsidR="00070B53">
              <w:rPr>
                <w:color w:val="000000"/>
              </w:rPr>
              <w:t>9</w:t>
            </w:r>
          </w:p>
        </w:tc>
        <w:tc>
          <w:tcPr>
            <w:tcW w:w="1626" w:type="dxa"/>
            <w:shd w:val="clear" w:color="auto" w:fill="auto"/>
            <w:vAlign w:val="center"/>
          </w:tcPr>
          <w:p w:rsidR="00096847" w:rsidRPr="007C24D5" w:rsidRDefault="003A7A40" w:rsidP="00096847">
            <w:pPr>
              <w:jc w:val="center"/>
              <w:rPr>
                <w:rFonts w:cs="Arial"/>
                <w:color w:val="000000"/>
                <w:szCs w:val="22"/>
              </w:rPr>
            </w:pPr>
            <w:r w:rsidRPr="003A7A40">
              <w:rPr>
                <w:rFonts w:cs="Arial"/>
                <w:color w:val="000000"/>
                <w:szCs w:val="22"/>
              </w:rPr>
              <w:t>Identity &amp; Access Management</w:t>
            </w:r>
          </w:p>
        </w:tc>
        <w:tc>
          <w:tcPr>
            <w:tcW w:w="5745" w:type="dxa"/>
            <w:vAlign w:val="center"/>
          </w:tcPr>
          <w:p w:rsidR="00BC4578" w:rsidRPr="00BC4578" w:rsidRDefault="00BC4578" w:rsidP="00BC4578">
            <w:pPr>
              <w:rPr>
                <w:color w:val="000000"/>
              </w:rPr>
            </w:pPr>
            <w:r w:rsidRPr="00BC4578">
              <w:rPr>
                <w:color w:val="000000"/>
              </w:rPr>
              <w:t>La soluzione dovrà essere disponibile in esercizio per operatori del CSI Piemonte e operatori o clienti di sedi decentrate.</w:t>
            </w:r>
          </w:p>
          <w:p w:rsidR="00096847" w:rsidRPr="00BC4578" w:rsidRDefault="00096847" w:rsidP="00BC4578">
            <w:pPr>
              <w:rPr>
                <w:color w:val="000000"/>
              </w:rPr>
            </w:pPr>
          </w:p>
        </w:tc>
        <w:tc>
          <w:tcPr>
            <w:tcW w:w="1129" w:type="dxa"/>
            <w:vAlign w:val="center"/>
          </w:tcPr>
          <w:p w:rsidR="00096847" w:rsidRPr="006B0854" w:rsidRDefault="003A7A40" w:rsidP="00096847">
            <w:pPr>
              <w:jc w:val="center"/>
              <w:rPr>
                <w:rFonts w:ascii="Calibri" w:hAnsi="Calibri"/>
                <w:color w:val="000000"/>
                <w:sz w:val="20"/>
              </w:rPr>
            </w:pPr>
            <w:r>
              <w:rPr>
                <w:rFonts w:ascii="Calibri" w:hAnsi="Calibri"/>
                <w:color w:val="000000"/>
                <w:sz w:val="20"/>
              </w:rPr>
              <w:t>X</w:t>
            </w:r>
          </w:p>
        </w:tc>
        <w:tc>
          <w:tcPr>
            <w:tcW w:w="1984" w:type="dxa"/>
          </w:tcPr>
          <w:p w:rsidR="00096847" w:rsidRPr="006B0854" w:rsidRDefault="00096847" w:rsidP="00096847">
            <w:pPr>
              <w:rPr>
                <w:color w:val="000000"/>
                <w:sz w:val="20"/>
              </w:rPr>
            </w:pPr>
          </w:p>
        </w:tc>
        <w:tc>
          <w:tcPr>
            <w:tcW w:w="3407" w:type="dxa"/>
            <w:shd w:val="clear" w:color="auto" w:fill="auto"/>
            <w:vAlign w:val="center"/>
          </w:tcPr>
          <w:p w:rsidR="00096847" w:rsidRPr="006B0854" w:rsidRDefault="00096847" w:rsidP="00096847">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jc w:val="center"/>
              <w:rPr>
                <w:color w:val="000000"/>
              </w:rPr>
            </w:pPr>
            <w:r w:rsidRPr="00D95551">
              <w:rPr>
                <w:color w:val="000000"/>
              </w:rPr>
              <w:t>RNF1</w:t>
            </w:r>
            <w:r w:rsidR="00070B53">
              <w:rPr>
                <w:color w:val="000000"/>
              </w:rPr>
              <w:t>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Internamente alla documentazione è presente il diagramma architetturale. Specificare nelle note i livelli, le integrazioni, i protocolli, ecc.</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r w:rsidRPr="006B0854">
              <w:rPr>
                <w:color w:val="000000"/>
                <w:sz w:val="20"/>
              </w:rPr>
              <w:t> </w:t>
            </w: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11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Internamente alla documentazione è presente il diagramma</w:t>
            </w:r>
            <w:r w:rsidR="002A0296">
              <w:rPr>
                <w:color w:val="000000"/>
              </w:rPr>
              <w:t xml:space="preserve"> logico</w:t>
            </w:r>
            <w:r w:rsidRPr="00D95551">
              <w:rPr>
                <w:color w:val="000000"/>
              </w:rPr>
              <w:t xml:space="preserve"> delle componenti software con riportate tutte le relazioni fra le stesse.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2A0296"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12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Internamente alla documentazione è presente il diagramma di </w:t>
            </w:r>
            <w:proofErr w:type="spellStart"/>
            <w:r w:rsidRPr="00D95551">
              <w:rPr>
                <w:color w:val="000000"/>
              </w:rPr>
              <w:t>deployment</w:t>
            </w:r>
            <w:proofErr w:type="spellEnd"/>
            <w:r w:rsidRPr="00D95551">
              <w:rPr>
                <w:color w:val="000000"/>
              </w:rPr>
              <w:t xml:space="preserve"> di dettaglio di una amministrazione utilizzatrice con l'indicazione della configurazione di minima dei sistemi?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r w:rsidRPr="006B0854">
              <w:rPr>
                <w:color w:val="000000"/>
                <w:sz w:val="20"/>
              </w:rPr>
              <w:t> </w:t>
            </w: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w:t>
            </w:r>
            <w:r w:rsidR="00070B53">
              <w:rPr>
                <w:color w:val="000000"/>
              </w:rPr>
              <w:t>13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Internamente alla documentazione sono chiaramente individuabili le caratteristiche infrastrutturali di dettaglio di ogni componente architetturale, ovvero esiste un </w:t>
            </w:r>
            <w:proofErr w:type="spellStart"/>
            <w:r w:rsidRPr="00D95551">
              <w:rPr>
                <w:color w:val="000000"/>
              </w:rPr>
              <w:t>datasheet</w:t>
            </w:r>
            <w:proofErr w:type="spellEnd"/>
            <w:r w:rsidRPr="00D95551">
              <w:rPr>
                <w:color w:val="000000"/>
              </w:rPr>
              <w:t xml:space="preserve"> con il dimensionamento Server (virtuale o fisico, CPU, RAM, dimensione disco), spazio archiviazione dati richiesto (MIN-MAX), S.O. richiesti e System Software utilizzati e relative versioni, ecc.</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14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Internamente alla documentazione è presente la rappresentazione dell'infrastruttura di rete comprensiva di diagramma di dettaglio, con la capacità della banda richiesta, la latenza, ecc.</w:t>
            </w:r>
            <w:r w:rsidRPr="00D95551">
              <w:rPr>
                <w:color w:val="000000"/>
              </w:rPr>
              <w:br/>
              <w:t xml:space="preserve">Indicare nelle note la modalità di connessione al servizio (internet, LAN, RUPAR, ecc.), la banda di rete occupata in funzione del carico massimo di utenti e le modalità di raggiungimento del back office. </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r w:rsidRPr="006B0854">
              <w:rPr>
                <w:color w:val="000000"/>
                <w:sz w:val="20"/>
              </w:rPr>
              <w:t> </w:t>
            </w: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15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Architecture </w:t>
            </w:r>
            <w:proofErr w:type="spellStart"/>
            <w:r w:rsidRPr="007C24D5">
              <w:rPr>
                <w:rFonts w:cs="Arial"/>
                <w:color w:val="000000"/>
                <w:szCs w:val="22"/>
              </w:rPr>
              <w:t>Documentation</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Internamente alla documentazione sono indicate chiaramente le caratteristiche tecniche minime della postazione di lavoro lato utente necessarie per l'accesso al sistema (Sistemi Operativi, Browser, Plug-in, ecc.). Indicare nelle note tipologia, </w:t>
            </w:r>
            <w:proofErr w:type="spellStart"/>
            <w:r w:rsidRPr="00D95551">
              <w:rPr>
                <w:color w:val="000000"/>
              </w:rPr>
              <w:t>vendor</w:t>
            </w:r>
            <w:proofErr w:type="spellEnd"/>
            <w:r w:rsidRPr="00D95551">
              <w:rPr>
                <w:color w:val="000000"/>
              </w:rPr>
              <w:t>, nome e versione delle caratteristiche minime di sistema.</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sidRPr="006B0854">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r w:rsidRPr="006B0854">
              <w:rPr>
                <w:color w:val="000000"/>
                <w:sz w:val="20"/>
              </w:rPr>
              <w:t> </w:t>
            </w: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16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Compatibility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adotta dei </w:t>
            </w:r>
            <w:proofErr w:type="spellStart"/>
            <w:r w:rsidRPr="00D95551">
              <w:rPr>
                <w:color w:val="000000"/>
              </w:rPr>
              <w:t>framework</w:t>
            </w:r>
            <w:proofErr w:type="spellEnd"/>
            <w:r w:rsidRPr="00D95551">
              <w:rPr>
                <w:color w:val="000000"/>
              </w:rPr>
              <w:t xml:space="preserve"> di sviluppo e librerie proprietarie (di terze parti)?  Indicare nelle note il nome, la versione ed il </w:t>
            </w:r>
            <w:proofErr w:type="spellStart"/>
            <w:r w:rsidRPr="00D95551">
              <w:rPr>
                <w:color w:val="000000"/>
              </w:rPr>
              <w:t>vendor</w:t>
            </w:r>
            <w:proofErr w:type="spellEnd"/>
            <w:r w:rsidRPr="00D95551">
              <w:rPr>
                <w:color w:val="000000"/>
              </w:rPr>
              <w:t>.</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w:t>
            </w:r>
            <w:r w:rsidR="00070B53">
              <w:rPr>
                <w:color w:val="000000"/>
              </w:rPr>
              <w:t>17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Deployment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soluzione è basata su stili architetturali quali SOA/WOA/</w:t>
            </w:r>
            <w:proofErr w:type="spellStart"/>
            <w:r w:rsidRPr="00D95551">
              <w:rPr>
                <w:color w:val="000000"/>
              </w:rPr>
              <w:t>Microservices</w:t>
            </w:r>
            <w:proofErr w:type="spellEnd"/>
            <w:r w:rsidRPr="00D95551">
              <w:rPr>
                <w:color w:val="000000"/>
              </w:rPr>
              <w:t>/</w:t>
            </w:r>
            <w:proofErr w:type="spellStart"/>
            <w:r w:rsidRPr="00D95551">
              <w:rPr>
                <w:color w:val="000000"/>
              </w:rPr>
              <w:t>WebAPI</w:t>
            </w:r>
            <w:proofErr w:type="spellEnd"/>
            <w:r w:rsidRPr="00D95551">
              <w:rPr>
                <w:color w:val="000000"/>
              </w:rPr>
              <w:t>. Indicare nelle note gli stili architetturali adottati.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RNF1</w:t>
            </w:r>
            <w:r w:rsidR="00070B53">
              <w:rPr>
                <w:color w:val="000000"/>
              </w:rPr>
              <w:t>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Scalability</w:t>
            </w:r>
            <w:proofErr w:type="spellEnd"/>
            <w:r w:rsidRPr="007C24D5">
              <w:rPr>
                <w:rFonts w:cs="Arial"/>
                <w:color w:val="000000"/>
                <w:szCs w:val="22"/>
              </w:rPr>
              <w:t xml:space="preserve"> &amp; </w:t>
            </w:r>
            <w:proofErr w:type="spellStart"/>
            <w:r w:rsidRPr="007C24D5">
              <w:rPr>
                <w:rFonts w:cs="Arial"/>
                <w:color w:val="000000"/>
                <w:szCs w:val="22"/>
              </w:rPr>
              <w:t>Robustness</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prevede la possibilità di configurare il sistema per garantire sia la scalabilità sia l'alta affidabilità del software sull'architettura descritta. Specificare nelle note le modalità di configurazione (file, </w:t>
            </w:r>
            <w:proofErr w:type="spellStart"/>
            <w:r w:rsidRPr="00D95551">
              <w:rPr>
                <w:color w:val="000000"/>
              </w:rPr>
              <w:t>db</w:t>
            </w:r>
            <w:proofErr w:type="spellEnd"/>
            <w:r w:rsidRPr="00D95551">
              <w:rPr>
                <w:color w:val="000000"/>
              </w:rPr>
              <w:t>, ecc.).</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42429E"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RNF1</w:t>
            </w:r>
            <w:r w:rsidR="00070B53">
              <w:rPr>
                <w:color w:val="000000"/>
              </w:rPr>
              <w:t>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Identity &amp; Access Management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ha un sistema di autenticazione e autorizzazione modulare compatibile con sistemi di autenticazione federata basata sul protocollo SAML2. In particolare è possibile permetterne l'interazione con un Identity Provider SAML2.0 basato sul prodotto </w:t>
            </w:r>
            <w:proofErr w:type="spellStart"/>
            <w:r w:rsidRPr="00D95551">
              <w:rPr>
                <w:color w:val="000000"/>
              </w:rPr>
              <w:t>Shibboleth</w:t>
            </w:r>
            <w:proofErr w:type="spellEnd"/>
            <w:r w:rsidRPr="00D95551">
              <w:rPr>
                <w:color w:val="000000"/>
              </w:rPr>
              <w:t>. Indicare nelle note tutti i protocolli accettati.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sidRPr="006B0854">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20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Identity &amp; Access Management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soluzione prevede almeno la possibilità di accesso applicativo mediante l’utilizzo di credenziali centralizzate gestite dall’Ente tramite protocollo LDAP.</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42429E"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21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Identity &amp; Access Management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di autenticazione e autorizzazione integrata è totalmente </w:t>
            </w:r>
            <w:proofErr w:type="spellStart"/>
            <w:r w:rsidRPr="00D95551">
              <w:rPr>
                <w:color w:val="000000"/>
              </w:rPr>
              <w:t>compliant</w:t>
            </w:r>
            <w:proofErr w:type="spellEnd"/>
            <w:r w:rsidRPr="00D95551">
              <w:rPr>
                <w:color w:val="000000"/>
              </w:rPr>
              <w:t xml:space="preserve"> ai vincoli di sicurezza applicativa in aderenza alla legge D.lgs.196/2003 e successivi aggiornamenti ed al Codice della Amministrazione Digitale.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22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Identity &amp; Access Management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soluzione di autenticazione e autorizzazione integrata accetta più tipologie di credenziali, quali username e password, OTP, certificato digitale, SPID. Indicare nelle note quali sono i tipi di credenziali accettati.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w:t>
            </w:r>
            <w:r w:rsidR="00070B53">
              <w:rPr>
                <w:color w:val="000000"/>
              </w:rPr>
              <w:t>23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Identity &amp; Access Management</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soluzione di autenticazione e autorizzazione integrata consente di gestire tutte le attività del ciclo di vita delle credenziali (</w:t>
            </w:r>
            <w:proofErr w:type="spellStart"/>
            <w:r w:rsidRPr="00D95551">
              <w:rPr>
                <w:color w:val="000000"/>
              </w:rPr>
              <w:t>provisioning</w:t>
            </w:r>
            <w:proofErr w:type="spellEnd"/>
            <w:r w:rsidRPr="00D95551">
              <w:rPr>
                <w:color w:val="000000"/>
              </w:rPr>
              <w:t xml:space="preserve">, </w:t>
            </w:r>
            <w:proofErr w:type="spellStart"/>
            <w:r w:rsidRPr="00D95551">
              <w:rPr>
                <w:color w:val="000000"/>
              </w:rPr>
              <w:t>authorization</w:t>
            </w:r>
            <w:proofErr w:type="spellEnd"/>
            <w:r w:rsidRPr="00D95551">
              <w:rPr>
                <w:color w:val="000000"/>
              </w:rPr>
              <w:t xml:space="preserve">, </w:t>
            </w:r>
            <w:proofErr w:type="spellStart"/>
            <w:r w:rsidRPr="00D95551">
              <w:rPr>
                <w:color w:val="000000"/>
              </w:rPr>
              <w:t>authentication</w:t>
            </w:r>
            <w:proofErr w:type="spellEnd"/>
            <w:r w:rsidRPr="00D95551">
              <w:rPr>
                <w:color w:val="000000"/>
              </w:rPr>
              <w:t xml:space="preserve">, self service, </w:t>
            </w:r>
            <w:proofErr w:type="spellStart"/>
            <w:r w:rsidRPr="00D95551">
              <w:rPr>
                <w:color w:val="000000"/>
              </w:rPr>
              <w:t>deprovisioning</w:t>
            </w:r>
            <w:proofErr w:type="spellEnd"/>
            <w:r w:rsidRPr="00D95551">
              <w:rPr>
                <w:color w:val="000000"/>
              </w:rPr>
              <w:t>).</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RNF2</w:t>
            </w:r>
            <w:r w:rsidR="00070B53">
              <w:rPr>
                <w:color w:val="000000"/>
              </w:rPr>
              <w:t>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Compatibility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Il software è basato e realizzato secondo quanto previsto dai più diffusi standard internazionali. Ad esempio, nel caso di soluzioni basate su linguaggio Java rispetta le direttive JSR 318 (Enterprise </w:t>
            </w:r>
            <w:proofErr w:type="spellStart"/>
            <w:r w:rsidRPr="00D95551">
              <w:rPr>
                <w:color w:val="000000"/>
              </w:rPr>
              <w:t>JavaBeans</w:t>
            </w:r>
            <w:proofErr w:type="spellEnd"/>
            <w:r w:rsidRPr="00D95551">
              <w:rPr>
                <w:color w:val="000000"/>
              </w:rPr>
              <w:t xml:space="preserve"> 3.1), JSR 345 (Enterprise </w:t>
            </w:r>
            <w:proofErr w:type="spellStart"/>
            <w:r w:rsidRPr="00D95551">
              <w:rPr>
                <w:color w:val="000000"/>
              </w:rPr>
              <w:t>JavaBeans</w:t>
            </w:r>
            <w:proofErr w:type="spellEnd"/>
            <w:r w:rsidRPr="00D95551">
              <w:rPr>
                <w:color w:val="000000"/>
              </w:rPr>
              <w:t xml:space="preserve"> 3.2), JSR 317 (JPA 2.0), JSR 225 (JSP), JSR 221 (JDBC). indicare nelle note gli standard supportati più significativi.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RNF2</w:t>
            </w:r>
            <w:r w:rsidR="00070B53">
              <w:rPr>
                <w:color w:val="000000"/>
              </w:rPr>
              <w:t>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Compatibility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è basata su versioni dei System Software ancora supportati da </w:t>
            </w:r>
            <w:proofErr w:type="spellStart"/>
            <w:r w:rsidRPr="00D95551">
              <w:rPr>
                <w:color w:val="000000"/>
              </w:rPr>
              <w:t>Vendor</w:t>
            </w:r>
            <w:proofErr w:type="spellEnd"/>
            <w:r w:rsidRPr="00D95551">
              <w:rPr>
                <w:color w:val="000000"/>
              </w:rPr>
              <w:t xml:space="preserve"> o Community. Ovvero, il ciclo di vita della versione dei System Software non si è chiuso; sono ancora supportate evolutive o almeno patch di sicurezza dei System Software.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sidRPr="006B0854">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RNF2</w:t>
            </w:r>
            <w:r w:rsidR="00070B53">
              <w:rPr>
                <w:color w:val="000000"/>
              </w:rPr>
              <w:t>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Compatibility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prevede l'adozione di strumenti di produttività individuale (MS Office, Open Office, </w:t>
            </w:r>
            <w:proofErr w:type="spellStart"/>
            <w:r w:rsidRPr="00D95551">
              <w:rPr>
                <w:color w:val="000000"/>
              </w:rPr>
              <w:t>Libreoffice</w:t>
            </w:r>
            <w:proofErr w:type="spellEnd"/>
            <w:r w:rsidRPr="00D95551">
              <w:rPr>
                <w:color w:val="000000"/>
              </w:rPr>
              <w:t xml:space="preserve">, ecc.). Indicare nelle note </w:t>
            </w:r>
            <w:proofErr w:type="spellStart"/>
            <w:r w:rsidRPr="00D95551">
              <w:rPr>
                <w:color w:val="000000"/>
              </w:rPr>
              <w:t>vendor</w:t>
            </w:r>
            <w:proofErr w:type="spellEnd"/>
            <w:r w:rsidRPr="00D95551">
              <w:rPr>
                <w:color w:val="000000"/>
              </w:rPr>
              <w:t>, nome, versione e licenza specifica.</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RNF2</w:t>
            </w:r>
            <w:r w:rsidR="00070B53">
              <w:rPr>
                <w:color w:val="000000"/>
              </w:rPr>
              <w:t>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Il software è eseguibile su tecnologie Open Source anche se fosse basata su tecnologie proprietarie. Indicare nelle note se è disponibile la certificazione dell’esecuzione dei test.</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D95551"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RNF2</w:t>
            </w:r>
            <w:r w:rsidR="00070B53">
              <w:rPr>
                <w:color w:val="000000"/>
              </w:rPr>
              <w:t>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 Web Server utilizzati nella soluzione sono Open Source. Indicare nelle note il nome e la versione </w:t>
            </w:r>
            <w:proofErr w:type="gramStart"/>
            <w:r w:rsidRPr="00D95551">
              <w:rPr>
                <w:color w:val="000000"/>
              </w:rPr>
              <w:t>dei web</w:t>
            </w:r>
            <w:proofErr w:type="gramEnd"/>
            <w:r w:rsidRPr="00D95551">
              <w:rPr>
                <w:color w:val="000000"/>
              </w:rPr>
              <w:t xml:space="preserve"> server compatibili e testati con la soluzione sia Open Source sia proprietari.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RNF2</w:t>
            </w:r>
            <w:r w:rsidR="00070B53">
              <w:rPr>
                <w:color w:val="000000"/>
              </w:rPr>
              <w:t>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 </w:t>
            </w:r>
            <w:proofErr w:type="spellStart"/>
            <w:r w:rsidRPr="00D95551">
              <w:rPr>
                <w:color w:val="000000"/>
              </w:rPr>
              <w:t>middleware</w:t>
            </w:r>
            <w:proofErr w:type="spellEnd"/>
            <w:r w:rsidRPr="00D95551">
              <w:rPr>
                <w:color w:val="000000"/>
              </w:rPr>
              <w:t xml:space="preserve"> applicativi utilizzati nella soluzione sono Open Source. Indicare nelle note il nome e la versione dei </w:t>
            </w:r>
            <w:proofErr w:type="spellStart"/>
            <w:r w:rsidRPr="00D95551">
              <w:rPr>
                <w:color w:val="000000"/>
              </w:rPr>
              <w:t>middleware</w:t>
            </w:r>
            <w:proofErr w:type="spellEnd"/>
            <w:r w:rsidRPr="00D95551">
              <w:rPr>
                <w:color w:val="000000"/>
              </w:rPr>
              <w:t xml:space="preserve"> compatibili e testati dalla soluzione sia Open Source sia proprietari.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30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I DBMS utilizzati nella soluzione sono Open Source o almeno compatibili con DBMS Open Source. Indicare nelle note il nome e la versione dei DBMS compatibili e testati dalla soluzione sia Open Source sia proprietari.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31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adotta dei </w:t>
            </w:r>
            <w:proofErr w:type="spellStart"/>
            <w:r w:rsidRPr="00D95551">
              <w:rPr>
                <w:color w:val="000000"/>
              </w:rPr>
              <w:t>framework</w:t>
            </w:r>
            <w:proofErr w:type="spellEnd"/>
            <w:r w:rsidRPr="00D95551">
              <w:rPr>
                <w:color w:val="000000"/>
              </w:rPr>
              <w:t xml:space="preserve"> di sviluppo e librerie open source sia client-side sia server-side. Indicare nelle note il nome, la versione e licenza OOSS; ad esempio: Spring Framework 4.3.2 o </w:t>
            </w:r>
            <w:proofErr w:type="spellStart"/>
            <w:r w:rsidRPr="00D95551">
              <w:rPr>
                <w:color w:val="000000"/>
              </w:rPr>
              <w:t>Hibernate</w:t>
            </w:r>
            <w:proofErr w:type="spellEnd"/>
            <w:r w:rsidRPr="00D95551">
              <w:rPr>
                <w:color w:val="000000"/>
              </w:rPr>
              <w:t xml:space="preserve"> 5.2.1. o successivi, </w:t>
            </w:r>
            <w:proofErr w:type="spellStart"/>
            <w:r w:rsidRPr="00D95551">
              <w:rPr>
                <w:color w:val="000000"/>
              </w:rPr>
              <w:t>AngularJS</w:t>
            </w:r>
            <w:proofErr w:type="spellEnd"/>
            <w:r w:rsidRPr="00D95551">
              <w:rPr>
                <w:color w:val="000000"/>
              </w:rPr>
              <w:t xml:space="preserve"> 1.5 o successivi e Bootstrap 3.3.1 o successivi.</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Open Source</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prevede l'adozione di formati di dati aperti per l'interscambio documentale. Es. </w:t>
            </w:r>
            <w:proofErr w:type="spellStart"/>
            <w:r w:rsidRPr="00D95551">
              <w:rPr>
                <w:color w:val="000000"/>
              </w:rPr>
              <w:t>OpenDocument</w:t>
            </w:r>
            <w:proofErr w:type="spellEnd"/>
            <w:r w:rsidRPr="00D95551">
              <w:rPr>
                <w:color w:val="000000"/>
              </w:rPr>
              <w:t xml:space="preserve">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c2.1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Interoperability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L’interoperabilità con i sistemi esterni è basata su protocolli di comunicazione a Web Services di tipo SOAP o </w:t>
            </w:r>
            <w:proofErr w:type="spellStart"/>
            <w:r w:rsidRPr="00D95551">
              <w:rPr>
                <w:color w:val="000000"/>
              </w:rPr>
              <w:t>RESTful</w:t>
            </w:r>
            <w:proofErr w:type="spellEnd"/>
            <w:r w:rsidRPr="00D95551">
              <w:rPr>
                <w:color w:val="000000"/>
              </w:rPr>
              <w:t xml:space="preserve"> per l’implementazione dell’architettura SOA.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c2.2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sidRPr="006B0854">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RNF3</w:t>
            </w:r>
            <w:r w:rsidR="00070B53">
              <w:rPr>
                <w:color w:val="000000"/>
              </w:rPr>
              <w:t>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Interoperability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espone API Web per l'interoperabilità con altre applicazioni. Indicare nelle note la tipologia di API (SOAP, </w:t>
            </w:r>
            <w:proofErr w:type="spellStart"/>
            <w:r w:rsidRPr="00D95551">
              <w:rPr>
                <w:color w:val="000000"/>
              </w:rPr>
              <w:t>RESTful</w:t>
            </w:r>
            <w:proofErr w:type="spellEnd"/>
            <w:r w:rsidRPr="00D95551">
              <w:rPr>
                <w:color w:val="000000"/>
              </w:rPr>
              <w:t xml:space="preserve">, ecc.)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c2.2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sidRPr="006B0854">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Interoperability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381F2D">
            <w:pPr>
              <w:rPr>
                <w:color w:val="000000"/>
              </w:rPr>
            </w:pPr>
            <w:r w:rsidRPr="00D95551">
              <w:rPr>
                <w:color w:val="000000"/>
              </w:rPr>
              <w:t>L’architettura applicativa è di tipo sincrono per l’interscambio di dati puntuali on-line.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Interoperability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Sono previste modalità di interscambio dati con i sistemi interni o esterni di tipo batch e/o massivo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c2.3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Privacy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Sono previste delle modalità di protezione dei dati personali nella comunicazione tra la postazione client dell'utente ed il server. Indicare nelle note se usa ad esempio delle tecniche di cifratura dei dati, quali sono gli standard utilizzati nello scambio dati fra i diversi sistemi interfacciati.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c3.2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Privacy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Sono adottate tutte le misure minime di protezione dei dati nel rispetto della normativa DPGR (2016/679) in relazione alla sicurezza del trattamento di dati personali (data </w:t>
            </w:r>
            <w:proofErr w:type="spellStart"/>
            <w:r w:rsidRPr="00D95551">
              <w:rPr>
                <w:color w:val="000000"/>
              </w:rPr>
              <w:t>breach</w:t>
            </w:r>
            <w:proofErr w:type="spellEnd"/>
            <w:r w:rsidRPr="00D95551">
              <w:rPr>
                <w:color w:val="000000"/>
              </w:rPr>
              <w:t>). Indicare nelle note le modalità di attuazione.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RNF3</w:t>
            </w:r>
            <w:r w:rsidR="00070B53">
              <w:rPr>
                <w:color w:val="000000"/>
              </w:rPr>
              <w:t>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Security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comunicazione a servizi esposti esternamente, nel caso implementati, prevede l’adozione di protocolli di sicurezza quali ad esempio WS-Security o similari in relazione alla trattazione di dati personali o sensibili. </w:t>
            </w:r>
            <w:r w:rsidRPr="00D95551">
              <w:rPr>
                <w:color w:val="000000"/>
              </w:rPr>
              <w:lastRenderedPageBreak/>
              <w:t>Indicare nelle note i protocolli adottati.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40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Security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381F2D">
            <w:pPr>
              <w:rPr>
                <w:color w:val="000000"/>
              </w:rPr>
            </w:pPr>
            <w:r w:rsidRPr="00D95551">
              <w:rPr>
                <w:color w:val="000000"/>
              </w:rPr>
              <w:t>La soluzione permette l'aggiornamento delle patch di sicurezza dei System Software garantendo compl</w:t>
            </w:r>
            <w:r w:rsidR="00381F2D">
              <w:rPr>
                <w:color w:val="000000"/>
              </w:rPr>
              <w:t>eta compatibilità applicativa.</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381F2D"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Security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Sono disponibili i risultati dei test di vulnerabilità della soluzione per le istanze già installate effettuati periodicamente. Indicare le modalità con cui vengono effettuati i test e la messa a disposizione delle risultanze di tali test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 xml:space="preserve">Performance &amp; </w:t>
            </w:r>
            <w:proofErr w:type="spellStart"/>
            <w:r w:rsidRPr="007C24D5">
              <w:rPr>
                <w:rFonts w:cs="Arial"/>
                <w:color w:val="000000"/>
                <w:szCs w:val="22"/>
              </w:rPr>
              <w:t>Availability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Sono disponibili i risultati dei test di carico della soluzione. Indicare i risultati dei test.</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Backup</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Sono previste delle procedure di backup dei dati e dei sistemi. Indicare nelle note tali modalità.</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Disaster</w:t>
            </w:r>
            <w:proofErr w:type="spellEnd"/>
            <w:r w:rsidRPr="007C24D5">
              <w:rPr>
                <w:rFonts w:cs="Arial"/>
                <w:color w:val="000000"/>
                <w:szCs w:val="22"/>
              </w:rPr>
              <w:t xml:space="preserve"> </w:t>
            </w:r>
            <w:proofErr w:type="spellStart"/>
            <w:r w:rsidRPr="007C24D5">
              <w:rPr>
                <w:rFonts w:cs="Arial"/>
                <w:color w:val="000000"/>
                <w:szCs w:val="22"/>
              </w:rPr>
              <w:t>Recovery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È documentata la procedura di </w:t>
            </w:r>
            <w:proofErr w:type="spellStart"/>
            <w:r w:rsidRPr="00D95551">
              <w:rPr>
                <w:color w:val="000000"/>
              </w:rPr>
              <w:t>Disaster</w:t>
            </w:r>
            <w:proofErr w:type="spellEnd"/>
            <w:r w:rsidRPr="00D95551">
              <w:rPr>
                <w:color w:val="000000"/>
              </w:rPr>
              <w:t xml:space="preserve"> </w:t>
            </w:r>
            <w:proofErr w:type="spellStart"/>
            <w:r w:rsidRPr="00D95551">
              <w:rPr>
                <w:color w:val="000000"/>
              </w:rPr>
              <w:t>Recovery</w:t>
            </w:r>
            <w:proofErr w:type="spellEnd"/>
            <w:r w:rsidRPr="00D95551">
              <w:rPr>
                <w:color w:val="000000"/>
              </w:rPr>
              <w:t xml:space="preserve"> da integrare nel Business </w:t>
            </w:r>
            <w:proofErr w:type="spellStart"/>
            <w:r w:rsidRPr="00D95551">
              <w:rPr>
                <w:color w:val="000000"/>
              </w:rPr>
              <w:t>Continuity</w:t>
            </w:r>
            <w:proofErr w:type="spellEnd"/>
            <w:r w:rsidRPr="00D95551">
              <w:rPr>
                <w:color w:val="000000"/>
              </w:rPr>
              <w:t xml:space="preserve"> Plan aziendale per il ripristino in caso di gravi eventi che ne interrompono il servizio.</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lastRenderedPageBreak/>
              <w:t>RNF4</w:t>
            </w:r>
            <w:r w:rsidR="00070B53">
              <w:rPr>
                <w:color w:val="000000"/>
              </w:rPr>
              <w:t>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r w:rsidRPr="007C24D5">
              <w:rPr>
                <w:rFonts w:cs="Arial"/>
                <w:color w:val="000000"/>
                <w:szCs w:val="22"/>
              </w:rPr>
              <w:t>Accessibility</w:t>
            </w:r>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è implementata secondo gli standard di accessibilità previsti dagli articoli 53 e 71 del CAD (DLGS 82/2005 e </w:t>
            </w:r>
            <w:proofErr w:type="spellStart"/>
            <w:r w:rsidRPr="00D95551">
              <w:rPr>
                <w:color w:val="000000"/>
              </w:rPr>
              <w:t>s.i.</w:t>
            </w:r>
            <w:proofErr w:type="spellEnd"/>
            <w:r w:rsidRPr="00D95551">
              <w:rPr>
                <w:color w:val="000000"/>
              </w:rPr>
              <w:t xml:space="preserve">) e in particolare dalla L. 4/2004 e </w:t>
            </w:r>
            <w:proofErr w:type="spellStart"/>
            <w:r w:rsidRPr="00D95551">
              <w:rPr>
                <w:color w:val="000000"/>
              </w:rPr>
              <w:t>s.i.</w:t>
            </w:r>
            <w:proofErr w:type="spellEnd"/>
            <w:r w:rsidRPr="00D95551">
              <w:rPr>
                <w:color w:val="000000"/>
              </w:rPr>
              <w:t xml:space="preserve"> (Legge Stanca).</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6</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Usability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è implementata secondo gli standard di usabilità previsti dagli articoli 53 e 71 del CAD (DLGS 82/2005 e </w:t>
            </w:r>
            <w:proofErr w:type="spellStart"/>
            <w:r w:rsidRPr="00D95551">
              <w:rPr>
                <w:color w:val="000000"/>
              </w:rPr>
              <w:t>s.i.</w:t>
            </w:r>
            <w:proofErr w:type="spellEnd"/>
            <w:r w:rsidRPr="00D95551">
              <w:rPr>
                <w:color w:val="000000"/>
              </w:rPr>
              <w:t>).</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Usability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permette la fruizione del servizio nel caso in cui la postazione di lavoro sia </w:t>
            </w:r>
            <w:proofErr w:type="spellStart"/>
            <w:r w:rsidRPr="00D95551">
              <w:rPr>
                <w:color w:val="000000"/>
              </w:rPr>
              <w:t>virtualizzata</w:t>
            </w:r>
            <w:proofErr w:type="spellEnd"/>
            <w:r w:rsidRPr="00D95551">
              <w:rPr>
                <w:color w:val="000000"/>
              </w:rPr>
              <w:t xml:space="preserve"> (es. in modalità RDS - Remote Desktop Services). Indicare nelle note le modalità operative.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Testability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soluzione prevede l'esecuzione di test automatici per valutazioni di non regressione in caso di upgrade della soluzione.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RNF4</w:t>
            </w:r>
            <w:r w:rsidR="00070B53">
              <w:rPr>
                <w:color w:val="000000"/>
              </w:rPr>
              <w:t>9</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Quality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È documentato l'elenco di tutte le librerie proprietarie o di terze parti, utilizzate con l'indicazione delle relative licenze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 Indicare nella nota nomi e numero delle versioni di tutte le librerie utilizzate.</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w:t>
            </w:r>
            <w:r w:rsidR="00070B53">
              <w:rPr>
                <w:color w:val="000000"/>
              </w:rPr>
              <w:t>50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Quality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I dati applicativi gestiti dalla soluzione sono mantenuti e storicizzati. Indicare nelle note come possono essere eventualmente fruiti. In termini di storicizzazione dei dati, nell'ottica di mantenimento di una base dati storica di almeno 10 anni, descrivere quale sia la situazione ottimale in termini di tempi di risposta delle interrogazioni al </w:t>
            </w:r>
            <w:r w:rsidRPr="00D95551">
              <w:rPr>
                <w:color w:val="000000"/>
              </w:rPr>
              <w:lastRenderedPageBreak/>
              <w:t>database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RNF5</w:t>
            </w:r>
            <w:r w:rsidR="00070B53">
              <w:rPr>
                <w:color w:val="000000"/>
              </w:rPr>
              <w:t>1</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Quality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 xml:space="preserve">La soluzione adotta o suggerisce l'adozione di strumenti per il monitoraggio infrastrutturale ed applicativo. Indicare nelle note nomi, versioni, </w:t>
            </w:r>
            <w:proofErr w:type="spellStart"/>
            <w:r w:rsidRPr="00D95551">
              <w:rPr>
                <w:color w:val="000000"/>
              </w:rPr>
              <w:t>vendor</w:t>
            </w:r>
            <w:proofErr w:type="spellEnd"/>
            <w:r w:rsidRPr="00D95551">
              <w:rPr>
                <w:color w:val="000000"/>
              </w:rPr>
              <w:t xml:space="preserve"> e natura dell'integrazione degli strumenti (centralizzata, locale, distribuita, ecc.)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070B53">
            <w:pPr>
              <w:jc w:val="center"/>
              <w:rPr>
                <w:color w:val="000000"/>
              </w:rPr>
            </w:pPr>
            <w:r w:rsidRPr="00D95551">
              <w:rPr>
                <w:color w:val="000000"/>
              </w:rPr>
              <w:t>RNF5</w:t>
            </w:r>
            <w:r w:rsidR="00070B53">
              <w:rPr>
                <w:color w:val="000000"/>
              </w:rPr>
              <w:t>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Quality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Lo sviluppo e l'evoluzione del software è realizzato con strumenti interni o esterni che permettono sia la produzione sia la conservazione dei log per il tracciamento delle modifiche apportate al software stesso. Indicare nelle note gli strumenti adottati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D95551" w:rsidP="001E2D1E">
            <w:pPr>
              <w:jc w:val="center"/>
              <w:rPr>
                <w:rFonts w:ascii="Calibri" w:hAnsi="Calibri"/>
                <w:color w:val="000000"/>
                <w:sz w:val="20"/>
              </w:rPr>
            </w:pP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r w:rsidR="00D95551" w:rsidRPr="006B0854" w:rsidTr="0023765B">
        <w:trPr>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D95551" w:rsidRDefault="00D95551" w:rsidP="001E2D1E">
            <w:pPr>
              <w:jc w:val="center"/>
              <w:rPr>
                <w:color w:val="000000"/>
              </w:rPr>
            </w:pPr>
            <w:r w:rsidRPr="00D95551">
              <w:rPr>
                <w:color w:val="000000"/>
              </w:rPr>
              <w:t>RNF53</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7C24D5" w:rsidRDefault="00D95551" w:rsidP="001E2D1E">
            <w:pPr>
              <w:jc w:val="center"/>
              <w:rPr>
                <w:rFonts w:cs="Arial"/>
                <w:color w:val="000000"/>
                <w:szCs w:val="22"/>
              </w:rPr>
            </w:pPr>
            <w:proofErr w:type="spellStart"/>
            <w:r w:rsidRPr="007C24D5">
              <w:rPr>
                <w:rFonts w:cs="Arial"/>
                <w:color w:val="000000"/>
                <w:szCs w:val="22"/>
              </w:rPr>
              <w:t>Quality</w:t>
            </w:r>
            <w:proofErr w:type="spellEnd"/>
          </w:p>
        </w:tc>
        <w:tc>
          <w:tcPr>
            <w:tcW w:w="5745" w:type="dxa"/>
            <w:tcBorders>
              <w:top w:val="single" w:sz="4" w:space="0" w:color="auto"/>
              <w:left w:val="single" w:sz="4" w:space="0" w:color="auto"/>
              <w:bottom w:val="single" w:sz="4" w:space="0" w:color="auto"/>
              <w:right w:val="single" w:sz="4" w:space="0" w:color="auto"/>
            </w:tcBorders>
            <w:vAlign w:val="center"/>
          </w:tcPr>
          <w:p w:rsidR="00D95551" w:rsidRPr="00D95551" w:rsidRDefault="00D95551" w:rsidP="001E2D1E">
            <w:pPr>
              <w:rPr>
                <w:color w:val="000000"/>
              </w:rPr>
            </w:pPr>
            <w:r w:rsidRPr="00D95551">
              <w:rPr>
                <w:color w:val="000000"/>
              </w:rPr>
              <w:t>La documentazione della soluzione è corredata di manuale utente e/o altro strumento di supporto all’uso a beneficio dell’utente finale (</w:t>
            </w:r>
            <w:proofErr w:type="spellStart"/>
            <w:r w:rsidRPr="00D95551">
              <w:rPr>
                <w:color w:val="000000"/>
              </w:rPr>
              <w:t>rif.</w:t>
            </w:r>
            <w:proofErr w:type="spellEnd"/>
            <w:r w:rsidRPr="00D95551">
              <w:rPr>
                <w:color w:val="000000"/>
              </w:rPr>
              <w:t xml:space="preserve"> </w:t>
            </w:r>
            <w:proofErr w:type="spellStart"/>
            <w:r w:rsidRPr="00D95551">
              <w:rPr>
                <w:color w:val="000000"/>
              </w:rPr>
              <w:t>Tab</w:t>
            </w:r>
            <w:proofErr w:type="spellEnd"/>
            <w:r w:rsidRPr="00D95551">
              <w:rPr>
                <w:color w:val="000000"/>
              </w:rPr>
              <w:t>. 5.2 criterio c3.1 per tipologie c), d) ed e) Linee Guida AGID 63/2013).</w:t>
            </w:r>
          </w:p>
        </w:tc>
        <w:tc>
          <w:tcPr>
            <w:tcW w:w="1129" w:type="dxa"/>
            <w:tcBorders>
              <w:top w:val="single" w:sz="4" w:space="0" w:color="auto"/>
              <w:left w:val="single" w:sz="4" w:space="0" w:color="auto"/>
              <w:bottom w:val="single" w:sz="4" w:space="0" w:color="auto"/>
              <w:right w:val="single" w:sz="4" w:space="0" w:color="auto"/>
            </w:tcBorders>
            <w:vAlign w:val="center"/>
          </w:tcPr>
          <w:p w:rsidR="00D95551" w:rsidRPr="006B0854" w:rsidRDefault="007C24D5" w:rsidP="001E2D1E">
            <w:pPr>
              <w:jc w:val="center"/>
              <w:rPr>
                <w:rFonts w:ascii="Calibri" w:hAnsi="Calibri"/>
                <w:color w:val="000000"/>
                <w:sz w:val="20"/>
              </w:rPr>
            </w:pPr>
            <w:r>
              <w:rPr>
                <w:rFonts w:ascii="Calibri" w:hAnsi="Calibri"/>
                <w:color w:val="000000"/>
                <w:sz w:val="20"/>
              </w:rPr>
              <w:t>X</w:t>
            </w:r>
          </w:p>
        </w:tc>
        <w:tc>
          <w:tcPr>
            <w:tcW w:w="1984" w:type="dxa"/>
            <w:tcBorders>
              <w:top w:val="single" w:sz="4" w:space="0" w:color="auto"/>
              <w:left w:val="single" w:sz="4" w:space="0" w:color="auto"/>
              <w:bottom w:val="single" w:sz="4" w:space="0" w:color="auto"/>
              <w:right w:val="single" w:sz="4" w:space="0" w:color="auto"/>
            </w:tcBorders>
          </w:tcPr>
          <w:p w:rsidR="00D95551" w:rsidRPr="006B0854" w:rsidRDefault="00D95551" w:rsidP="001E2D1E">
            <w:pPr>
              <w:rPr>
                <w:color w:val="000000"/>
                <w:sz w:val="20"/>
              </w:rPr>
            </w:pP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rsidR="00D95551" w:rsidRPr="006B0854" w:rsidRDefault="00D95551" w:rsidP="001E2D1E">
            <w:pPr>
              <w:rPr>
                <w:color w:val="000000"/>
                <w:sz w:val="20"/>
              </w:rPr>
            </w:pPr>
          </w:p>
        </w:tc>
      </w:tr>
    </w:tbl>
    <w:p w:rsidR="00C478DD" w:rsidRDefault="00C478DD" w:rsidP="00CD130F">
      <w:pPr>
        <w:rPr>
          <w:szCs w:val="22"/>
        </w:rPr>
      </w:pPr>
    </w:p>
    <w:p w:rsidR="00BB0CFB" w:rsidRDefault="00BB0CFB" w:rsidP="00CD130F">
      <w:pPr>
        <w:rPr>
          <w:szCs w:val="22"/>
        </w:rPr>
      </w:pPr>
    </w:p>
    <w:p w:rsidR="00BB0CFB" w:rsidRDefault="00BB0CFB">
      <w:pPr>
        <w:spacing w:after="0"/>
        <w:jc w:val="left"/>
        <w:rPr>
          <w:rFonts w:eastAsia="Times New Roman" w:cs="Arial"/>
          <w:b/>
          <w:bCs/>
          <w:kern w:val="32"/>
          <w:sz w:val="28"/>
          <w:szCs w:val="28"/>
        </w:rPr>
      </w:pPr>
      <w:r>
        <w:rPr>
          <w:rFonts w:cs="Arial"/>
          <w:sz w:val="28"/>
          <w:szCs w:val="28"/>
        </w:rPr>
        <w:br w:type="page"/>
      </w:r>
    </w:p>
    <w:p w:rsidR="00BB0CFB" w:rsidRPr="00BB0CFB" w:rsidRDefault="00BB0CFB" w:rsidP="00BB0CFB">
      <w:pPr>
        <w:pStyle w:val="Titolo1"/>
        <w:numPr>
          <w:ilvl w:val="0"/>
          <w:numId w:val="34"/>
        </w:numPr>
        <w:rPr>
          <w:rFonts w:ascii="Arial" w:hAnsi="Arial" w:cs="Arial"/>
          <w:sz w:val="28"/>
          <w:szCs w:val="28"/>
        </w:rPr>
      </w:pPr>
      <w:r w:rsidRPr="00BB0CFB">
        <w:rPr>
          <w:rFonts w:ascii="Arial" w:hAnsi="Arial" w:cs="Arial"/>
          <w:sz w:val="28"/>
          <w:szCs w:val="28"/>
        </w:rPr>
        <w:lastRenderedPageBreak/>
        <w:t xml:space="preserve">Modalità di messa a disposizione della soluzione </w:t>
      </w:r>
    </w:p>
    <w:p w:rsidR="00BB0CFB" w:rsidRPr="00BB0CFB" w:rsidRDefault="00BB0CFB" w:rsidP="00BB0CFB">
      <w:pPr>
        <w:rPr>
          <w:szCs w:val="22"/>
        </w:rPr>
      </w:pPr>
      <w:r w:rsidRPr="00BB0CFB">
        <w:rPr>
          <w:szCs w:val="22"/>
        </w:rPr>
        <w:t>In questa sezione devono essere specificate le modalità con cui viene concessa la fruizione del software proposto</w:t>
      </w:r>
      <w:r w:rsidR="00702323" w:rsidRPr="00F34FB4">
        <w:rPr>
          <w:szCs w:val="22"/>
        </w:rPr>
        <w:t xml:space="preserve"> come possibile alternativa all’attuale,</w:t>
      </w:r>
      <w:r w:rsidRPr="00BB0CFB">
        <w:rPr>
          <w:szCs w:val="22"/>
        </w:rPr>
        <w:t xml:space="preserve"> nonché il processo utilizzato per lo sviluppo di eventuali interventi correttivi ed evolutivi dello stesso. </w:t>
      </w:r>
    </w:p>
    <w:p w:rsidR="00BB0CFB" w:rsidRPr="00BB0CFB" w:rsidRDefault="00BB0CFB" w:rsidP="00BB0CFB">
      <w:pPr>
        <w:rPr>
          <w:szCs w:val="22"/>
        </w:rPr>
      </w:pPr>
      <w:r w:rsidRPr="00BB0CFB">
        <w:rPr>
          <w:szCs w:val="22"/>
        </w:rPr>
        <w:t>Le colonne sono contrassegnate come segue:</w:t>
      </w:r>
    </w:p>
    <w:p w:rsidR="00BB0CFB" w:rsidRPr="00BB0CFB" w:rsidRDefault="00BB0CFB" w:rsidP="00BB0CFB">
      <w:pPr>
        <w:rPr>
          <w:szCs w:val="22"/>
        </w:rPr>
      </w:pPr>
      <w:r w:rsidRPr="00BB0CFB">
        <w:rPr>
          <w:b/>
          <w:szCs w:val="22"/>
        </w:rPr>
        <w:t>Modalità di messa a disposizione della soluzione</w:t>
      </w:r>
      <w:r w:rsidRPr="00BB0CFB">
        <w:rPr>
          <w:szCs w:val="22"/>
        </w:rPr>
        <w:t>: descrive una serie di possibili modalità di messa a disposizione del software e di processo utilizzato per lo sviluppo e manutenzione dello stesso. (NON MODIFICARE)</w:t>
      </w:r>
    </w:p>
    <w:p w:rsidR="00BB0CFB" w:rsidRPr="00BB0CFB" w:rsidRDefault="00BB0CFB" w:rsidP="00BB0CFB">
      <w:pPr>
        <w:rPr>
          <w:szCs w:val="22"/>
        </w:rPr>
      </w:pPr>
      <w:r w:rsidRPr="00BB0CFB">
        <w:rPr>
          <w:b/>
          <w:szCs w:val="22"/>
        </w:rPr>
        <w:t>Disponibilità del requisito nella soluzione proposta</w:t>
      </w:r>
      <w:r w:rsidRPr="00BB0CFB">
        <w:rPr>
          <w:szCs w:val="22"/>
        </w:rPr>
        <w:t xml:space="preserve">: </w:t>
      </w:r>
      <w:r w:rsidRPr="00A757A7">
        <w:rPr>
          <w:szCs w:val="22"/>
        </w:rPr>
        <w:t>indica la dichiarazione di copertura del requisito.  (</w:t>
      </w:r>
      <w:r w:rsidRPr="00BB0CFB">
        <w:rPr>
          <w:szCs w:val="22"/>
        </w:rPr>
        <w:t>DA COMPILARE)</w:t>
      </w:r>
    </w:p>
    <w:p w:rsidR="00BB0CFB" w:rsidRDefault="00BB0CFB" w:rsidP="00BB0CFB">
      <w:pPr>
        <w:rPr>
          <w:szCs w:val="22"/>
        </w:rPr>
      </w:pPr>
      <w:r w:rsidRPr="00FC750F">
        <w:rPr>
          <w:b/>
          <w:szCs w:val="22"/>
        </w:rPr>
        <w:t>NOTE</w:t>
      </w:r>
      <w:r w:rsidRPr="00BB0CFB">
        <w:rPr>
          <w:szCs w:val="22"/>
        </w:rPr>
        <w:t xml:space="preserve">: </w:t>
      </w:r>
      <w:r w:rsidRPr="00C5046C">
        <w:rPr>
          <w:szCs w:val="22"/>
        </w:rPr>
        <w:t>spazio da utilizzare qualora si ritenga necessario fornire precisazioni esplicative rispetto al requisito e alle modalità di copertura</w:t>
      </w:r>
      <w:r w:rsidR="00702323">
        <w:rPr>
          <w:szCs w:val="22"/>
        </w:rPr>
        <w:t xml:space="preserve">, </w:t>
      </w:r>
      <w:r w:rsidR="00702323" w:rsidRPr="00F34FB4">
        <w:rPr>
          <w:szCs w:val="22"/>
        </w:rPr>
        <w:t>nonché per indicare eventuali funzionalità ulteriori offerte e/o modalità innovative di gestione dei requisiti già indicati</w:t>
      </w:r>
      <w:r w:rsidRPr="00F34FB4">
        <w:rPr>
          <w:szCs w:val="22"/>
        </w:rPr>
        <w:t>.</w:t>
      </w:r>
    </w:p>
    <w:p w:rsidR="0052576B" w:rsidRPr="0052576B" w:rsidRDefault="0052576B" w:rsidP="00BB0CFB">
      <w:pPr>
        <w:rPr>
          <w:szCs w:val="22"/>
        </w:rPr>
      </w:pPr>
      <w:r w:rsidRPr="00FC750F">
        <w:rPr>
          <w:b/>
          <w:szCs w:val="22"/>
        </w:rPr>
        <w:t>Nota bene</w:t>
      </w:r>
      <w:r>
        <w:rPr>
          <w:szCs w:val="22"/>
        </w:rPr>
        <w:t xml:space="preserve">: alcune voci sono funzionali alla migliore identificazione della soluzione proposta e sono di conseguenza alternative fra loro (es. soluzione </w:t>
      </w:r>
      <w:proofErr w:type="spellStart"/>
      <w:r>
        <w:rPr>
          <w:szCs w:val="22"/>
        </w:rPr>
        <w:t>SaaS</w:t>
      </w:r>
      <w:proofErr w:type="spellEnd"/>
      <w:r>
        <w:rPr>
          <w:szCs w:val="22"/>
        </w:rPr>
        <w:t xml:space="preserve"> o </w:t>
      </w:r>
      <w:r>
        <w:rPr>
          <w:i/>
          <w:szCs w:val="22"/>
        </w:rPr>
        <w:t>on premise</w:t>
      </w:r>
      <w:r>
        <w:rPr>
          <w:szCs w:val="22"/>
        </w:rPr>
        <w:t>, open source o proprietario, etc.)</w:t>
      </w:r>
    </w:p>
    <w:p w:rsidR="00BB0CFB" w:rsidRPr="00FC750F" w:rsidRDefault="0052576B" w:rsidP="00BB0CFB">
      <w:pPr>
        <w:rPr>
          <w:szCs w:val="22"/>
        </w:rPr>
      </w:pPr>
      <w:r w:rsidRPr="00FC750F">
        <w:rPr>
          <w:szCs w:val="22"/>
        </w:rPr>
        <w:t xml:space="preserve">Con riferimento a dette voci relative alla tipologia </w:t>
      </w:r>
      <w:r w:rsidR="00BB0CFB" w:rsidRPr="00FC750F">
        <w:rPr>
          <w:szCs w:val="22"/>
        </w:rPr>
        <w:t xml:space="preserve">di messa a disposizione del software </w:t>
      </w:r>
      <w:r w:rsidRPr="00FC750F">
        <w:rPr>
          <w:szCs w:val="22"/>
        </w:rPr>
        <w:t xml:space="preserve">on premise o </w:t>
      </w:r>
      <w:proofErr w:type="spellStart"/>
      <w:r w:rsidRPr="00FC750F">
        <w:rPr>
          <w:szCs w:val="22"/>
        </w:rPr>
        <w:t>SaaS</w:t>
      </w:r>
      <w:proofErr w:type="spellEnd"/>
      <w:r w:rsidRPr="00FC750F">
        <w:rPr>
          <w:szCs w:val="22"/>
        </w:rPr>
        <w:t xml:space="preserve">, </w:t>
      </w:r>
      <w:r w:rsidR="00BB0CFB" w:rsidRPr="00FC750F">
        <w:rPr>
          <w:szCs w:val="22"/>
        </w:rPr>
        <w:t>si chiede di indicare</w:t>
      </w:r>
      <w:r w:rsidRPr="00FC750F">
        <w:rPr>
          <w:szCs w:val="22"/>
        </w:rPr>
        <w:t xml:space="preserve"> in Nota, ove possibile e/o pertinente</w:t>
      </w:r>
      <w:r w:rsidR="00BB0CFB" w:rsidRPr="00FC750F">
        <w:rPr>
          <w:szCs w:val="22"/>
        </w:rPr>
        <w:t>:</w:t>
      </w:r>
    </w:p>
    <w:p w:rsidR="00BB0CFB" w:rsidRPr="00BB0CFB" w:rsidRDefault="00BB0CFB" w:rsidP="00BB0CFB">
      <w:pPr>
        <w:pStyle w:val="Paragrafoelenco"/>
        <w:numPr>
          <w:ilvl w:val="0"/>
          <w:numId w:val="39"/>
        </w:numPr>
        <w:rPr>
          <w:rFonts w:ascii="Arial" w:hAnsi="Arial" w:cs="Arial"/>
          <w:b w:val="0"/>
          <w:sz w:val="22"/>
          <w:szCs w:val="22"/>
        </w:rPr>
      </w:pPr>
      <w:r w:rsidRPr="00BB0CFB">
        <w:rPr>
          <w:rFonts w:ascii="Arial" w:hAnsi="Arial" w:cs="Arial"/>
          <w:b w:val="0"/>
          <w:sz w:val="22"/>
          <w:szCs w:val="22"/>
        </w:rPr>
        <w:t>se e quali siano le attività prodromiche e propedeutiche previste/garantite per l'uso del servizio e/o l'acquisizione del software. A titolo puramente esemplificativo: attività di formazione per l'utilizzo, l'installazione e/o la configurazione del software, acquisto di licenze terze, ecc.;</w:t>
      </w:r>
    </w:p>
    <w:p w:rsidR="00BB0CFB" w:rsidRPr="00BB0CFB" w:rsidRDefault="00BB0CFB" w:rsidP="00BB0CFB">
      <w:pPr>
        <w:pStyle w:val="Paragrafoelenco"/>
        <w:numPr>
          <w:ilvl w:val="0"/>
          <w:numId w:val="39"/>
        </w:numPr>
        <w:rPr>
          <w:rFonts w:ascii="Arial" w:hAnsi="Arial" w:cs="Arial"/>
          <w:b w:val="0"/>
          <w:sz w:val="22"/>
          <w:szCs w:val="22"/>
        </w:rPr>
      </w:pPr>
      <w:r w:rsidRPr="00BB0CFB">
        <w:rPr>
          <w:rFonts w:ascii="Arial" w:hAnsi="Arial" w:cs="Arial"/>
          <w:b w:val="0"/>
          <w:sz w:val="22"/>
          <w:szCs w:val="22"/>
        </w:rPr>
        <w:t>le modalità e la tipologia di gestione e manutenzione del servizio:</w:t>
      </w:r>
    </w:p>
    <w:p w:rsidR="00BB0CFB" w:rsidRPr="00BB0CFB" w:rsidRDefault="00BB0CFB" w:rsidP="00BB0CFB">
      <w:pPr>
        <w:pStyle w:val="Paragrafoelenco"/>
        <w:numPr>
          <w:ilvl w:val="1"/>
          <w:numId w:val="39"/>
        </w:numPr>
        <w:rPr>
          <w:rFonts w:ascii="Arial" w:hAnsi="Arial" w:cs="Arial"/>
          <w:b w:val="0"/>
          <w:sz w:val="22"/>
          <w:szCs w:val="22"/>
        </w:rPr>
      </w:pPr>
      <w:r w:rsidRPr="00BB0CFB">
        <w:rPr>
          <w:rFonts w:ascii="Arial" w:hAnsi="Arial" w:cs="Arial"/>
          <w:b w:val="0"/>
          <w:sz w:val="22"/>
          <w:szCs w:val="22"/>
        </w:rPr>
        <w:t>manutenzione del software (politiche di rilascio e di installazione di patch, nuove release, ecc.);</w:t>
      </w:r>
    </w:p>
    <w:p w:rsidR="00BB0CFB" w:rsidRPr="00BB0CFB" w:rsidRDefault="00BB0CFB" w:rsidP="00BB0CFB">
      <w:pPr>
        <w:pStyle w:val="Paragrafoelenco"/>
        <w:numPr>
          <w:ilvl w:val="1"/>
          <w:numId w:val="39"/>
        </w:numPr>
        <w:rPr>
          <w:rFonts w:ascii="Arial" w:hAnsi="Arial" w:cs="Arial"/>
          <w:b w:val="0"/>
          <w:sz w:val="22"/>
          <w:szCs w:val="22"/>
        </w:rPr>
      </w:pPr>
      <w:r w:rsidRPr="00BB0CFB">
        <w:rPr>
          <w:rFonts w:ascii="Arial" w:hAnsi="Arial" w:cs="Arial"/>
          <w:b w:val="0"/>
          <w:sz w:val="22"/>
          <w:szCs w:val="22"/>
        </w:rPr>
        <w:t>servizi di assistenza;</w:t>
      </w:r>
    </w:p>
    <w:p w:rsidR="00CA266C" w:rsidRPr="00FC750F" w:rsidRDefault="00BB0CFB" w:rsidP="00FC750F">
      <w:pPr>
        <w:pStyle w:val="Paragrafoelenco"/>
        <w:numPr>
          <w:ilvl w:val="0"/>
          <w:numId w:val="39"/>
        </w:numPr>
        <w:rPr>
          <w:rFonts w:cs="Arial"/>
          <w:szCs w:val="22"/>
        </w:rPr>
      </w:pPr>
      <w:r w:rsidRPr="00FC750F">
        <w:rPr>
          <w:rFonts w:ascii="Arial" w:hAnsi="Arial" w:cs="Arial"/>
          <w:b w:val="0"/>
          <w:sz w:val="22"/>
          <w:szCs w:val="22"/>
        </w:rPr>
        <w:t>i livelli di servizio di intervento supportati ed erogabili;</w:t>
      </w:r>
      <w:r w:rsidR="0052576B" w:rsidRPr="00FC750F">
        <w:rPr>
          <w:rFonts w:ascii="Arial" w:hAnsi="Arial" w:cs="Arial"/>
          <w:b w:val="0"/>
          <w:sz w:val="22"/>
          <w:szCs w:val="22"/>
        </w:rPr>
        <w:t xml:space="preserve"> </w:t>
      </w:r>
    </w:p>
    <w:p w:rsidR="00FC750F" w:rsidRDefault="00FC750F" w:rsidP="0051059A">
      <w:pPr>
        <w:pStyle w:val="Paragrafoelenco"/>
        <w:rPr>
          <w:rFonts w:cs="Arial"/>
          <w:szCs w:val="2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6018"/>
        <w:gridCol w:w="2130"/>
        <w:gridCol w:w="5668"/>
      </w:tblGrid>
      <w:tr w:rsidR="00CA266C" w:rsidRPr="00E8068E" w:rsidTr="00CA266C">
        <w:trPr>
          <w:trHeight w:val="739"/>
          <w:tblHeader/>
        </w:trPr>
        <w:tc>
          <w:tcPr>
            <w:tcW w:w="6802" w:type="dxa"/>
            <w:gridSpan w:val="2"/>
            <w:shd w:val="clear" w:color="000000" w:fill="DAEEF3"/>
            <w:vAlign w:val="center"/>
            <w:hideMark/>
          </w:tcPr>
          <w:p w:rsidR="00CA266C" w:rsidRDefault="00CA266C" w:rsidP="001E2D1E">
            <w:pPr>
              <w:jc w:val="center"/>
              <w:rPr>
                <w:b/>
                <w:sz w:val="20"/>
              </w:rPr>
            </w:pPr>
            <w:r w:rsidRPr="00CA266C">
              <w:rPr>
                <w:b/>
                <w:sz w:val="20"/>
              </w:rPr>
              <w:br w:type="page"/>
              <w:t>Modalità di messa a disposizione della soluzione</w:t>
            </w:r>
          </w:p>
          <w:p w:rsidR="007C5425" w:rsidRPr="00CA266C" w:rsidRDefault="007C5425" w:rsidP="001E2D1E">
            <w:pPr>
              <w:jc w:val="center"/>
              <w:rPr>
                <w:b/>
                <w:bCs/>
                <w:color w:val="000000"/>
                <w:sz w:val="20"/>
              </w:rPr>
            </w:pPr>
          </w:p>
        </w:tc>
        <w:tc>
          <w:tcPr>
            <w:tcW w:w="2130" w:type="dxa"/>
            <w:shd w:val="clear" w:color="000000" w:fill="DAEEF3"/>
            <w:vAlign w:val="center"/>
          </w:tcPr>
          <w:p w:rsidR="00CA266C" w:rsidRPr="00E8068E" w:rsidRDefault="00CA266C" w:rsidP="001E2D1E">
            <w:pPr>
              <w:jc w:val="center"/>
              <w:rPr>
                <w:b/>
                <w:bCs/>
                <w:color w:val="000000"/>
                <w:sz w:val="20"/>
              </w:rPr>
            </w:pPr>
            <w:r>
              <w:rPr>
                <w:b/>
                <w:bCs/>
                <w:color w:val="000000"/>
                <w:sz w:val="20"/>
              </w:rPr>
              <w:t>Disponibilità</w:t>
            </w:r>
            <w:r w:rsidRPr="00E8068E">
              <w:rPr>
                <w:b/>
                <w:bCs/>
                <w:color w:val="000000"/>
                <w:sz w:val="20"/>
              </w:rPr>
              <w:t xml:space="preserve"> del requisito nella soluzione proposta</w:t>
            </w:r>
          </w:p>
        </w:tc>
        <w:tc>
          <w:tcPr>
            <w:tcW w:w="5668" w:type="dxa"/>
            <w:shd w:val="clear" w:color="000000" w:fill="DAEEF3"/>
            <w:vAlign w:val="center"/>
            <w:hideMark/>
          </w:tcPr>
          <w:p w:rsidR="00CA266C" w:rsidRPr="00E8068E" w:rsidRDefault="00CA266C" w:rsidP="001E2D1E">
            <w:pPr>
              <w:jc w:val="center"/>
              <w:rPr>
                <w:b/>
                <w:bCs/>
                <w:color w:val="000000"/>
                <w:sz w:val="20"/>
              </w:rPr>
            </w:pPr>
            <w:r w:rsidRPr="00E8068E">
              <w:rPr>
                <w:b/>
                <w:bCs/>
                <w:color w:val="000000"/>
                <w:sz w:val="20"/>
              </w:rPr>
              <w:t xml:space="preserve">Note </w:t>
            </w:r>
          </w:p>
        </w:tc>
      </w:tr>
      <w:tr w:rsidR="00CA266C" w:rsidRPr="006B0854" w:rsidTr="00CA266C">
        <w:trPr>
          <w:trHeight w:val="1020"/>
        </w:trPr>
        <w:tc>
          <w:tcPr>
            <w:tcW w:w="784" w:type="dxa"/>
            <w:shd w:val="clear" w:color="auto" w:fill="auto"/>
            <w:vAlign w:val="center"/>
          </w:tcPr>
          <w:p w:rsidR="00CA266C" w:rsidRDefault="00CA266C" w:rsidP="00070B53">
            <w:pPr>
              <w:jc w:val="center"/>
              <w:rPr>
                <w:color w:val="000000"/>
              </w:rPr>
            </w:pPr>
            <w:r>
              <w:rPr>
                <w:color w:val="000000"/>
              </w:rPr>
              <w:t>M</w:t>
            </w:r>
            <w:r w:rsidR="00070B53">
              <w:rPr>
                <w:color w:val="000000"/>
              </w:rPr>
              <w:t>1</w:t>
            </w:r>
          </w:p>
        </w:tc>
        <w:tc>
          <w:tcPr>
            <w:tcW w:w="6018" w:type="dxa"/>
            <w:vAlign w:val="center"/>
          </w:tcPr>
          <w:p w:rsidR="00CA266C" w:rsidRPr="00BC4578" w:rsidRDefault="00CA266C" w:rsidP="001E2D1E">
            <w:pPr>
              <w:rPr>
                <w:color w:val="000000"/>
              </w:rPr>
            </w:pPr>
            <w:r>
              <w:rPr>
                <w:color w:val="000000"/>
              </w:rPr>
              <w:t>S</w:t>
            </w:r>
            <w:r w:rsidRPr="00BC4578">
              <w:rPr>
                <w:color w:val="000000"/>
              </w:rPr>
              <w:t>oluzioni prospettate per la migrazione di tutte le caratteristiche del sistema attuale (configurazioni, dati di anagrafiche, personalizzazioni, connessioni con software e moduli esterni, ecc.) verso il nuovo sistema proposto</w:t>
            </w:r>
          </w:p>
        </w:tc>
        <w:tc>
          <w:tcPr>
            <w:tcW w:w="2130" w:type="dxa"/>
          </w:tcPr>
          <w:p w:rsidR="00CA266C" w:rsidRPr="006B0854" w:rsidRDefault="00CA266C" w:rsidP="001E2D1E">
            <w:pPr>
              <w:rPr>
                <w:color w:val="000000"/>
                <w:sz w:val="20"/>
              </w:rPr>
            </w:pPr>
          </w:p>
        </w:tc>
        <w:tc>
          <w:tcPr>
            <w:tcW w:w="5668" w:type="dxa"/>
            <w:shd w:val="clear" w:color="auto" w:fill="auto"/>
            <w:vAlign w:val="center"/>
          </w:tcPr>
          <w:p w:rsidR="00CA266C" w:rsidRPr="006B0854" w:rsidRDefault="00CA266C" w:rsidP="001E2D1E">
            <w:pPr>
              <w:rPr>
                <w:color w:val="000000"/>
                <w:sz w:val="20"/>
              </w:rPr>
            </w:pPr>
          </w:p>
        </w:tc>
      </w:tr>
      <w:tr w:rsidR="003A7A40" w:rsidRPr="006B0854" w:rsidTr="00CA266C">
        <w:trPr>
          <w:trHeight w:val="1020"/>
        </w:trPr>
        <w:tc>
          <w:tcPr>
            <w:tcW w:w="784" w:type="dxa"/>
            <w:shd w:val="clear" w:color="auto" w:fill="auto"/>
            <w:vAlign w:val="center"/>
          </w:tcPr>
          <w:p w:rsidR="003A7A40" w:rsidRDefault="00070B53" w:rsidP="001E2D1E">
            <w:pPr>
              <w:jc w:val="center"/>
              <w:rPr>
                <w:color w:val="000000"/>
              </w:rPr>
            </w:pPr>
            <w:r>
              <w:rPr>
                <w:color w:val="000000"/>
              </w:rPr>
              <w:lastRenderedPageBreak/>
              <w:t>M2</w:t>
            </w:r>
          </w:p>
        </w:tc>
        <w:tc>
          <w:tcPr>
            <w:tcW w:w="6018" w:type="dxa"/>
            <w:vAlign w:val="center"/>
          </w:tcPr>
          <w:p w:rsidR="003A7A40" w:rsidRDefault="003A7A40" w:rsidP="00CA266C">
            <w:pPr>
              <w:rPr>
                <w:color w:val="000000"/>
              </w:rPr>
            </w:pPr>
            <w:r w:rsidRPr="00AB2A96">
              <w:rPr>
                <w:szCs w:val="22"/>
              </w:rPr>
              <w:t xml:space="preserve">Disponibilità del codice sorgente delle personalizzazioni </w:t>
            </w:r>
            <w:r w:rsidRPr="00A95FC7">
              <w:rPr>
                <w:szCs w:val="22"/>
              </w:rPr>
              <w:t>effettuate</w:t>
            </w:r>
            <w:r w:rsidR="0052576B">
              <w:rPr>
                <w:szCs w:val="22"/>
              </w:rPr>
              <w:t xml:space="preserve">, </w:t>
            </w:r>
            <w:r w:rsidR="0052576B" w:rsidRPr="0051059A">
              <w:rPr>
                <w:szCs w:val="22"/>
              </w:rPr>
              <w:t>quantomeno</w:t>
            </w:r>
            <w:r>
              <w:rPr>
                <w:szCs w:val="22"/>
              </w:rPr>
              <w:t xml:space="preserve"> </w:t>
            </w:r>
            <w:r w:rsidRPr="00AB2A96">
              <w:rPr>
                <w:szCs w:val="22"/>
              </w:rPr>
              <w:t xml:space="preserve">con diritti di </w:t>
            </w:r>
            <w:proofErr w:type="spellStart"/>
            <w:r w:rsidRPr="00AB2A96">
              <w:rPr>
                <w:szCs w:val="22"/>
              </w:rPr>
              <w:t>ispezionabilità</w:t>
            </w:r>
            <w:proofErr w:type="spellEnd"/>
            <w:r w:rsidRPr="00AB2A96">
              <w:rPr>
                <w:szCs w:val="22"/>
              </w:rPr>
              <w:t xml:space="preserve"> e modificabilità</w:t>
            </w:r>
          </w:p>
        </w:tc>
        <w:tc>
          <w:tcPr>
            <w:tcW w:w="2130" w:type="dxa"/>
          </w:tcPr>
          <w:p w:rsidR="003A7A40" w:rsidRPr="006B0854" w:rsidRDefault="003A7A40" w:rsidP="001E2D1E">
            <w:pPr>
              <w:rPr>
                <w:color w:val="000000"/>
                <w:sz w:val="20"/>
              </w:rPr>
            </w:pPr>
          </w:p>
        </w:tc>
        <w:tc>
          <w:tcPr>
            <w:tcW w:w="5668" w:type="dxa"/>
            <w:shd w:val="clear" w:color="auto" w:fill="auto"/>
            <w:vAlign w:val="center"/>
          </w:tcPr>
          <w:p w:rsidR="003A7A40" w:rsidRPr="006B0854" w:rsidRDefault="003A7A40" w:rsidP="001E2D1E">
            <w:pPr>
              <w:rPr>
                <w:color w:val="000000"/>
                <w:sz w:val="20"/>
              </w:rPr>
            </w:pPr>
          </w:p>
        </w:tc>
      </w:tr>
      <w:tr w:rsidR="003A7A40" w:rsidRPr="006B0854" w:rsidTr="00CA266C">
        <w:trPr>
          <w:trHeight w:val="1020"/>
        </w:trPr>
        <w:tc>
          <w:tcPr>
            <w:tcW w:w="784" w:type="dxa"/>
            <w:shd w:val="clear" w:color="auto" w:fill="auto"/>
            <w:vAlign w:val="center"/>
          </w:tcPr>
          <w:p w:rsidR="003A7A40" w:rsidRDefault="00070B53" w:rsidP="001E2D1E">
            <w:pPr>
              <w:jc w:val="center"/>
              <w:rPr>
                <w:color w:val="000000"/>
              </w:rPr>
            </w:pPr>
            <w:r>
              <w:rPr>
                <w:color w:val="000000"/>
              </w:rPr>
              <w:t>M3</w:t>
            </w:r>
          </w:p>
        </w:tc>
        <w:tc>
          <w:tcPr>
            <w:tcW w:w="6018" w:type="dxa"/>
            <w:vAlign w:val="center"/>
          </w:tcPr>
          <w:p w:rsidR="003A7A40" w:rsidRPr="00AB2A96" w:rsidRDefault="00C02221" w:rsidP="00CA266C">
            <w:pPr>
              <w:rPr>
                <w:szCs w:val="22"/>
              </w:rPr>
            </w:pPr>
            <w:r w:rsidRPr="00B306E5">
              <w:rPr>
                <w:color w:val="000000"/>
                <w:szCs w:val="22"/>
              </w:rPr>
              <w:t xml:space="preserve">La licenza non prevede limiti relativi alla tipologia di soggetti autorizzati alla fruizione del software (ad esempio, solo dipendenti, oppure terzi che a qualsivoglia titolo operino nell’interesse del licenziatario, </w:t>
            </w:r>
            <w:r>
              <w:rPr>
                <w:color w:val="000000"/>
                <w:szCs w:val="22"/>
              </w:rPr>
              <w:t>ecc</w:t>
            </w:r>
            <w:r w:rsidRPr="00B306E5">
              <w:rPr>
                <w:color w:val="000000"/>
                <w:szCs w:val="22"/>
              </w:rPr>
              <w:t>.).</w:t>
            </w:r>
          </w:p>
        </w:tc>
        <w:tc>
          <w:tcPr>
            <w:tcW w:w="2130" w:type="dxa"/>
          </w:tcPr>
          <w:p w:rsidR="003A7A40" w:rsidRPr="006B0854" w:rsidRDefault="003A7A40" w:rsidP="001E2D1E">
            <w:pPr>
              <w:rPr>
                <w:color w:val="000000"/>
                <w:sz w:val="20"/>
              </w:rPr>
            </w:pPr>
          </w:p>
        </w:tc>
        <w:tc>
          <w:tcPr>
            <w:tcW w:w="5668" w:type="dxa"/>
            <w:shd w:val="clear" w:color="auto" w:fill="auto"/>
            <w:vAlign w:val="center"/>
          </w:tcPr>
          <w:p w:rsidR="003A7A40" w:rsidRPr="006B0854" w:rsidRDefault="003A7A40" w:rsidP="001E2D1E">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1E2D1E">
            <w:pPr>
              <w:jc w:val="center"/>
              <w:rPr>
                <w:color w:val="000000"/>
              </w:rPr>
            </w:pPr>
            <w:r>
              <w:rPr>
                <w:color w:val="000000"/>
              </w:rPr>
              <w:t>M4</w:t>
            </w:r>
          </w:p>
        </w:tc>
        <w:tc>
          <w:tcPr>
            <w:tcW w:w="6018" w:type="dxa"/>
            <w:vAlign w:val="center"/>
          </w:tcPr>
          <w:p w:rsidR="00C02221" w:rsidRPr="00B306E5" w:rsidRDefault="00C02221" w:rsidP="00CA266C">
            <w:pPr>
              <w:rPr>
                <w:color w:val="000000"/>
                <w:szCs w:val="22"/>
              </w:rPr>
            </w:pPr>
            <w:r w:rsidRPr="00B306E5">
              <w:rPr>
                <w:color w:val="000000"/>
                <w:szCs w:val="22"/>
              </w:rPr>
              <w:t xml:space="preserve">La licenza non prevede limitazioni a metrica associata. Ad es.: numero di utenti e/o processori e/o accessi contemporanei o loro assenza; numero di dispositivi collegabili (come ad esempio stampanti, scanner, </w:t>
            </w:r>
            <w:r>
              <w:rPr>
                <w:color w:val="000000"/>
                <w:szCs w:val="22"/>
              </w:rPr>
              <w:t>ecc</w:t>
            </w:r>
            <w:r w:rsidRPr="00B306E5">
              <w:rPr>
                <w:color w:val="000000"/>
                <w:szCs w:val="22"/>
              </w:rPr>
              <w:t>.) o loro assenza; eventuale numero massimo di processori o core su cui il software può essere eseguito; numero di elaborazioni da effettuare nell'arco di validità della licenza superato il quale occorre corrispondere un controvalore maggiore.</w:t>
            </w:r>
          </w:p>
        </w:tc>
        <w:tc>
          <w:tcPr>
            <w:tcW w:w="2130" w:type="dxa"/>
          </w:tcPr>
          <w:p w:rsidR="00C02221" w:rsidRPr="006B0854" w:rsidRDefault="00C02221" w:rsidP="001E2D1E">
            <w:pPr>
              <w:rPr>
                <w:color w:val="000000"/>
                <w:sz w:val="20"/>
              </w:rPr>
            </w:pPr>
          </w:p>
        </w:tc>
        <w:tc>
          <w:tcPr>
            <w:tcW w:w="5668" w:type="dxa"/>
            <w:shd w:val="clear" w:color="auto" w:fill="auto"/>
            <w:vAlign w:val="center"/>
          </w:tcPr>
          <w:p w:rsidR="00C02221" w:rsidRPr="006B0854" w:rsidRDefault="00C02221" w:rsidP="001E2D1E">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1E2D1E">
            <w:pPr>
              <w:jc w:val="center"/>
              <w:rPr>
                <w:color w:val="000000"/>
              </w:rPr>
            </w:pPr>
            <w:r>
              <w:rPr>
                <w:color w:val="000000"/>
              </w:rPr>
              <w:t>M5</w:t>
            </w:r>
          </w:p>
        </w:tc>
        <w:tc>
          <w:tcPr>
            <w:tcW w:w="6018" w:type="dxa"/>
            <w:vAlign w:val="center"/>
          </w:tcPr>
          <w:p w:rsidR="00C02221" w:rsidRPr="00B306E5" w:rsidRDefault="00C02221" w:rsidP="00CA266C">
            <w:pPr>
              <w:rPr>
                <w:color w:val="000000"/>
                <w:szCs w:val="22"/>
              </w:rPr>
            </w:pPr>
            <w:r w:rsidRPr="00B306E5">
              <w:rPr>
                <w:color w:val="000000"/>
                <w:szCs w:val="22"/>
              </w:rPr>
              <w:t xml:space="preserve">La licenza non prevede dipendenze da elementi di terze parti eventualmente integrati nel prodotto in oggetto e/o da cui lo stesso dipenda per il relativo funzionamento. Nelle note fornire l'elenco dettagliato corredato dagli annessi vincoli d'uso di qualsivoglia natura e con quali modalità vengono trasferiti </w:t>
            </w:r>
            <w:r w:rsidR="006B5257" w:rsidRPr="00F34FB4">
              <w:rPr>
                <w:color w:val="000000"/>
                <w:szCs w:val="22"/>
              </w:rPr>
              <w:t>al CSI</w:t>
            </w:r>
            <w:r>
              <w:rPr>
                <w:color w:val="000000"/>
                <w:szCs w:val="22"/>
              </w:rPr>
              <w:t>.</w:t>
            </w:r>
          </w:p>
        </w:tc>
        <w:tc>
          <w:tcPr>
            <w:tcW w:w="2130" w:type="dxa"/>
          </w:tcPr>
          <w:p w:rsidR="00C02221" w:rsidRPr="006B0854" w:rsidRDefault="00C02221" w:rsidP="001E2D1E">
            <w:pPr>
              <w:rPr>
                <w:color w:val="000000"/>
                <w:sz w:val="20"/>
              </w:rPr>
            </w:pPr>
          </w:p>
        </w:tc>
        <w:tc>
          <w:tcPr>
            <w:tcW w:w="5668" w:type="dxa"/>
            <w:shd w:val="clear" w:color="auto" w:fill="auto"/>
            <w:vAlign w:val="center"/>
          </w:tcPr>
          <w:p w:rsidR="00C02221" w:rsidRPr="006B0854" w:rsidRDefault="00C02221" w:rsidP="001E2D1E">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C02221">
            <w:pPr>
              <w:jc w:val="center"/>
              <w:rPr>
                <w:color w:val="000000"/>
              </w:rPr>
            </w:pPr>
            <w:r>
              <w:rPr>
                <w:color w:val="000000"/>
              </w:rPr>
              <w:t>M6</w:t>
            </w:r>
          </w:p>
        </w:tc>
        <w:tc>
          <w:tcPr>
            <w:tcW w:w="6018" w:type="dxa"/>
            <w:vAlign w:val="center"/>
          </w:tcPr>
          <w:p w:rsidR="00C02221" w:rsidRPr="00B306E5" w:rsidRDefault="00C02221" w:rsidP="006B5257">
            <w:pPr>
              <w:rPr>
                <w:color w:val="000000"/>
                <w:szCs w:val="22"/>
              </w:rPr>
            </w:pPr>
            <w:r w:rsidRPr="00B306E5">
              <w:rPr>
                <w:color w:val="000000"/>
                <w:szCs w:val="22"/>
              </w:rPr>
              <w:t>Per quanto riguarda gli "sviluppi</w:t>
            </w:r>
            <w:r w:rsidR="006B5257">
              <w:rPr>
                <w:color w:val="000000"/>
                <w:szCs w:val="22"/>
              </w:rPr>
              <w:t xml:space="preserve"> ad hoc" richiesti e finanziati </w:t>
            </w:r>
            <w:r w:rsidR="006B5257" w:rsidRPr="00F34FB4">
              <w:rPr>
                <w:color w:val="000000"/>
                <w:szCs w:val="22"/>
              </w:rPr>
              <w:t>dal CSI</w:t>
            </w:r>
            <w:r w:rsidRPr="00B306E5">
              <w:rPr>
                <w:color w:val="000000"/>
                <w:szCs w:val="22"/>
              </w:rPr>
              <w:t xml:space="preserve"> la stessa può acquisire la titolarità esclusiva del software realizzato nonché i diritti di proprietà e, quindi, di utilizzazione e sfruttamento economico, di tutto quanto realizzato dal fornitore e dagli eventuali affidatari di subappalto in esecuzione della fornitura, dei relativi materiali </w:t>
            </w:r>
            <w:r w:rsidRPr="00B306E5">
              <w:rPr>
                <w:color w:val="000000"/>
                <w:szCs w:val="22"/>
              </w:rPr>
              <w:lastRenderedPageBreak/>
              <w:t>e documenti creati, inventati, modificati, predisposti o realizzati dal fornitore o dai suoi dipendenti nell’ambito o in occasione dell’esecuzione della fornitura.</w:t>
            </w:r>
          </w:p>
        </w:tc>
        <w:tc>
          <w:tcPr>
            <w:tcW w:w="2130" w:type="dxa"/>
          </w:tcPr>
          <w:p w:rsidR="00C02221" w:rsidRPr="006B0854" w:rsidRDefault="00C02221" w:rsidP="00C02221">
            <w:pPr>
              <w:rPr>
                <w:color w:val="000000"/>
                <w:sz w:val="20"/>
              </w:rPr>
            </w:pPr>
          </w:p>
        </w:tc>
        <w:tc>
          <w:tcPr>
            <w:tcW w:w="5668" w:type="dxa"/>
            <w:shd w:val="clear" w:color="auto" w:fill="auto"/>
            <w:vAlign w:val="center"/>
          </w:tcPr>
          <w:p w:rsidR="00C02221" w:rsidRPr="006B0854" w:rsidRDefault="00C02221" w:rsidP="00C02221">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C02221">
            <w:pPr>
              <w:jc w:val="center"/>
              <w:rPr>
                <w:color w:val="000000"/>
              </w:rPr>
            </w:pPr>
            <w:r>
              <w:rPr>
                <w:color w:val="000000"/>
              </w:rPr>
              <w:t>M7</w:t>
            </w:r>
          </w:p>
        </w:tc>
        <w:tc>
          <w:tcPr>
            <w:tcW w:w="6018" w:type="dxa"/>
            <w:vAlign w:val="center"/>
          </w:tcPr>
          <w:p w:rsidR="00C02221" w:rsidRPr="00B306E5" w:rsidRDefault="00C02221" w:rsidP="00C02221">
            <w:pPr>
              <w:rPr>
                <w:color w:val="000000"/>
                <w:szCs w:val="22"/>
              </w:rPr>
            </w:pPr>
            <w:r w:rsidRPr="00B306E5">
              <w:rPr>
                <w:color w:val="000000"/>
                <w:szCs w:val="22"/>
              </w:rPr>
              <w:t xml:space="preserve">Per quanto riguarda gli "sviluppi ad hoc" richiesti e finanziati </w:t>
            </w:r>
            <w:r w:rsidR="006B5257" w:rsidRPr="00F34FB4">
              <w:rPr>
                <w:color w:val="000000"/>
                <w:szCs w:val="22"/>
              </w:rPr>
              <w:t>dal CSI</w:t>
            </w:r>
            <w:r w:rsidRPr="00B306E5">
              <w:rPr>
                <w:color w:val="000000"/>
                <w:szCs w:val="22"/>
              </w:rPr>
              <w:t>, la proprietà intellettuale ed il diritto di sfruttamento industriale del software realizzato potrà essere dell’amministrazione committente sia durante l’esecuzione della fornitura sia successivamente alla conclusione della medesima così da poter, senza alcuna restrizione, utilizzare, pubblicare, diffondere, duplicare o cedere, anche solo parzialmente, i materiali e le opere dell’ingegno oggetto della fornitura.</w:t>
            </w:r>
          </w:p>
        </w:tc>
        <w:tc>
          <w:tcPr>
            <w:tcW w:w="2130" w:type="dxa"/>
          </w:tcPr>
          <w:p w:rsidR="00C02221" w:rsidRPr="006B0854" w:rsidRDefault="00C02221" w:rsidP="00C02221">
            <w:pPr>
              <w:rPr>
                <w:color w:val="000000"/>
                <w:sz w:val="20"/>
              </w:rPr>
            </w:pPr>
          </w:p>
        </w:tc>
        <w:tc>
          <w:tcPr>
            <w:tcW w:w="5668" w:type="dxa"/>
            <w:shd w:val="clear" w:color="auto" w:fill="auto"/>
            <w:vAlign w:val="center"/>
          </w:tcPr>
          <w:p w:rsidR="00C02221" w:rsidRPr="006B0854" w:rsidRDefault="00C02221" w:rsidP="00C02221">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C02221">
            <w:pPr>
              <w:jc w:val="center"/>
              <w:rPr>
                <w:color w:val="000000"/>
              </w:rPr>
            </w:pPr>
            <w:r>
              <w:rPr>
                <w:color w:val="000000"/>
              </w:rPr>
              <w:t>M8</w:t>
            </w:r>
          </w:p>
        </w:tc>
        <w:tc>
          <w:tcPr>
            <w:tcW w:w="6018" w:type="dxa"/>
            <w:vAlign w:val="center"/>
          </w:tcPr>
          <w:p w:rsidR="00C02221" w:rsidRPr="00B306E5" w:rsidRDefault="00C02221" w:rsidP="006B5257">
            <w:pPr>
              <w:rPr>
                <w:color w:val="000000"/>
                <w:szCs w:val="22"/>
              </w:rPr>
            </w:pPr>
            <w:r>
              <w:rPr>
                <w:color w:val="000000"/>
                <w:szCs w:val="22"/>
              </w:rPr>
              <w:t>È</w:t>
            </w:r>
            <w:r w:rsidRPr="00B306E5">
              <w:rPr>
                <w:color w:val="000000"/>
                <w:szCs w:val="22"/>
              </w:rPr>
              <w:t xml:space="preserve"> prevista la disponibilità del fornitore a mettere a disposizione </w:t>
            </w:r>
            <w:r w:rsidR="006B5257" w:rsidRPr="00F34FB4">
              <w:rPr>
                <w:color w:val="000000"/>
                <w:szCs w:val="22"/>
              </w:rPr>
              <w:t>del CSI</w:t>
            </w:r>
            <w:r w:rsidRPr="00B306E5">
              <w:rPr>
                <w:color w:val="000000"/>
                <w:szCs w:val="22"/>
              </w:rPr>
              <w:t>, a titolo gratuito (o eventualmente ricompreso nel costo delle licenze d’uso) il servizio di assistenza all’uso del software, di segnalazione malfunzionamenti e della correzione degli stessi</w:t>
            </w:r>
            <w:r w:rsidR="00E43A3B">
              <w:rPr>
                <w:color w:val="000000"/>
                <w:szCs w:val="22"/>
              </w:rPr>
              <w:t>.</w:t>
            </w:r>
          </w:p>
        </w:tc>
        <w:tc>
          <w:tcPr>
            <w:tcW w:w="2130" w:type="dxa"/>
          </w:tcPr>
          <w:p w:rsidR="00C02221" w:rsidRPr="006B0854" w:rsidRDefault="00C02221" w:rsidP="00C02221">
            <w:pPr>
              <w:rPr>
                <w:color w:val="000000"/>
                <w:sz w:val="20"/>
              </w:rPr>
            </w:pPr>
          </w:p>
        </w:tc>
        <w:tc>
          <w:tcPr>
            <w:tcW w:w="5668" w:type="dxa"/>
            <w:shd w:val="clear" w:color="auto" w:fill="auto"/>
            <w:vAlign w:val="center"/>
          </w:tcPr>
          <w:p w:rsidR="00C02221" w:rsidRPr="006B0854" w:rsidRDefault="00C02221" w:rsidP="00C02221">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C02221">
            <w:pPr>
              <w:jc w:val="center"/>
              <w:rPr>
                <w:color w:val="000000"/>
              </w:rPr>
            </w:pPr>
            <w:r>
              <w:rPr>
                <w:color w:val="000000"/>
              </w:rPr>
              <w:t>M9</w:t>
            </w:r>
          </w:p>
        </w:tc>
        <w:tc>
          <w:tcPr>
            <w:tcW w:w="6018" w:type="dxa"/>
            <w:vAlign w:val="center"/>
          </w:tcPr>
          <w:p w:rsidR="00E43A3B" w:rsidRDefault="00E43A3B" w:rsidP="00C02221">
            <w:pPr>
              <w:rPr>
                <w:color w:val="000000"/>
                <w:szCs w:val="22"/>
              </w:rPr>
            </w:pPr>
            <w:r>
              <w:rPr>
                <w:color w:val="000000"/>
                <w:szCs w:val="22"/>
              </w:rPr>
              <w:t xml:space="preserve">Con riferimento al servizio di assistenza per ripristino del sistema in caso di malfunzionamenti bloccanti, il fornitore garantisce una </w:t>
            </w:r>
            <w:r w:rsidRPr="00E43A3B">
              <w:rPr>
                <w:color w:val="000000"/>
                <w:szCs w:val="22"/>
              </w:rPr>
              <w:t xml:space="preserve">copertura </w:t>
            </w:r>
            <w:r>
              <w:rPr>
                <w:color w:val="000000"/>
                <w:szCs w:val="22"/>
              </w:rPr>
              <w:t>h</w:t>
            </w:r>
            <w:r w:rsidRPr="00E43A3B">
              <w:rPr>
                <w:szCs w:val="22"/>
              </w:rPr>
              <w:t>24, 7x7x365</w:t>
            </w:r>
          </w:p>
        </w:tc>
        <w:tc>
          <w:tcPr>
            <w:tcW w:w="2130" w:type="dxa"/>
          </w:tcPr>
          <w:p w:rsidR="00E43A3B" w:rsidRPr="006B0854" w:rsidRDefault="00E43A3B" w:rsidP="00C02221">
            <w:pPr>
              <w:rPr>
                <w:color w:val="000000"/>
                <w:sz w:val="20"/>
              </w:rPr>
            </w:pPr>
          </w:p>
        </w:tc>
        <w:tc>
          <w:tcPr>
            <w:tcW w:w="5668" w:type="dxa"/>
            <w:shd w:val="clear" w:color="auto" w:fill="auto"/>
            <w:vAlign w:val="center"/>
          </w:tcPr>
          <w:p w:rsidR="00E43A3B" w:rsidRPr="006B0854" w:rsidRDefault="00E43A3B" w:rsidP="00C02221">
            <w:pPr>
              <w:rPr>
                <w:color w:val="000000"/>
                <w:sz w:val="20"/>
              </w:rPr>
            </w:pPr>
          </w:p>
        </w:tc>
      </w:tr>
      <w:tr w:rsidR="00C02221" w:rsidRPr="006B0854" w:rsidTr="00CA266C">
        <w:trPr>
          <w:trHeight w:val="1020"/>
        </w:trPr>
        <w:tc>
          <w:tcPr>
            <w:tcW w:w="784" w:type="dxa"/>
            <w:shd w:val="clear" w:color="auto" w:fill="auto"/>
            <w:vAlign w:val="center"/>
          </w:tcPr>
          <w:p w:rsidR="00C02221" w:rsidRDefault="00070B53" w:rsidP="00C02221">
            <w:pPr>
              <w:jc w:val="center"/>
              <w:rPr>
                <w:color w:val="000000"/>
              </w:rPr>
            </w:pPr>
            <w:r>
              <w:rPr>
                <w:color w:val="000000"/>
              </w:rPr>
              <w:t>M10</w:t>
            </w:r>
          </w:p>
        </w:tc>
        <w:tc>
          <w:tcPr>
            <w:tcW w:w="6018" w:type="dxa"/>
            <w:vAlign w:val="center"/>
          </w:tcPr>
          <w:p w:rsidR="00C02221" w:rsidRDefault="00C02221" w:rsidP="00C02221">
            <w:pPr>
              <w:rPr>
                <w:color w:val="000000"/>
                <w:szCs w:val="22"/>
              </w:rPr>
            </w:pPr>
            <w:r w:rsidRPr="00B306E5">
              <w:rPr>
                <w:color w:val="000000"/>
                <w:szCs w:val="22"/>
              </w:rPr>
              <w:t>Sono previste delle Garanzie e i relativi limiti.</w:t>
            </w:r>
          </w:p>
        </w:tc>
        <w:tc>
          <w:tcPr>
            <w:tcW w:w="2130" w:type="dxa"/>
          </w:tcPr>
          <w:p w:rsidR="00C02221" w:rsidRPr="006B0854" w:rsidRDefault="00C02221" w:rsidP="00C02221">
            <w:pPr>
              <w:rPr>
                <w:color w:val="000000"/>
                <w:sz w:val="20"/>
              </w:rPr>
            </w:pPr>
          </w:p>
        </w:tc>
        <w:tc>
          <w:tcPr>
            <w:tcW w:w="5668" w:type="dxa"/>
            <w:shd w:val="clear" w:color="auto" w:fill="auto"/>
            <w:vAlign w:val="center"/>
          </w:tcPr>
          <w:p w:rsidR="00C02221" w:rsidRPr="006B0854" w:rsidRDefault="00C02221" w:rsidP="00C02221">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lastRenderedPageBreak/>
              <w:t>M11</w:t>
            </w:r>
          </w:p>
        </w:tc>
        <w:tc>
          <w:tcPr>
            <w:tcW w:w="6018" w:type="dxa"/>
            <w:vAlign w:val="center"/>
          </w:tcPr>
          <w:p w:rsidR="00E43A3B" w:rsidRPr="00B306E5" w:rsidRDefault="00E43A3B" w:rsidP="00E43A3B">
            <w:pPr>
              <w:rPr>
                <w:color w:val="000000"/>
                <w:szCs w:val="22"/>
              </w:rPr>
            </w:pPr>
            <w:r w:rsidRPr="00B306E5">
              <w:rPr>
                <w:color w:val="000000"/>
                <w:szCs w:val="22"/>
              </w:rPr>
              <w:t>Non sono previste eventuali ulteriori clausole da valutare attentamente e prendere in considerazione che potrebbero limitare l'uso delle licenze così come desunto tramite le risposte alle domande pr</w:t>
            </w:r>
            <w:r>
              <w:rPr>
                <w:color w:val="000000"/>
                <w:szCs w:val="22"/>
              </w:rPr>
              <w:t>e</w:t>
            </w:r>
            <w:r w:rsidRPr="00B306E5">
              <w:rPr>
                <w:color w:val="000000"/>
                <w:szCs w:val="22"/>
              </w:rPr>
              <w:t>cedenti.</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M12</w:t>
            </w:r>
          </w:p>
        </w:tc>
        <w:tc>
          <w:tcPr>
            <w:tcW w:w="6018" w:type="dxa"/>
            <w:vAlign w:val="center"/>
          </w:tcPr>
          <w:p w:rsidR="00E43A3B" w:rsidRPr="00B306E5" w:rsidRDefault="00E43A3B" w:rsidP="00E43A3B">
            <w:pPr>
              <w:rPr>
                <w:color w:val="000000"/>
                <w:szCs w:val="22"/>
              </w:rPr>
            </w:pPr>
            <w:r w:rsidRPr="00B306E5">
              <w:rPr>
                <w:color w:val="000000"/>
                <w:szCs w:val="22"/>
              </w:rPr>
              <w:t xml:space="preserve">Il software è messo a disposizione attraverso modalità </w:t>
            </w:r>
            <w:proofErr w:type="spellStart"/>
            <w:r w:rsidRPr="00B306E5">
              <w:rPr>
                <w:color w:val="000000"/>
                <w:szCs w:val="22"/>
              </w:rPr>
              <w:t>Cloud</w:t>
            </w:r>
            <w:proofErr w:type="spellEnd"/>
            <w:r w:rsidRPr="00B306E5">
              <w:rPr>
                <w:color w:val="000000"/>
                <w:szCs w:val="22"/>
              </w:rPr>
              <w:t xml:space="preserve"> </w:t>
            </w:r>
            <w:proofErr w:type="spellStart"/>
            <w:r w:rsidRPr="00B306E5">
              <w:rPr>
                <w:color w:val="000000"/>
                <w:szCs w:val="22"/>
              </w:rPr>
              <w:t>computing</w:t>
            </w:r>
            <w:proofErr w:type="spellEnd"/>
            <w:r w:rsidRPr="00B306E5">
              <w:rPr>
                <w:color w:val="000000"/>
                <w:szCs w:val="22"/>
              </w:rPr>
              <w:t xml:space="preserve"> o "</w:t>
            </w:r>
            <w:proofErr w:type="spellStart"/>
            <w:r w:rsidRPr="00B306E5">
              <w:rPr>
                <w:color w:val="000000"/>
                <w:szCs w:val="22"/>
              </w:rPr>
              <w:t>SaaS</w:t>
            </w:r>
            <w:proofErr w:type="spellEnd"/>
            <w:r w:rsidRPr="00B306E5">
              <w:rPr>
                <w:color w:val="000000"/>
                <w:szCs w:val="22"/>
              </w:rPr>
              <w:t xml:space="preserve">" (software </w:t>
            </w:r>
            <w:proofErr w:type="spellStart"/>
            <w:r w:rsidRPr="00B306E5">
              <w:rPr>
                <w:color w:val="000000"/>
                <w:szCs w:val="22"/>
              </w:rPr>
              <w:t>as</w:t>
            </w:r>
            <w:proofErr w:type="spellEnd"/>
            <w:r w:rsidRPr="00B306E5">
              <w:rPr>
                <w:color w:val="000000"/>
                <w:szCs w:val="22"/>
              </w:rPr>
              <w:t xml:space="preserve"> a service, in cui il software viene erogato come servizio da remoto).</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M13</w:t>
            </w:r>
          </w:p>
        </w:tc>
        <w:tc>
          <w:tcPr>
            <w:tcW w:w="6018" w:type="dxa"/>
            <w:vAlign w:val="center"/>
          </w:tcPr>
          <w:p w:rsidR="00E43A3B" w:rsidRPr="00B306E5" w:rsidRDefault="00E43A3B" w:rsidP="00E43A3B">
            <w:pPr>
              <w:rPr>
                <w:color w:val="000000"/>
                <w:szCs w:val="22"/>
              </w:rPr>
            </w:pPr>
            <w:r w:rsidRPr="00B306E5">
              <w:rPr>
                <w:color w:val="000000"/>
                <w:szCs w:val="22"/>
              </w:rPr>
              <w:t>Il software è messo a disposizione "on-</w:t>
            </w:r>
            <w:proofErr w:type="spellStart"/>
            <w:r w:rsidRPr="00B306E5">
              <w:rPr>
                <w:color w:val="000000"/>
                <w:szCs w:val="22"/>
              </w:rPr>
              <w:t>premisis</w:t>
            </w:r>
            <w:proofErr w:type="spellEnd"/>
            <w:r w:rsidRPr="00B306E5">
              <w:rPr>
                <w:color w:val="000000"/>
                <w:szCs w:val="22"/>
              </w:rPr>
              <w:t>" o mediante concessione di licenza, tramite fornitura di una o più copie del software per l'installazione ed esecuzione su una o più macchine del licenziatario;</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M14</w:t>
            </w:r>
          </w:p>
        </w:tc>
        <w:tc>
          <w:tcPr>
            <w:tcW w:w="6018" w:type="dxa"/>
            <w:vAlign w:val="center"/>
          </w:tcPr>
          <w:p w:rsidR="00E43A3B" w:rsidRPr="00B306E5" w:rsidRDefault="00E43A3B" w:rsidP="00E43A3B">
            <w:pPr>
              <w:rPr>
                <w:color w:val="000000"/>
                <w:szCs w:val="22"/>
              </w:rPr>
            </w:pPr>
            <w:r w:rsidRPr="00B306E5">
              <w:rPr>
                <w:color w:val="000000"/>
                <w:szCs w:val="22"/>
              </w:rPr>
              <w:t>La licenza è di tipo proprietario</w:t>
            </w:r>
            <w:r>
              <w:rPr>
                <w:color w:val="000000"/>
                <w:szCs w:val="22"/>
              </w:rPr>
              <w:t>.</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M15</w:t>
            </w:r>
          </w:p>
        </w:tc>
        <w:tc>
          <w:tcPr>
            <w:tcW w:w="6018" w:type="dxa"/>
            <w:vAlign w:val="center"/>
          </w:tcPr>
          <w:p w:rsidR="00E43A3B" w:rsidRPr="00B306E5" w:rsidRDefault="00E43A3B" w:rsidP="00E43A3B">
            <w:pPr>
              <w:rPr>
                <w:color w:val="000000"/>
                <w:szCs w:val="22"/>
              </w:rPr>
            </w:pPr>
            <w:r w:rsidRPr="00B306E5">
              <w:rPr>
                <w:color w:val="000000"/>
                <w:szCs w:val="22"/>
              </w:rPr>
              <w:t>La licenza è di tipo a sorgente aperto o open source</w:t>
            </w:r>
            <w:r>
              <w:rPr>
                <w:color w:val="000000"/>
                <w:szCs w:val="22"/>
              </w:rPr>
              <w:t>.</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M16</w:t>
            </w:r>
          </w:p>
        </w:tc>
        <w:tc>
          <w:tcPr>
            <w:tcW w:w="6018" w:type="dxa"/>
            <w:vAlign w:val="center"/>
          </w:tcPr>
          <w:p w:rsidR="00E43A3B" w:rsidRPr="00B306E5" w:rsidRDefault="00E43A3B" w:rsidP="00E43A3B">
            <w:pPr>
              <w:rPr>
                <w:color w:val="000000"/>
                <w:szCs w:val="22"/>
              </w:rPr>
            </w:pPr>
            <w:r w:rsidRPr="00B306E5">
              <w:rPr>
                <w:color w:val="000000"/>
                <w:szCs w:val="22"/>
              </w:rPr>
              <w:t>La licenza è concessa a tempo indeterminato</w:t>
            </w:r>
            <w:r>
              <w:rPr>
                <w:color w:val="000000"/>
                <w:szCs w:val="22"/>
              </w:rPr>
              <w:t>.</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M17</w:t>
            </w:r>
          </w:p>
        </w:tc>
        <w:tc>
          <w:tcPr>
            <w:tcW w:w="6018" w:type="dxa"/>
            <w:vAlign w:val="center"/>
          </w:tcPr>
          <w:p w:rsidR="00E43A3B" w:rsidRPr="00B306E5" w:rsidRDefault="00E43A3B" w:rsidP="00E43A3B">
            <w:pPr>
              <w:rPr>
                <w:color w:val="000000"/>
                <w:szCs w:val="22"/>
              </w:rPr>
            </w:pPr>
            <w:r w:rsidRPr="00B306E5">
              <w:rPr>
                <w:color w:val="000000"/>
                <w:szCs w:val="22"/>
              </w:rPr>
              <w:t>La licenza è concessa a canone servizio</w:t>
            </w:r>
            <w:r>
              <w:rPr>
                <w:color w:val="000000"/>
                <w:szCs w:val="22"/>
              </w:rPr>
              <w:t>.</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lastRenderedPageBreak/>
              <w:t>M18</w:t>
            </w:r>
          </w:p>
        </w:tc>
        <w:tc>
          <w:tcPr>
            <w:tcW w:w="6018" w:type="dxa"/>
            <w:vAlign w:val="center"/>
          </w:tcPr>
          <w:p w:rsidR="00E43A3B" w:rsidRPr="00B306E5" w:rsidRDefault="00E43A3B" w:rsidP="00E43A3B">
            <w:pPr>
              <w:rPr>
                <w:color w:val="000000"/>
                <w:szCs w:val="22"/>
              </w:rPr>
            </w:pPr>
            <w:r w:rsidRPr="00B306E5">
              <w:rPr>
                <w:color w:val="000000"/>
                <w:szCs w:val="22"/>
              </w:rPr>
              <w:t>Il prodotto è utilizzabile su tutto il territorio regionale senza costi aggiuntivi.</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M19</w:t>
            </w:r>
          </w:p>
        </w:tc>
        <w:tc>
          <w:tcPr>
            <w:tcW w:w="6018" w:type="dxa"/>
            <w:vAlign w:val="center"/>
          </w:tcPr>
          <w:p w:rsidR="00E43A3B" w:rsidRPr="00B306E5" w:rsidRDefault="00E43A3B" w:rsidP="00E43A3B">
            <w:pPr>
              <w:rPr>
                <w:color w:val="000000"/>
                <w:szCs w:val="22"/>
              </w:rPr>
            </w:pPr>
            <w:r>
              <w:rPr>
                <w:color w:val="000000"/>
                <w:szCs w:val="22"/>
              </w:rPr>
              <w:t>È</w:t>
            </w:r>
            <w:r w:rsidRPr="00B306E5">
              <w:rPr>
                <w:color w:val="000000"/>
                <w:szCs w:val="22"/>
              </w:rPr>
              <w:t xml:space="preserve"> incluso nel servizio (</w:t>
            </w:r>
            <w:proofErr w:type="spellStart"/>
            <w:r w:rsidRPr="00B306E5">
              <w:rPr>
                <w:color w:val="000000"/>
                <w:szCs w:val="22"/>
              </w:rPr>
              <w:t>Cloud</w:t>
            </w:r>
            <w:proofErr w:type="spellEnd"/>
            <w:r w:rsidRPr="00B306E5">
              <w:rPr>
                <w:color w:val="000000"/>
                <w:szCs w:val="22"/>
              </w:rPr>
              <w:t xml:space="preserve"> o </w:t>
            </w:r>
            <w:proofErr w:type="spellStart"/>
            <w:r w:rsidRPr="00B306E5">
              <w:rPr>
                <w:color w:val="000000"/>
                <w:szCs w:val="22"/>
              </w:rPr>
              <w:t>SaaS</w:t>
            </w:r>
            <w:proofErr w:type="spellEnd"/>
            <w:r w:rsidRPr="00B306E5">
              <w:rPr>
                <w:color w:val="000000"/>
                <w:szCs w:val="22"/>
              </w:rPr>
              <w:t>) il diritto di ricevere gli aggiornamenti per la durata del contratto senza costi ulteriori.</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M20</w:t>
            </w:r>
          </w:p>
        </w:tc>
        <w:tc>
          <w:tcPr>
            <w:tcW w:w="6018" w:type="dxa"/>
            <w:vAlign w:val="center"/>
          </w:tcPr>
          <w:p w:rsidR="00E43A3B" w:rsidRPr="00B306E5" w:rsidRDefault="00E43A3B" w:rsidP="00E43A3B">
            <w:pPr>
              <w:rPr>
                <w:color w:val="000000"/>
                <w:szCs w:val="22"/>
              </w:rPr>
            </w:pPr>
            <w:r>
              <w:rPr>
                <w:color w:val="000000"/>
                <w:szCs w:val="22"/>
              </w:rPr>
              <w:t>È incluso nella licenza (on-</w:t>
            </w:r>
            <w:proofErr w:type="spellStart"/>
            <w:r w:rsidRPr="00B306E5">
              <w:rPr>
                <w:color w:val="000000"/>
                <w:szCs w:val="22"/>
              </w:rPr>
              <w:t>premises</w:t>
            </w:r>
            <w:proofErr w:type="spellEnd"/>
            <w:r w:rsidRPr="00B306E5">
              <w:rPr>
                <w:color w:val="000000"/>
                <w:szCs w:val="22"/>
              </w:rPr>
              <w:t>) il diritto di ricevere gli aggiornamenti per la durata del contratto senza costi ulteriori.</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M21</w:t>
            </w:r>
          </w:p>
        </w:tc>
        <w:tc>
          <w:tcPr>
            <w:tcW w:w="6018" w:type="dxa"/>
            <w:vAlign w:val="center"/>
          </w:tcPr>
          <w:p w:rsidR="00E43A3B" w:rsidRPr="00B306E5" w:rsidRDefault="00E43A3B" w:rsidP="00E43A3B">
            <w:pPr>
              <w:rPr>
                <w:color w:val="000000"/>
                <w:szCs w:val="22"/>
              </w:rPr>
            </w:pPr>
            <w:r w:rsidRPr="00B306E5">
              <w:rPr>
                <w:color w:val="000000"/>
                <w:szCs w:val="22"/>
              </w:rPr>
              <w:t xml:space="preserve">Le modifiche al software sono valutate, sottoposte a ispezione e controllate attraverso un processo di </w:t>
            </w:r>
            <w:proofErr w:type="spellStart"/>
            <w:r w:rsidRPr="00B306E5">
              <w:rPr>
                <w:color w:val="000000"/>
                <w:szCs w:val="22"/>
              </w:rPr>
              <w:t>governance</w:t>
            </w:r>
            <w:proofErr w:type="spellEnd"/>
            <w:r w:rsidRPr="00B306E5">
              <w:rPr>
                <w:color w:val="000000"/>
                <w:szCs w:val="22"/>
              </w:rPr>
              <w:t xml:space="preserve"> maturo.</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M22</w:t>
            </w:r>
          </w:p>
        </w:tc>
        <w:tc>
          <w:tcPr>
            <w:tcW w:w="6018" w:type="dxa"/>
            <w:vAlign w:val="center"/>
          </w:tcPr>
          <w:p w:rsidR="00E43A3B" w:rsidRPr="00B306E5" w:rsidRDefault="00E43A3B" w:rsidP="00E43A3B">
            <w:pPr>
              <w:rPr>
                <w:color w:val="000000"/>
                <w:szCs w:val="22"/>
              </w:rPr>
            </w:pPr>
            <w:r w:rsidRPr="00B306E5">
              <w:rPr>
                <w:color w:val="000000"/>
                <w:szCs w:val="22"/>
              </w:rPr>
              <w:t>Il software è soggetto a test e certificazioni di qualità e di sicurezza per lo sviluppo sia di nuove funzionalità sia per interventi correttivi.</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M23</w:t>
            </w:r>
          </w:p>
        </w:tc>
        <w:tc>
          <w:tcPr>
            <w:tcW w:w="6018" w:type="dxa"/>
            <w:vAlign w:val="center"/>
          </w:tcPr>
          <w:p w:rsidR="00E43A3B" w:rsidRPr="00B306E5" w:rsidRDefault="00E43A3B" w:rsidP="00E43A3B">
            <w:pPr>
              <w:rPr>
                <w:color w:val="000000"/>
                <w:szCs w:val="22"/>
              </w:rPr>
            </w:pPr>
            <w:r w:rsidRPr="00B306E5">
              <w:rPr>
                <w:color w:val="000000"/>
                <w:szCs w:val="22"/>
              </w:rPr>
              <w:t>Il tempo per sistemare le vulnerabilità è minimo e tempestivo, garantendo la minimizzazione dell'esposizione di sicurezza.</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M24</w:t>
            </w:r>
          </w:p>
        </w:tc>
        <w:tc>
          <w:tcPr>
            <w:tcW w:w="6018" w:type="dxa"/>
            <w:vAlign w:val="center"/>
          </w:tcPr>
          <w:p w:rsidR="00E43A3B" w:rsidRPr="00B306E5" w:rsidRDefault="00E43A3B" w:rsidP="00E43A3B">
            <w:pPr>
              <w:rPr>
                <w:color w:val="000000"/>
                <w:szCs w:val="22"/>
              </w:rPr>
            </w:pPr>
            <w:r w:rsidRPr="00B306E5">
              <w:rPr>
                <w:color w:val="000000"/>
                <w:szCs w:val="22"/>
              </w:rPr>
              <w:t>Tutte le vulnerabilità note sono risolte.</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lastRenderedPageBreak/>
              <w:t>M25</w:t>
            </w:r>
          </w:p>
        </w:tc>
        <w:tc>
          <w:tcPr>
            <w:tcW w:w="6018" w:type="dxa"/>
            <w:vAlign w:val="center"/>
          </w:tcPr>
          <w:p w:rsidR="00E43A3B" w:rsidRPr="00B306E5" w:rsidRDefault="00E43A3B" w:rsidP="00E43A3B">
            <w:pPr>
              <w:rPr>
                <w:color w:val="000000"/>
                <w:szCs w:val="22"/>
              </w:rPr>
            </w:pPr>
            <w:r w:rsidRPr="00B306E5">
              <w:rPr>
                <w:color w:val="000000"/>
                <w:szCs w:val="22"/>
              </w:rPr>
              <w:t>Lo sviluppo del software è interamente effettuato nel rispetto di metodologie e standard di riferimento.</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M26</w:t>
            </w:r>
          </w:p>
        </w:tc>
        <w:tc>
          <w:tcPr>
            <w:tcW w:w="6018" w:type="dxa"/>
            <w:vAlign w:val="center"/>
          </w:tcPr>
          <w:p w:rsidR="00E43A3B" w:rsidRPr="00B306E5" w:rsidRDefault="00E43A3B" w:rsidP="00E43A3B">
            <w:pPr>
              <w:rPr>
                <w:color w:val="000000"/>
                <w:szCs w:val="22"/>
              </w:rPr>
            </w:pPr>
            <w:r w:rsidRPr="00B306E5">
              <w:rPr>
                <w:color w:val="000000"/>
                <w:szCs w:val="22"/>
              </w:rPr>
              <w:t>Il software è perfettamente documentato (manuali d'uso) e la documentazione è disponibile e aggiornata con continuità.</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M27</w:t>
            </w:r>
          </w:p>
        </w:tc>
        <w:tc>
          <w:tcPr>
            <w:tcW w:w="6018" w:type="dxa"/>
            <w:vAlign w:val="center"/>
          </w:tcPr>
          <w:p w:rsidR="00E43A3B" w:rsidRPr="00B306E5" w:rsidRDefault="00E43A3B" w:rsidP="00E43A3B">
            <w:pPr>
              <w:rPr>
                <w:color w:val="000000"/>
                <w:szCs w:val="22"/>
              </w:rPr>
            </w:pPr>
            <w:r w:rsidRPr="00B306E5">
              <w:rPr>
                <w:color w:val="000000"/>
                <w:szCs w:val="22"/>
              </w:rPr>
              <w:t xml:space="preserve">Le nuove release e versioni del software garantiscono un elevato livello di </w:t>
            </w:r>
            <w:proofErr w:type="spellStart"/>
            <w:r w:rsidRPr="00B306E5">
              <w:rPr>
                <w:color w:val="000000"/>
                <w:szCs w:val="22"/>
              </w:rPr>
              <w:t>backward</w:t>
            </w:r>
            <w:proofErr w:type="spellEnd"/>
            <w:r w:rsidRPr="00B306E5">
              <w:rPr>
                <w:color w:val="000000"/>
                <w:szCs w:val="22"/>
              </w:rPr>
              <w:t xml:space="preserve"> </w:t>
            </w:r>
            <w:proofErr w:type="spellStart"/>
            <w:r w:rsidRPr="00B306E5">
              <w:rPr>
                <w:color w:val="000000"/>
                <w:szCs w:val="22"/>
              </w:rPr>
              <w:t>compatibility</w:t>
            </w:r>
            <w:proofErr w:type="spellEnd"/>
            <w:r w:rsidRPr="00B306E5">
              <w:rPr>
                <w:color w:val="000000"/>
                <w:szCs w:val="22"/>
              </w:rPr>
              <w:t>.</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r w:rsidR="00E43A3B" w:rsidRPr="006B0854" w:rsidTr="00CA266C">
        <w:trPr>
          <w:trHeight w:val="1020"/>
        </w:trPr>
        <w:tc>
          <w:tcPr>
            <w:tcW w:w="784" w:type="dxa"/>
            <w:shd w:val="clear" w:color="auto" w:fill="auto"/>
            <w:vAlign w:val="center"/>
          </w:tcPr>
          <w:p w:rsidR="00E43A3B" w:rsidRDefault="00070B53" w:rsidP="00E43A3B">
            <w:pPr>
              <w:jc w:val="center"/>
              <w:rPr>
                <w:color w:val="000000"/>
              </w:rPr>
            </w:pPr>
            <w:r>
              <w:rPr>
                <w:color w:val="000000"/>
              </w:rPr>
              <w:t>M28</w:t>
            </w:r>
          </w:p>
        </w:tc>
        <w:tc>
          <w:tcPr>
            <w:tcW w:w="6018" w:type="dxa"/>
            <w:vAlign w:val="center"/>
          </w:tcPr>
          <w:p w:rsidR="00E43A3B" w:rsidRPr="00B306E5" w:rsidRDefault="00E43A3B" w:rsidP="00E43A3B">
            <w:pPr>
              <w:rPr>
                <w:color w:val="000000"/>
                <w:szCs w:val="22"/>
              </w:rPr>
            </w:pPr>
            <w:r w:rsidRPr="00B306E5">
              <w:rPr>
                <w:color w:val="000000"/>
                <w:szCs w:val="22"/>
              </w:rPr>
              <w:t xml:space="preserve">Il supporto fornito per la versione del software utilizzato è basato su precisi SLA incluso l'eventuale pagamento di penali. </w:t>
            </w:r>
          </w:p>
        </w:tc>
        <w:tc>
          <w:tcPr>
            <w:tcW w:w="2130" w:type="dxa"/>
          </w:tcPr>
          <w:p w:rsidR="00E43A3B" w:rsidRPr="006B0854" w:rsidRDefault="00E43A3B" w:rsidP="00E43A3B">
            <w:pPr>
              <w:rPr>
                <w:color w:val="000000"/>
                <w:sz w:val="20"/>
              </w:rPr>
            </w:pPr>
          </w:p>
        </w:tc>
        <w:tc>
          <w:tcPr>
            <w:tcW w:w="5668" w:type="dxa"/>
            <w:shd w:val="clear" w:color="auto" w:fill="auto"/>
            <w:vAlign w:val="center"/>
          </w:tcPr>
          <w:p w:rsidR="00E43A3B" w:rsidRPr="006B0854" w:rsidRDefault="00E43A3B" w:rsidP="00E43A3B">
            <w:pPr>
              <w:rPr>
                <w:color w:val="000000"/>
                <w:sz w:val="20"/>
              </w:rPr>
            </w:pPr>
          </w:p>
        </w:tc>
      </w:tr>
    </w:tbl>
    <w:p w:rsidR="00BB0CFB" w:rsidRDefault="00BB0CFB" w:rsidP="00CD130F">
      <w:pPr>
        <w:rPr>
          <w:szCs w:val="22"/>
        </w:rPr>
      </w:pPr>
    </w:p>
    <w:p w:rsidR="004F1532" w:rsidRDefault="004F1532">
      <w:pPr>
        <w:spacing w:after="0"/>
        <w:jc w:val="left"/>
        <w:rPr>
          <w:rFonts w:eastAsia="Times New Roman" w:cs="Arial"/>
          <w:b/>
          <w:bCs/>
          <w:kern w:val="32"/>
          <w:sz w:val="28"/>
          <w:szCs w:val="28"/>
        </w:rPr>
      </w:pPr>
      <w:r>
        <w:rPr>
          <w:rFonts w:cs="Arial"/>
          <w:sz w:val="28"/>
          <w:szCs w:val="28"/>
        </w:rPr>
        <w:br w:type="page"/>
      </w:r>
    </w:p>
    <w:p w:rsidR="00A757A7" w:rsidRPr="00F34FB4" w:rsidRDefault="00FD10A6" w:rsidP="00A757A7">
      <w:pPr>
        <w:pStyle w:val="Titolo1"/>
        <w:numPr>
          <w:ilvl w:val="0"/>
          <w:numId w:val="34"/>
        </w:numPr>
        <w:rPr>
          <w:rFonts w:ascii="Arial" w:hAnsi="Arial" w:cs="Arial"/>
          <w:sz w:val="28"/>
          <w:szCs w:val="28"/>
        </w:rPr>
      </w:pPr>
      <w:r w:rsidRPr="00F34FB4">
        <w:rPr>
          <w:rFonts w:ascii="Arial" w:hAnsi="Arial" w:cs="Arial"/>
          <w:sz w:val="28"/>
          <w:szCs w:val="28"/>
        </w:rPr>
        <w:lastRenderedPageBreak/>
        <w:t>Costi indicativi della soluzione proposta</w:t>
      </w:r>
    </w:p>
    <w:p w:rsidR="00FD10A6" w:rsidRPr="002637BA" w:rsidRDefault="00FD10A6" w:rsidP="00CD130F">
      <w:pPr>
        <w:rPr>
          <w:strike/>
          <w:color w:val="FF0000"/>
          <w:szCs w:val="22"/>
        </w:rPr>
      </w:pPr>
      <w:r w:rsidRPr="00F34FB4">
        <w:rPr>
          <w:szCs w:val="22"/>
        </w:rPr>
        <w:t xml:space="preserve">Si richiede di compilare la seguente tabella </w:t>
      </w:r>
      <w:r w:rsidR="0051059A" w:rsidRPr="0051059A">
        <w:rPr>
          <w:szCs w:val="22"/>
        </w:rPr>
        <w:t>con una stima indicativa dei valori economici</w:t>
      </w:r>
      <w:r w:rsidR="0051059A">
        <w:rPr>
          <w:szCs w:val="22"/>
        </w:rPr>
        <w:t xml:space="preserve"> relativi a ciascuna voce </w:t>
      </w:r>
      <w:r w:rsidR="00807C2D" w:rsidRPr="00F34FB4">
        <w:rPr>
          <w:szCs w:val="22"/>
        </w:rPr>
        <w:t>(ove presenti)</w:t>
      </w:r>
      <w:r w:rsidR="0052576B">
        <w:rPr>
          <w:szCs w:val="22"/>
        </w:rPr>
        <w:t xml:space="preserve">, </w:t>
      </w:r>
      <w:r w:rsidR="0052576B" w:rsidRPr="0051059A">
        <w:rPr>
          <w:szCs w:val="22"/>
        </w:rPr>
        <w:t>evidenziando anche i costi per la relativa manutenzione</w:t>
      </w:r>
      <w:r w:rsidR="00F53676" w:rsidRPr="0051059A">
        <w:rPr>
          <w:szCs w:val="22"/>
        </w:rPr>
        <w:t xml:space="preserve"> ann</w:t>
      </w:r>
      <w:r w:rsidR="0052576B" w:rsidRPr="0051059A">
        <w:rPr>
          <w:szCs w:val="22"/>
        </w:rPr>
        <w:t>ua</w:t>
      </w:r>
      <w:r w:rsidRPr="0051059A">
        <w:rPr>
          <w:szCs w:val="22"/>
        </w:rPr>
        <w:t>:</w:t>
      </w:r>
      <w:r w:rsidR="0052576B" w:rsidRPr="0052576B">
        <w:rPr>
          <w:color w:val="FF0000"/>
          <w:szCs w:val="22"/>
          <w:highlight w:val="yellow"/>
        </w:rPr>
        <w:t xml:space="preserve"> </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6018"/>
        <w:gridCol w:w="2130"/>
        <w:gridCol w:w="5668"/>
      </w:tblGrid>
      <w:tr w:rsidR="00FD10A6" w:rsidRPr="00075BE7" w:rsidTr="006F1108">
        <w:trPr>
          <w:trHeight w:val="739"/>
          <w:tblHeader/>
        </w:trPr>
        <w:tc>
          <w:tcPr>
            <w:tcW w:w="6802" w:type="dxa"/>
            <w:gridSpan w:val="2"/>
            <w:shd w:val="clear" w:color="000000" w:fill="DAEEF3"/>
            <w:vAlign w:val="center"/>
            <w:hideMark/>
          </w:tcPr>
          <w:p w:rsidR="00FD10A6" w:rsidRPr="00F34FB4" w:rsidRDefault="00FD10A6" w:rsidP="00FD10A6">
            <w:pPr>
              <w:jc w:val="center"/>
              <w:rPr>
                <w:b/>
                <w:bCs/>
                <w:color w:val="000000"/>
                <w:sz w:val="20"/>
              </w:rPr>
            </w:pPr>
            <w:r w:rsidRPr="00F34FB4">
              <w:rPr>
                <w:b/>
                <w:sz w:val="20"/>
              </w:rPr>
              <w:br w:type="page"/>
              <w:t>Gruppo di requisiti</w:t>
            </w:r>
          </w:p>
        </w:tc>
        <w:tc>
          <w:tcPr>
            <w:tcW w:w="2130" w:type="dxa"/>
            <w:shd w:val="clear" w:color="000000" w:fill="DAEEF3"/>
            <w:vAlign w:val="center"/>
          </w:tcPr>
          <w:p w:rsidR="00FD10A6" w:rsidRPr="00F34FB4" w:rsidRDefault="00FD10A6" w:rsidP="006F1108">
            <w:pPr>
              <w:jc w:val="center"/>
              <w:rPr>
                <w:b/>
                <w:bCs/>
                <w:color w:val="000000"/>
                <w:sz w:val="20"/>
              </w:rPr>
            </w:pPr>
            <w:r w:rsidRPr="00F34FB4">
              <w:rPr>
                <w:b/>
                <w:bCs/>
                <w:color w:val="000000"/>
                <w:sz w:val="20"/>
              </w:rPr>
              <w:t>Stima economica</w:t>
            </w:r>
          </w:p>
        </w:tc>
        <w:tc>
          <w:tcPr>
            <w:tcW w:w="5668" w:type="dxa"/>
            <w:shd w:val="clear" w:color="000000" w:fill="DAEEF3"/>
            <w:vAlign w:val="center"/>
            <w:hideMark/>
          </w:tcPr>
          <w:p w:rsidR="00FD10A6" w:rsidRPr="00F34FB4" w:rsidRDefault="00FD10A6" w:rsidP="006F1108">
            <w:pPr>
              <w:jc w:val="center"/>
              <w:rPr>
                <w:b/>
                <w:bCs/>
                <w:color w:val="000000"/>
                <w:sz w:val="20"/>
              </w:rPr>
            </w:pPr>
            <w:r w:rsidRPr="00F34FB4">
              <w:rPr>
                <w:b/>
                <w:bCs/>
                <w:color w:val="000000"/>
                <w:sz w:val="20"/>
              </w:rPr>
              <w:t xml:space="preserve">Note </w:t>
            </w:r>
          </w:p>
        </w:tc>
      </w:tr>
      <w:tr w:rsidR="00FD10A6" w:rsidRPr="00075BE7" w:rsidTr="00A37112">
        <w:trPr>
          <w:trHeight w:val="1020"/>
        </w:trPr>
        <w:tc>
          <w:tcPr>
            <w:tcW w:w="784" w:type="dxa"/>
            <w:shd w:val="clear" w:color="auto" w:fill="auto"/>
            <w:vAlign w:val="center"/>
          </w:tcPr>
          <w:p w:rsidR="00FD10A6" w:rsidRPr="00F34FB4" w:rsidRDefault="00FD10A6" w:rsidP="006F1108">
            <w:pPr>
              <w:jc w:val="center"/>
              <w:rPr>
                <w:color w:val="000000"/>
              </w:rPr>
            </w:pPr>
            <w:r w:rsidRPr="00F34FB4">
              <w:rPr>
                <w:color w:val="000000"/>
              </w:rPr>
              <w:t>1</w:t>
            </w:r>
          </w:p>
        </w:tc>
        <w:tc>
          <w:tcPr>
            <w:tcW w:w="6018" w:type="dxa"/>
            <w:vAlign w:val="center"/>
          </w:tcPr>
          <w:p w:rsidR="00FD10A6" w:rsidRPr="00F34FB4" w:rsidRDefault="00FD10A6" w:rsidP="006F1108">
            <w:pPr>
              <w:rPr>
                <w:color w:val="000000"/>
              </w:rPr>
            </w:pPr>
            <w:r w:rsidRPr="00F34FB4">
              <w:rPr>
                <w:color w:val="000000"/>
              </w:rPr>
              <w:t>Requisiti funzionali di base (vedi par 4 RF1 a RF15)</w:t>
            </w:r>
          </w:p>
        </w:tc>
        <w:tc>
          <w:tcPr>
            <w:tcW w:w="2130" w:type="dxa"/>
            <w:vAlign w:val="center"/>
          </w:tcPr>
          <w:p w:rsidR="00FD10A6" w:rsidRPr="00F34FB4" w:rsidRDefault="00FD10A6" w:rsidP="00A37112">
            <w:pPr>
              <w:jc w:val="center"/>
              <w:rPr>
                <w:color w:val="000000"/>
                <w:sz w:val="20"/>
              </w:rPr>
            </w:pPr>
          </w:p>
        </w:tc>
        <w:tc>
          <w:tcPr>
            <w:tcW w:w="5668" w:type="dxa"/>
            <w:shd w:val="clear" w:color="auto" w:fill="auto"/>
            <w:vAlign w:val="center"/>
          </w:tcPr>
          <w:p w:rsidR="00FD10A6" w:rsidRPr="00F34FB4" w:rsidRDefault="00FD10A6" w:rsidP="006F1108">
            <w:pPr>
              <w:rPr>
                <w:color w:val="000000"/>
                <w:sz w:val="20"/>
              </w:rPr>
            </w:pPr>
          </w:p>
        </w:tc>
      </w:tr>
      <w:tr w:rsidR="00FD10A6" w:rsidRPr="00075BE7" w:rsidTr="00A37112">
        <w:trPr>
          <w:trHeight w:val="1020"/>
        </w:trPr>
        <w:tc>
          <w:tcPr>
            <w:tcW w:w="784" w:type="dxa"/>
            <w:shd w:val="clear" w:color="auto" w:fill="auto"/>
            <w:vAlign w:val="center"/>
          </w:tcPr>
          <w:p w:rsidR="00FD10A6" w:rsidRPr="00F34FB4" w:rsidRDefault="00FD10A6" w:rsidP="006F1108">
            <w:pPr>
              <w:jc w:val="center"/>
              <w:rPr>
                <w:color w:val="000000"/>
              </w:rPr>
            </w:pPr>
            <w:r w:rsidRPr="00F34FB4">
              <w:rPr>
                <w:color w:val="000000"/>
              </w:rPr>
              <w:t>2</w:t>
            </w:r>
          </w:p>
        </w:tc>
        <w:tc>
          <w:tcPr>
            <w:tcW w:w="6018" w:type="dxa"/>
            <w:vAlign w:val="center"/>
          </w:tcPr>
          <w:p w:rsidR="00FD10A6" w:rsidRPr="00F34FB4" w:rsidRDefault="00FD10A6" w:rsidP="00FD10A6">
            <w:pPr>
              <w:rPr>
                <w:color w:val="000000"/>
              </w:rPr>
            </w:pPr>
            <w:r w:rsidRPr="00F34FB4">
              <w:rPr>
                <w:color w:val="000000"/>
              </w:rPr>
              <w:t>Integrazioni con software esterni (vedi par 4 RF16 a RF23)</w:t>
            </w:r>
          </w:p>
        </w:tc>
        <w:tc>
          <w:tcPr>
            <w:tcW w:w="2130" w:type="dxa"/>
            <w:vAlign w:val="center"/>
          </w:tcPr>
          <w:p w:rsidR="00FD10A6" w:rsidRPr="00F34FB4" w:rsidRDefault="00FD10A6" w:rsidP="00A37112">
            <w:pPr>
              <w:jc w:val="center"/>
              <w:rPr>
                <w:color w:val="000000"/>
                <w:sz w:val="20"/>
              </w:rPr>
            </w:pPr>
          </w:p>
        </w:tc>
        <w:tc>
          <w:tcPr>
            <w:tcW w:w="5668" w:type="dxa"/>
            <w:shd w:val="clear" w:color="auto" w:fill="auto"/>
            <w:vAlign w:val="center"/>
          </w:tcPr>
          <w:p w:rsidR="00FD10A6" w:rsidRPr="00F34FB4" w:rsidRDefault="00FD10A6" w:rsidP="006F1108">
            <w:pPr>
              <w:rPr>
                <w:color w:val="000000"/>
                <w:sz w:val="20"/>
              </w:rPr>
            </w:pPr>
          </w:p>
        </w:tc>
      </w:tr>
      <w:tr w:rsidR="00FD10A6" w:rsidRPr="00075BE7" w:rsidTr="00A37112">
        <w:trPr>
          <w:trHeight w:val="1020"/>
        </w:trPr>
        <w:tc>
          <w:tcPr>
            <w:tcW w:w="784" w:type="dxa"/>
            <w:shd w:val="clear" w:color="auto" w:fill="auto"/>
            <w:vAlign w:val="center"/>
          </w:tcPr>
          <w:p w:rsidR="00FD10A6" w:rsidRPr="00F34FB4" w:rsidRDefault="00FD10A6" w:rsidP="006F1108">
            <w:pPr>
              <w:jc w:val="center"/>
              <w:rPr>
                <w:color w:val="000000"/>
              </w:rPr>
            </w:pPr>
            <w:r w:rsidRPr="00F34FB4">
              <w:rPr>
                <w:color w:val="000000"/>
              </w:rPr>
              <w:t>3</w:t>
            </w:r>
          </w:p>
        </w:tc>
        <w:tc>
          <w:tcPr>
            <w:tcW w:w="6018" w:type="dxa"/>
            <w:vAlign w:val="center"/>
          </w:tcPr>
          <w:p w:rsidR="00FD10A6" w:rsidRPr="00F34FB4" w:rsidRDefault="00FD10A6" w:rsidP="00FD10A6">
            <w:pPr>
              <w:rPr>
                <w:color w:val="000000"/>
              </w:rPr>
            </w:pPr>
            <w:r w:rsidRPr="00F34FB4">
              <w:rPr>
                <w:color w:val="000000"/>
              </w:rPr>
              <w:t>Personalizzazioni / configurazioni (vedi par 4 RF24 a RF32)</w:t>
            </w:r>
          </w:p>
        </w:tc>
        <w:tc>
          <w:tcPr>
            <w:tcW w:w="2130" w:type="dxa"/>
            <w:vAlign w:val="center"/>
          </w:tcPr>
          <w:p w:rsidR="00FD10A6" w:rsidRPr="00F34FB4" w:rsidRDefault="00FD10A6" w:rsidP="00A37112">
            <w:pPr>
              <w:jc w:val="center"/>
              <w:rPr>
                <w:color w:val="000000"/>
                <w:sz w:val="20"/>
              </w:rPr>
            </w:pPr>
          </w:p>
        </w:tc>
        <w:tc>
          <w:tcPr>
            <w:tcW w:w="5668" w:type="dxa"/>
            <w:shd w:val="clear" w:color="auto" w:fill="auto"/>
            <w:vAlign w:val="center"/>
          </w:tcPr>
          <w:p w:rsidR="00FD10A6" w:rsidRPr="00F34FB4" w:rsidRDefault="00FD10A6" w:rsidP="006F1108">
            <w:pPr>
              <w:rPr>
                <w:color w:val="000000"/>
                <w:sz w:val="20"/>
              </w:rPr>
            </w:pPr>
          </w:p>
        </w:tc>
      </w:tr>
      <w:tr w:rsidR="006D3870" w:rsidRPr="00075BE7" w:rsidTr="00A37112">
        <w:trPr>
          <w:trHeight w:val="1020"/>
        </w:trPr>
        <w:tc>
          <w:tcPr>
            <w:tcW w:w="784" w:type="dxa"/>
            <w:shd w:val="clear" w:color="auto" w:fill="auto"/>
            <w:vAlign w:val="center"/>
          </w:tcPr>
          <w:p w:rsidR="006D3870" w:rsidRPr="00F34FB4" w:rsidRDefault="000721ED" w:rsidP="006F1108">
            <w:pPr>
              <w:jc w:val="center"/>
              <w:rPr>
                <w:color w:val="000000"/>
              </w:rPr>
            </w:pPr>
            <w:r w:rsidRPr="00F34FB4">
              <w:rPr>
                <w:color w:val="000000"/>
              </w:rPr>
              <w:t>4</w:t>
            </w:r>
          </w:p>
        </w:tc>
        <w:tc>
          <w:tcPr>
            <w:tcW w:w="6018" w:type="dxa"/>
            <w:vAlign w:val="center"/>
          </w:tcPr>
          <w:p w:rsidR="006D3870" w:rsidRPr="00F34FB4" w:rsidRDefault="006D3870" w:rsidP="000721ED">
            <w:pPr>
              <w:jc w:val="left"/>
              <w:rPr>
                <w:color w:val="000000"/>
              </w:rPr>
            </w:pPr>
            <w:r w:rsidRPr="00F34FB4">
              <w:rPr>
                <w:color w:val="000000"/>
              </w:rPr>
              <w:t>Requisit</w:t>
            </w:r>
            <w:r w:rsidR="000721ED" w:rsidRPr="00F34FB4">
              <w:rPr>
                <w:color w:val="000000"/>
              </w:rPr>
              <w:t>i</w:t>
            </w:r>
            <w:r w:rsidRPr="00F34FB4">
              <w:rPr>
                <w:color w:val="000000"/>
              </w:rPr>
              <w:t xml:space="preserve"> tecnic</w:t>
            </w:r>
            <w:r w:rsidR="000721ED" w:rsidRPr="00F34FB4">
              <w:rPr>
                <w:color w:val="000000"/>
              </w:rPr>
              <w:t>i</w:t>
            </w:r>
            <w:r w:rsidRPr="00F34FB4">
              <w:rPr>
                <w:color w:val="000000"/>
              </w:rPr>
              <w:t>, architettural</w:t>
            </w:r>
            <w:r w:rsidR="000721ED" w:rsidRPr="00F34FB4">
              <w:rPr>
                <w:color w:val="000000"/>
              </w:rPr>
              <w:t>i</w:t>
            </w:r>
            <w:r w:rsidRPr="00F34FB4">
              <w:rPr>
                <w:color w:val="000000"/>
              </w:rPr>
              <w:t>, infrastruttural</w:t>
            </w:r>
            <w:r w:rsidR="000721ED" w:rsidRPr="00F34FB4">
              <w:rPr>
                <w:color w:val="000000"/>
              </w:rPr>
              <w:t>i</w:t>
            </w:r>
            <w:r w:rsidRPr="00F34FB4">
              <w:rPr>
                <w:color w:val="000000"/>
              </w:rPr>
              <w:t xml:space="preserve"> e non funzional</w:t>
            </w:r>
            <w:r w:rsidR="000721ED" w:rsidRPr="00F34FB4">
              <w:rPr>
                <w:color w:val="000000"/>
              </w:rPr>
              <w:t>i (vedi par 5)</w:t>
            </w:r>
          </w:p>
        </w:tc>
        <w:tc>
          <w:tcPr>
            <w:tcW w:w="2130" w:type="dxa"/>
            <w:vAlign w:val="center"/>
          </w:tcPr>
          <w:p w:rsidR="006D3870" w:rsidRPr="00F34FB4" w:rsidRDefault="006D3870" w:rsidP="00A37112">
            <w:pPr>
              <w:jc w:val="center"/>
              <w:rPr>
                <w:color w:val="000000"/>
              </w:rPr>
            </w:pPr>
          </w:p>
        </w:tc>
        <w:tc>
          <w:tcPr>
            <w:tcW w:w="5668" w:type="dxa"/>
            <w:shd w:val="clear" w:color="auto" w:fill="auto"/>
            <w:vAlign w:val="center"/>
          </w:tcPr>
          <w:p w:rsidR="006D3870" w:rsidRPr="00F34FB4" w:rsidRDefault="006D3870" w:rsidP="000721ED">
            <w:pPr>
              <w:jc w:val="left"/>
              <w:rPr>
                <w:color w:val="000000"/>
              </w:rPr>
            </w:pPr>
          </w:p>
        </w:tc>
      </w:tr>
      <w:tr w:rsidR="000721ED" w:rsidRPr="000721ED" w:rsidTr="00A37112">
        <w:trPr>
          <w:trHeight w:val="1020"/>
        </w:trPr>
        <w:tc>
          <w:tcPr>
            <w:tcW w:w="784" w:type="dxa"/>
            <w:shd w:val="clear" w:color="auto" w:fill="auto"/>
            <w:vAlign w:val="center"/>
          </w:tcPr>
          <w:p w:rsidR="000721ED" w:rsidRPr="00F34FB4" w:rsidRDefault="000721ED" w:rsidP="006F1108">
            <w:pPr>
              <w:jc w:val="center"/>
              <w:rPr>
                <w:color w:val="000000"/>
              </w:rPr>
            </w:pPr>
            <w:r w:rsidRPr="00F34FB4">
              <w:rPr>
                <w:color w:val="000000"/>
              </w:rPr>
              <w:t>5</w:t>
            </w:r>
          </w:p>
        </w:tc>
        <w:tc>
          <w:tcPr>
            <w:tcW w:w="6018" w:type="dxa"/>
            <w:vAlign w:val="center"/>
          </w:tcPr>
          <w:p w:rsidR="000721ED" w:rsidRPr="00F34FB4" w:rsidRDefault="000721ED" w:rsidP="00807C2D">
            <w:pPr>
              <w:jc w:val="left"/>
              <w:rPr>
                <w:color w:val="000000"/>
              </w:rPr>
            </w:pPr>
            <w:r w:rsidRPr="00F34FB4">
              <w:rPr>
                <w:color w:val="000000"/>
              </w:rPr>
              <w:t xml:space="preserve">Modalità di messa a disposizione della soluzione (vedi par </w:t>
            </w:r>
            <w:r w:rsidR="00807C2D" w:rsidRPr="00F34FB4">
              <w:rPr>
                <w:color w:val="000000"/>
              </w:rPr>
              <w:t>6</w:t>
            </w:r>
            <w:r w:rsidRPr="00F34FB4">
              <w:rPr>
                <w:color w:val="000000"/>
              </w:rPr>
              <w:t xml:space="preserve">). Dettagliare nelle note i costi delle eventuali </w:t>
            </w:r>
            <w:r w:rsidRPr="00F34FB4">
              <w:rPr>
                <w:b/>
                <w:color w:val="000000"/>
              </w:rPr>
              <w:t>licenze</w:t>
            </w:r>
            <w:r w:rsidRPr="00F34FB4">
              <w:rPr>
                <w:color w:val="000000"/>
              </w:rPr>
              <w:t xml:space="preserve"> d’uso in funzione di fattori quali numero utenti, licenze fisse o mobili, </w:t>
            </w:r>
            <w:r w:rsidR="004B1E06" w:rsidRPr="00F34FB4">
              <w:rPr>
                <w:color w:val="000000"/>
              </w:rPr>
              <w:t xml:space="preserve">hardware, </w:t>
            </w:r>
            <w:r w:rsidR="00957028" w:rsidRPr="00F34FB4">
              <w:rPr>
                <w:color w:val="000000"/>
              </w:rPr>
              <w:t xml:space="preserve">per ambiente di produzione-sviluppo-test, variabilità del costo nel tempo, </w:t>
            </w:r>
            <w:r w:rsidR="004B1E06" w:rsidRPr="00F34FB4">
              <w:rPr>
                <w:color w:val="000000"/>
              </w:rPr>
              <w:t>ecc.</w:t>
            </w:r>
          </w:p>
        </w:tc>
        <w:tc>
          <w:tcPr>
            <w:tcW w:w="2130" w:type="dxa"/>
            <w:vAlign w:val="center"/>
          </w:tcPr>
          <w:p w:rsidR="000721ED" w:rsidRPr="00F34FB4" w:rsidRDefault="000721ED" w:rsidP="00A37112">
            <w:pPr>
              <w:jc w:val="center"/>
              <w:rPr>
                <w:color w:val="000000"/>
              </w:rPr>
            </w:pPr>
          </w:p>
        </w:tc>
        <w:tc>
          <w:tcPr>
            <w:tcW w:w="5668" w:type="dxa"/>
            <w:shd w:val="clear" w:color="auto" w:fill="auto"/>
            <w:vAlign w:val="center"/>
          </w:tcPr>
          <w:p w:rsidR="000721ED" w:rsidRPr="00F34FB4" w:rsidRDefault="000721ED" w:rsidP="000721ED">
            <w:pPr>
              <w:jc w:val="left"/>
              <w:rPr>
                <w:color w:val="000000"/>
              </w:rPr>
            </w:pPr>
          </w:p>
        </w:tc>
      </w:tr>
      <w:tr w:rsidR="00A37112" w:rsidRPr="000721ED" w:rsidTr="00B64D32">
        <w:trPr>
          <w:trHeight w:val="724"/>
        </w:trPr>
        <w:tc>
          <w:tcPr>
            <w:tcW w:w="784" w:type="dxa"/>
            <w:shd w:val="clear" w:color="auto" w:fill="auto"/>
            <w:vAlign w:val="center"/>
          </w:tcPr>
          <w:p w:rsidR="00A37112" w:rsidRPr="00F34FB4" w:rsidRDefault="00A37112" w:rsidP="006F1108">
            <w:pPr>
              <w:jc w:val="center"/>
              <w:rPr>
                <w:color w:val="000000"/>
              </w:rPr>
            </w:pPr>
          </w:p>
        </w:tc>
        <w:tc>
          <w:tcPr>
            <w:tcW w:w="6018" w:type="dxa"/>
            <w:vAlign w:val="center"/>
          </w:tcPr>
          <w:p w:rsidR="00A37112" w:rsidRPr="00B64D32" w:rsidRDefault="00A37112" w:rsidP="00B64D32">
            <w:pPr>
              <w:jc w:val="left"/>
              <w:rPr>
                <w:b/>
                <w:color w:val="000000"/>
              </w:rPr>
            </w:pPr>
            <w:r w:rsidRPr="00B64D32">
              <w:rPr>
                <w:b/>
                <w:color w:val="000000"/>
              </w:rPr>
              <w:t>TOTALE</w:t>
            </w:r>
          </w:p>
        </w:tc>
        <w:tc>
          <w:tcPr>
            <w:tcW w:w="2130" w:type="dxa"/>
            <w:vAlign w:val="center"/>
          </w:tcPr>
          <w:p w:rsidR="00A37112" w:rsidRPr="00F34FB4" w:rsidRDefault="00A37112" w:rsidP="00A37112">
            <w:pPr>
              <w:jc w:val="center"/>
              <w:rPr>
                <w:color w:val="000000"/>
              </w:rPr>
            </w:pPr>
          </w:p>
        </w:tc>
        <w:tc>
          <w:tcPr>
            <w:tcW w:w="5668" w:type="dxa"/>
            <w:shd w:val="clear" w:color="auto" w:fill="auto"/>
            <w:vAlign w:val="center"/>
          </w:tcPr>
          <w:p w:rsidR="00A37112" w:rsidRPr="00F34FB4" w:rsidRDefault="00A37112" w:rsidP="000721ED">
            <w:pPr>
              <w:jc w:val="left"/>
              <w:rPr>
                <w:color w:val="000000"/>
              </w:rPr>
            </w:pPr>
          </w:p>
        </w:tc>
      </w:tr>
    </w:tbl>
    <w:p w:rsidR="00FD10A6" w:rsidRDefault="00FD10A6" w:rsidP="00B64D32">
      <w:pPr>
        <w:rPr>
          <w:szCs w:val="22"/>
        </w:rPr>
      </w:pPr>
      <w:bookmarkStart w:id="0" w:name="_GoBack"/>
      <w:bookmarkEnd w:id="0"/>
    </w:p>
    <w:sectPr w:rsidR="00FD10A6" w:rsidSect="0007007E">
      <w:headerReference w:type="default" r:id="rId12"/>
      <w:pgSz w:w="16838" w:h="11906" w:orient="landscape"/>
      <w:pgMar w:top="1134" w:right="1417" w:bottom="17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8E" w:rsidRDefault="0006638E" w:rsidP="001246DE">
      <w:pPr>
        <w:spacing w:after="0"/>
      </w:pPr>
      <w:r>
        <w:separator/>
      </w:r>
    </w:p>
  </w:endnote>
  <w:endnote w:type="continuationSeparator" w:id="0">
    <w:p w:rsidR="0006638E" w:rsidRDefault="0006638E" w:rsidP="00124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LinePrinter">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8E" w:rsidRDefault="0006638E">
    <w:pPr>
      <w:pStyle w:val="Pidipagina"/>
      <w:jc w:val="right"/>
    </w:pPr>
    <w:r>
      <w:fldChar w:fldCharType="begin"/>
    </w:r>
    <w:r>
      <w:instrText>PAGE   \* MERGEFORMAT</w:instrText>
    </w:r>
    <w:r>
      <w:fldChar w:fldCharType="separate"/>
    </w:r>
    <w:r w:rsidR="00B64D32">
      <w:rPr>
        <w:noProof/>
      </w:rPr>
      <w:t>12</w:t>
    </w:r>
    <w:r>
      <w:fldChar w:fldCharType="end"/>
    </w:r>
  </w:p>
  <w:p w:rsidR="0006638E" w:rsidRDefault="000663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8E" w:rsidRDefault="0006638E" w:rsidP="001246DE">
      <w:pPr>
        <w:spacing w:after="0"/>
      </w:pPr>
      <w:r>
        <w:separator/>
      </w:r>
    </w:p>
  </w:footnote>
  <w:footnote w:type="continuationSeparator" w:id="0">
    <w:p w:rsidR="0006638E" w:rsidRDefault="0006638E" w:rsidP="00124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8E" w:rsidRPr="00AE5CB6" w:rsidRDefault="0006638E">
    <w:pPr>
      <w:pStyle w:val="Intestazione"/>
      <w:rPr>
        <w:b/>
      </w:rPr>
    </w:pPr>
    <w:r>
      <w:rPr>
        <w:noProof/>
      </w:rPr>
      <w:drawing>
        <wp:inline distT="0" distB="0" distL="0" distR="0">
          <wp:extent cx="1134745" cy="5670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67055"/>
                  </a:xfrm>
                  <a:prstGeom prst="rect">
                    <a:avLst/>
                  </a:prstGeom>
                  <a:noFill/>
                  <a:ln>
                    <a:noFill/>
                  </a:ln>
                </pic:spPr>
              </pic:pic>
            </a:graphicData>
          </a:graphic>
        </wp:inline>
      </w:drawing>
    </w:r>
    <w:r>
      <w:tab/>
    </w:r>
    <w:r w:rsidR="004F1532">
      <w:tab/>
    </w:r>
    <w:r w:rsidRPr="00AE5CB6">
      <w:rPr>
        <w:b/>
      </w:rPr>
      <w:t xml:space="preserve">Allegato </w:t>
    </w:r>
    <w:r>
      <w:rPr>
        <w: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32" w:rsidRPr="00AE5CB6" w:rsidRDefault="004F1532">
    <w:pPr>
      <w:pStyle w:val="Intestazione"/>
      <w:rPr>
        <w:b/>
      </w:rPr>
    </w:pPr>
    <w:r>
      <w:rPr>
        <w:noProof/>
      </w:rPr>
      <w:drawing>
        <wp:inline distT="0" distB="0" distL="0" distR="0" wp14:anchorId="44839EA4" wp14:editId="0869C14A">
          <wp:extent cx="1134745" cy="5670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67055"/>
                  </a:xfrm>
                  <a:prstGeom prst="rect">
                    <a:avLst/>
                  </a:prstGeom>
                  <a:noFill/>
                  <a:ln>
                    <a:noFill/>
                  </a:ln>
                </pic:spPr>
              </pic:pic>
            </a:graphicData>
          </a:graphic>
        </wp:inline>
      </w:drawing>
    </w:r>
    <w:r>
      <w:tab/>
    </w:r>
    <w:r>
      <w:tab/>
    </w:r>
    <w:r>
      <w:tab/>
    </w:r>
    <w:r>
      <w:tab/>
    </w:r>
    <w:r>
      <w:tab/>
    </w:r>
    <w:r>
      <w:tab/>
    </w:r>
    <w:r>
      <w:tab/>
    </w:r>
    <w:r w:rsidRPr="00AE5CB6">
      <w:rPr>
        <w:b/>
      </w:rPr>
      <w:t xml:space="preserve">Allegato </w:t>
    </w:r>
    <w:r>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474178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BD69F4"/>
    <w:multiLevelType w:val="multilevel"/>
    <w:tmpl w:val="11820AD2"/>
    <w:lvl w:ilvl="0">
      <w:start w:val="4"/>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3034332"/>
    <w:multiLevelType w:val="hybridMultilevel"/>
    <w:tmpl w:val="36B88C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54A14B6"/>
    <w:multiLevelType w:val="hybridMultilevel"/>
    <w:tmpl w:val="EE1C431C"/>
    <w:lvl w:ilvl="0" w:tplc="1A0A6916">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769B4"/>
    <w:multiLevelType w:val="hybridMultilevel"/>
    <w:tmpl w:val="0AA24E94"/>
    <w:lvl w:ilvl="0" w:tplc="74569EF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E375E"/>
    <w:multiLevelType w:val="hybridMultilevel"/>
    <w:tmpl w:val="92C2A5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60601B"/>
    <w:multiLevelType w:val="hybridMultilevel"/>
    <w:tmpl w:val="F1866608"/>
    <w:lvl w:ilvl="0" w:tplc="9E2EB546">
      <w:numFmt w:val="bullet"/>
      <w:lvlText w:val="-"/>
      <w:lvlJc w:val="left"/>
      <w:pPr>
        <w:ind w:left="1494" w:hanging="360"/>
      </w:pPr>
      <w:rPr>
        <w:rFonts w:ascii="Times New Roman" w:eastAsia="Times New Roman" w:hAnsi="Times New Roman"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15:restartNumberingAfterBreak="0">
    <w:nsid w:val="0CD861BB"/>
    <w:multiLevelType w:val="hybridMultilevel"/>
    <w:tmpl w:val="35648A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30270"/>
    <w:multiLevelType w:val="hybridMultilevel"/>
    <w:tmpl w:val="76CE2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F20D65"/>
    <w:multiLevelType w:val="hybridMultilevel"/>
    <w:tmpl w:val="91C6E570"/>
    <w:lvl w:ilvl="0" w:tplc="2E084C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D63C54"/>
    <w:multiLevelType w:val="hybridMultilevel"/>
    <w:tmpl w:val="63F2D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C457E8"/>
    <w:multiLevelType w:val="hybridMultilevel"/>
    <w:tmpl w:val="333E2DBA"/>
    <w:lvl w:ilvl="0" w:tplc="A12A4EBE">
      <w:start w:val="1"/>
      <w:numFmt w:val="bullet"/>
      <w:lvlText w:val=""/>
      <w:lvlJc w:val="left"/>
      <w:pPr>
        <w:tabs>
          <w:tab w:val="num" w:pos="720"/>
        </w:tabs>
        <w:ind w:left="720" w:hanging="360"/>
      </w:pPr>
      <w:rPr>
        <w:rFonts w:ascii="Wingdings" w:hAnsi="Wingdings" w:hint="default"/>
      </w:rPr>
    </w:lvl>
    <w:lvl w:ilvl="1" w:tplc="30FEF85C">
      <w:start w:val="1"/>
      <w:numFmt w:val="bullet"/>
      <w:lvlText w:val=""/>
      <w:lvlJc w:val="left"/>
      <w:pPr>
        <w:tabs>
          <w:tab w:val="num" w:pos="1440"/>
        </w:tabs>
        <w:ind w:left="1440" w:hanging="360"/>
      </w:pPr>
      <w:rPr>
        <w:rFonts w:ascii="Wingdings" w:hAnsi="Wingdings" w:hint="default"/>
      </w:rPr>
    </w:lvl>
    <w:lvl w:ilvl="2" w:tplc="7A76A0E2" w:tentative="1">
      <w:start w:val="1"/>
      <w:numFmt w:val="bullet"/>
      <w:lvlText w:val=""/>
      <w:lvlJc w:val="left"/>
      <w:pPr>
        <w:tabs>
          <w:tab w:val="num" w:pos="2160"/>
        </w:tabs>
        <w:ind w:left="2160" w:hanging="360"/>
      </w:pPr>
      <w:rPr>
        <w:rFonts w:ascii="Wingdings" w:hAnsi="Wingdings" w:hint="default"/>
      </w:rPr>
    </w:lvl>
    <w:lvl w:ilvl="3" w:tplc="AEFC7ED6" w:tentative="1">
      <w:start w:val="1"/>
      <w:numFmt w:val="bullet"/>
      <w:lvlText w:val=""/>
      <w:lvlJc w:val="left"/>
      <w:pPr>
        <w:tabs>
          <w:tab w:val="num" w:pos="2880"/>
        </w:tabs>
        <w:ind w:left="2880" w:hanging="360"/>
      </w:pPr>
      <w:rPr>
        <w:rFonts w:ascii="Wingdings" w:hAnsi="Wingdings" w:hint="default"/>
      </w:rPr>
    </w:lvl>
    <w:lvl w:ilvl="4" w:tplc="6AFA81B6" w:tentative="1">
      <w:start w:val="1"/>
      <w:numFmt w:val="bullet"/>
      <w:lvlText w:val=""/>
      <w:lvlJc w:val="left"/>
      <w:pPr>
        <w:tabs>
          <w:tab w:val="num" w:pos="3600"/>
        </w:tabs>
        <w:ind w:left="3600" w:hanging="360"/>
      </w:pPr>
      <w:rPr>
        <w:rFonts w:ascii="Wingdings" w:hAnsi="Wingdings" w:hint="default"/>
      </w:rPr>
    </w:lvl>
    <w:lvl w:ilvl="5" w:tplc="A8A2F47E" w:tentative="1">
      <w:start w:val="1"/>
      <w:numFmt w:val="bullet"/>
      <w:lvlText w:val=""/>
      <w:lvlJc w:val="left"/>
      <w:pPr>
        <w:tabs>
          <w:tab w:val="num" w:pos="4320"/>
        </w:tabs>
        <w:ind w:left="4320" w:hanging="360"/>
      </w:pPr>
      <w:rPr>
        <w:rFonts w:ascii="Wingdings" w:hAnsi="Wingdings" w:hint="default"/>
      </w:rPr>
    </w:lvl>
    <w:lvl w:ilvl="6" w:tplc="078A9F3A" w:tentative="1">
      <w:start w:val="1"/>
      <w:numFmt w:val="bullet"/>
      <w:lvlText w:val=""/>
      <w:lvlJc w:val="left"/>
      <w:pPr>
        <w:tabs>
          <w:tab w:val="num" w:pos="5040"/>
        </w:tabs>
        <w:ind w:left="5040" w:hanging="360"/>
      </w:pPr>
      <w:rPr>
        <w:rFonts w:ascii="Wingdings" w:hAnsi="Wingdings" w:hint="default"/>
      </w:rPr>
    </w:lvl>
    <w:lvl w:ilvl="7" w:tplc="DB8AD04A" w:tentative="1">
      <w:start w:val="1"/>
      <w:numFmt w:val="bullet"/>
      <w:lvlText w:val=""/>
      <w:lvlJc w:val="left"/>
      <w:pPr>
        <w:tabs>
          <w:tab w:val="num" w:pos="5760"/>
        </w:tabs>
        <w:ind w:left="5760" w:hanging="360"/>
      </w:pPr>
      <w:rPr>
        <w:rFonts w:ascii="Wingdings" w:hAnsi="Wingdings" w:hint="default"/>
      </w:rPr>
    </w:lvl>
    <w:lvl w:ilvl="8" w:tplc="2FD8DA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34809"/>
    <w:multiLevelType w:val="hybridMultilevel"/>
    <w:tmpl w:val="6F2C567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FB79D8"/>
    <w:multiLevelType w:val="hybridMultilevel"/>
    <w:tmpl w:val="50D67896"/>
    <w:lvl w:ilvl="0" w:tplc="81168BA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C830CB"/>
    <w:multiLevelType w:val="hybridMultilevel"/>
    <w:tmpl w:val="425C0DB4"/>
    <w:lvl w:ilvl="0" w:tplc="2A72A154">
      <w:start w:val="1"/>
      <w:numFmt w:val="bullet"/>
      <w:lvlText w:val=""/>
      <w:lvlJc w:val="left"/>
      <w:pPr>
        <w:tabs>
          <w:tab w:val="num" w:pos="720"/>
        </w:tabs>
        <w:ind w:left="720" w:hanging="360"/>
      </w:pPr>
      <w:rPr>
        <w:rFonts w:ascii="Wingdings" w:hAnsi="Wingdings" w:hint="default"/>
      </w:rPr>
    </w:lvl>
    <w:lvl w:ilvl="1" w:tplc="881C2CF0" w:tentative="1">
      <w:start w:val="1"/>
      <w:numFmt w:val="bullet"/>
      <w:lvlText w:val=""/>
      <w:lvlJc w:val="left"/>
      <w:pPr>
        <w:tabs>
          <w:tab w:val="num" w:pos="1440"/>
        </w:tabs>
        <w:ind w:left="1440" w:hanging="360"/>
      </w:pPr>
      <w:rPr>
        <w:rFonts w:ascii="Wingdings" w:hAnsi="Wingdings" w:hint="default"/>
      </w:rPr>
    </w:lvl>
    <w:lvl w:ilvl="2" w:tplc="52DAD35E" w:tentative="1">
      <w:start w:val="1"/>
      <w:numFmt w:val="bullet"/>
      <w:lvlText w:val=""/>
      <w:lvlJc w:val="left"/>
      <w:pPr>
        <w:tabs>
          <w:tab w:val="num" w:pos="2160"/>
        </w:tabs>
        <w:ind w:left="2160" w:hanging="360"/>
      </w:pPr>
      <w:rPr>
        <w:rFonts w:ascii="Wingdings" w:hAnsi="Wingdings" w:hint="default"/>
      </w:rPr>
    </w:lvl>
    <w:lvl w:ilvl="3" w:tplc="5FE689EE" w:tentative="1">
      <w:start w:val="1"/>
      <w:numFmt w:val="bullet"/>
      <w:lvlText w:val=""/>
      <w:lvlJc w:val="left"/>
      <w:pPr>
        <w:tabs>
          <w:tab w:val="num" w:pos="2880"/>
        </w:tabs>
        <w:ind w:left="2880" w:hanging="360"/>
      </w:pPr>
      <w:rPr>
        <w:rFonts w:ascii="Wingdings" w:hAnsi="Wingdings" w:hint="default"/>
      </w:rPr>
    </w:lvl>
    <w:lvl w:ilvl="4" w:tplc="ED7E9DE6" w:tentative="1">
      <w:start w:val="1"/>
      <w:numFmt w:val="bullet"/>
      <w:lvlText w:val=""/>
      <w:lvlJc w:val="left"/>
      <w:pPr>
        <w:tabs>
          <w:tab w:val="num" w:pos="3600"/>
        </w:tabs>
        <w:ind w:left="3600" w:hanging="360"/>
      </w:pPr>
      <w:rPr>
        <w:rFonts w:ascii="Wingdings" w:hAnsi="Wingdings" w:hint="default"/>
      </w:rPr>
    </w:lvl>
    <w:lvl w:ilvl="5" w:tplc="23B2E808" w:tentative="1">
      <w:start w:val="1"/>
      <w:numFmt w:val="bullet"/>
      <w:lvlText w:val=""/>
      <w:lvlJc w:val="left"/>
      <w:pPr>
        <w:tabs>
          <w:tab w:val="num" w:pos="4320"/>
        </w:tabs>
        <w:ind w:left="4320" w:hanging="360"/>
      </w:pPr>
      <w:rPr>
        <w:rFonts w:ascii="Wingdings" w:hAnsi="Wingdings" w:hint="default"/>
      </w:rPr>
    </w:lvl>
    <w:lvl w:ilvl="6" w:tplc="1B4CBB3A" w:tentative="1">
      <w:start w:val="1"/>
      <w:numFmt w:val="bullet"/>
      <w:lvlText w:val=""/>
      <w:lvlJc w:val="left"/>
      <w:pPr>
        <w:tabs>
          <w:tab w:val="num" w:pos="5040"/>
        </w:tabs>
        <w:ind w:left="5040" w:hanging="360"/>
      </w:pPr>
      <w:rPr>
        <w:rFonts w:ascii="Wingdings" w:hAnsi="Wingdings" w:hint="default"/>
      </w:rPr>
    </w:lvl>
    <w:lvl w:ilvl="7" w:tplc="5032E35A" w:tentative="1">
      <w:start w:val="1"/>
      <w:numFmt w:val="bullet"/>
      <w:lvlText w:val=""/>
      <w:lvlJc w:val="left"/>
      <w:pPr>
        <w:tabs>
          <w:tab w:val="num" w:pos="5760"/>
        </w:tabs>
        <w:ind w:left="5760" w:hanging="360"/>
      </w:pPr>
      <w:rPr>
        <w:rFonts w:ascii="Wingdings" w:hAnsi="Wingdings" w:hint="default"/>
      </w:rPr>
    </w:lvl>
    <w:lvl w:ilvl="8" w:tplc="AD90FC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688C"/>
    <w:multiLevelType w:val="hybridMultilevel"/>
    <w:tmpl w:val="3B349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880510"/>
    <w:multiLevelType w:val="hybridMultilevel"/>
    <w:tmpl w:val="EA86B5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1D713A"/>
    <w:multiLevelType w:val="hybridMultilevel"/>
    <w:tmpl w:val="5A246BD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265C4F2F"/>
    <w:multiLevelType w:val="hybridMultilevel"/>
    <w:tmpl w:val="DD4C39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33061"/>
    <w:multiLevelType w:val="hybridMultilevel"/>
    <w:tmpl w:val="5900C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541F60"/>
    <w:multiLevelType w:val="hybridMultilevel"/>
    <w:tmpl w:val="98B26E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32DB3328"/>
    <w:multiLevelType w:val="hybridMultilevel"/>
    <w:tmpl w:val="12C459AA"/>
    <w:lvl w:ilvl="0" w:tplc="6FD8178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200E84"/>
    <w:multiLevelType w:val="hybridMultilevel"/>
    <w:tmpl w:val="1870F498"/>
    <w:lvl w:ilvl="0" w:tplc="FB92B7F4">
      <w:start w:val="1"/>
      <w:numFmt w:val="bullet"/>
      <w:lvlText w:val=""/>
      <w:lvlJc w:val="left"/>
      <w:pPr>
        <w:tabs>
          <w:tab w:val="num" w:pos="720"/>
        </w:tabs>
        <w:ind w:left="720" w:hanging="360"/>
      </w:pPr>
      <w:rPr>
        <w:rFonts w:ascii="Wingdings" w:hAnsi="Wingdings" w:hint="default"/>
      </w:rPr>
    </w:lvl>
    <w:lvl w:ilvl="1" w:tplc="A0126408">
      <w:start w:val="1805"/>
      <w:numFmt w:val="bullet"/>
      <w:lvlText w:val=""/>
      <w:lvlJc w:val="left"/>
      <w:pPr>
        <w:tabs>
          <w:tab w:val="num" w:pos="1440"/>
        </w:tabs>
        <w:ind w:left="1440" w:hanging="360"/>
      </w:pPr>
      <w:rPr>
        <w:rFonts w:ascii="Wingdings" w:hAnsi="Wingdings" w:hint="default"/>
      </w:rPr>
    </w:lvl>
    <w:lvl w:ilvl="2" w:tplc="279AA6A8" w:tentative="1">
      <w:start w:val="1"/>
      <w:numFmt w:val="bullet"/>
      <w:lvlText w:val=""/>
      <w:lvlJc w:val="left"/>
      <w:pPr>
        <w:tabs>
          <w:tab w:val="num" w:pos="2160"/>
        </w:tabs>
        <w:ind w:left="2160" w:hanging="360"/>
      </w:pPr>
      <w:rPr>
        <w:rFonts w:ascii="Wingdings" w:hAnsi="Wingdings" w:hint="default"/>
      </w:rPr>
    </w:lvl>
    <w:lvl w:ilvl="3" w:tplc="1250CEEA" w:tentative="1">
      <w:start w:val="1"/>
      <w:numFmt w:val="bullet"/>
      <w:lvlText w:val=""/>
      <w:lvlJc w:val="left"/>
      <w:pPr>
        <w:tabs>
          <w:tab w:val="num" w:pos="2880"/>
        </w:tabs>
        <w:ind w:left="2880" w:hanging="360"/>
      </w:pPr>
      <w:rPr>
        <w:rFonts w:ascii="Wingdings" w:hAnsi="Wingdings" w:hint="default"/>
      </w:rPr>
    </w:lvl>
    <w:lvl w:ilvl="4" w:tplc="949CAE40" w:tentative="1">
      <w:start w:val="1"/>
      <w:numFmt w:val="bullet"/>
      <w:lvlText w:val=""/>
      <w:lvlJc w:val="left"/>
      <w:pPr>
        <w:tabs>
          <w:tab w:val="num" w:pos="3600"/>
        </w:tabs>
        <w:ind w:left="3600" w:hanging="360"/>
      </w:pPr>
      <w:rPr>
        <w:rFonts w:ascii="Wingdings" w:hAnsi="Wingdings" w:hint="default"/>
      </w:rPr>
    </w:lvl>
    <w:lvl w:ilvl="5" w:tplc="82BE2B44" w:tentative="1">
      <w:start w:val="1"/>
      <w:numFmt w:val="bullet"/>
      <w:lvlText w:val=""/>
      <w:lvlJc w:val="left"/>
      <w:pPr>
        <w:tabs>
          <w:tab w:val="num" w:pos="4320"/>
        </w:tabs>
        <w:ind w:left="4320" w:hanging="360"/>
      </w:pPr>
      <w:rPr>
        <w:rFonts w:ascii="Wingdings" w:hAnsi="Wingdings" w:hint="default"/>
      </w:rPr>
    </w:lvl>
    <w:lvl w:ilvl="6" w:tplc="2FA4049A" w:tentative="1">
      <w:start w:val="1"/>
      <w:numFmt w:val="bullet"/>
      <w:lvlText w:val=""/>
      <w:lvlJc w:val="left"/>
      <w:pPr>
        <w:tabs>
          <w:tab w:val="num" w:pos="5040"/>
        </w:tabs>
        <w:ind w:left="5040" w:hanging="360"/>
      </w:pPr>
      <w:rPr>
        <w:rFonts w:ascii="Wingdings" w:hAnsi="Wingdings" w:hint="default"/>
      </w:rPr>
    </w:lvl>
    <w:lvl w:ilvl="7" w:tplc="D1FAF63C" w:tentative="1">
      <w:start w:val="1"/>
      <w:numFmt w:val="bullet"/>
      <w:lvlText w:val=""/>
      <w:lvlJc w:val="left"/>
      <w:pPr>
        <w:tabs>
          <w:tab w:val="num" w:pos="5760"/>
        </w:tabs>
        <w:ind w:left="5760" w:hanging="360"/>
      </w:pPr>
      <w:rPr>
        <w:rFonts w:ascii="Wingdings" w:hAnsi="Wingdings" w:hint="default"/>
      </w:rPr>
    </w:lvl>
    <w:lvl w:ilvl="8" w:tplc="06AC44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D151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9D6EFF"/>
    <w:multiLevelType w:val="hybridMultilevel"/>
    <w:tmpl w:val="3C145DEC"/>
    <w:lvl w:ilvl="0" w:tplc="BAFAABE0">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15:restartNumberingAfterBreak="0">
    <w:nsid w:val="41831293"/>
    <w:multiLevelType w:val="hybridMultilevel"/>
    <w:tmpl w:val="C6AE7CF6"/>
    <w:lvl w:ilvl="0" w:tplc="1DD83F6E">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15:restartNumberingAfterBreak="0">
    <w:nsid w:val="4464776F"/>
    <w:multiLevelType w:val="hybridMultilevel"/>
    <w:tmpl w:val="B1F47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252770"/>
    <w:multiLevelType w:val="hybridMultilevel"/>
    <w:tmpl w:val="7DEA0268"/>
    <w:lvl w:ilvl="0" w:tplc="BE402074">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8" w15:restartNumberingAfterBreak="0">
    <w:nsid w:val="4D672778"/>
    <w:multiLevelType w:val="hybridMultilevel"/>
    <w:tmpl w:val="C62862C0"/>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DDA6B12"/>
    <w:multiLevelType w:val="hybridMultilevel"/>
    <w:tmpl w:val="6E149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CC5A57"/>
    <w:multiLevelType w:val="hybridMultilevel"/>
    <w:tmpl w:val="0C4C1E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E71E83"/>
    <w:multiLevelType w:val="hybridMultilevel"/>
    <w:tmpl w:val="5B2C1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2A2938"/>
    <w:multiLevelType w:val="multilevel"/>
    <w:tmpl w:val="FB6E4B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975A25"/>
    <w:multiLevelType w:val="hybridMultilevel"/>
    <w:tmpl w:val="05DAC214"/>
    <w:lvl w:ilvl="0" w:tplc="FDAAF622">
      <w:start w:val="1"/>
      <w:numFmt w:val="bullet"/>
      <w:lvlText w:val=""/>
      <w:lvlJc w:val="left"/>
      <w:pPr>
        <w:tabs>
          <w:tab w:val="num" w:pos="720"/>
        </w:tabs>
        <w:ind w:left="720" w:hanging="360"/>
      </w:pPr>
      <w:rPr>
        <w:rFonts w:ascii="Wingdings" w:hAnsi="Wingdings" w:hint="default"/>
      </w:rPr>
    </w:lvl>
    <w:lvl w:ilvl="1" w:tplc="2D4ABD84">
      <w:start w:val="1"/>
      <w:numFmt w:val="bullet"/>
      <w:lvlText w:val=""/>
      <w:lvlJc w:val="left"/>
      <w:pPr>
        <w:tabs>
          <w:tab w:val="num" w:pos="1440"/>
        </w:tabs>
        <w:ind w:left="1440" w:hanging="360"/>
      </w:pPr>
      <w:rPr>
        <w:rFonts w:ascii="Wingdings" w:hAnsi="Wingdings" w:hint="default"/>
      </w:rPr>
    </w:lvl>
    <w:lvl w:ilvl="2" w:tplc="15E8CEE0" w:tentative="1">
      <w:start w:val="1"/>
      <w:numFmt w:val="bullet"/>
      <w:lvlText w:val=""/>
      <w:lvlJc w:val="left"/>
      <w:pPr>
        <w:tabs>
          <w:tab w:val="num" w:pos="2160"/>
        </w:tabs>
        <w:ind w:left="2160" w:hanging="360"/>
      </w:pPr>
      <w:rPr>
        <w:rFonts w:ascii="Wingdings" w:hAnsi="Wingdings" w:hint="default"/>
      </w:rPr>
    </w:lvl>
    <w:lvl w:ilvl="3" w:tplc="F824292E" w:tentative="1">
      <w:start w:val="1"/>
      <w:numFmt w:val="bullet"/>
      <w:lvlText w:val=""/>
      <w:lvlJc w:val="left"/>
      <w:pPr>
        <w:tabs>
          <w:tab w:val="num" w:pos="2880"/>
        </w:tabs>
        <w:ind w:left="2880" w:hanging="360"/>
      </w:pPr>
      <w:rPr>
        <w:rFonts w:ascii="Wingdings" w:hAnsi="Wingdings" w:hint="default"/>
      </w:rPr>
    </w:lvl>
    <w:lvl w:ilvl="4" w:tplc="1F18232C" w:tentative="1">
      <w:start w:val="1"/>
      <w:numFmt w:val="bullet"/>
      <w:lvlText w:val=""/>
      <w:lvlJc w:val="left"/>
      <w:pPr>
        <w:tabs>
          <w:tab w:val="num" w:pos="3600"/>
        </w:tabs>
        <w:ind w:left="3600" w:hanging="360"/>
      </w:pPr>
      <w:rPr>
        <w:rFonts w:ascii="Wingdings" w:hAnsi="Wingdings" w:hint="default"/>
      </w:rPr>
    </w:lvl>
    <w:lvl w:ilvl="5" w:tplc="B2224826" w:tentative="1">
      <w:start w:val="1"/>
      <w:numFmt w:val="bullet"/>
      <w:lvlText w:val=""/>
      <w:lvlJc w:val="left"/>
      <w:pPr>
        <w:tabs>
          <w:tab w:val="num" w:pos="4320"/>
        </w:tabs>
        <w:ind w:left="4320" w:hanging="360"/>
      </w:pPr>
      <w:rPr>
        <w:rFonts w:ascii="Wingdings" w:hAnsi="Wingdings" w:hint="default"/>
      </w:rPr>
    </w:lvl>
    <w:lvl w:ilvl="6" w:tplc="47FC18E4" w:tentative="1">
      <w:start w:val="1"/>
      <w:numFmt w:val="bullet"/>
      <w:lvlText w:val=""/>
      <w:lvlJc w:val="left"/>
      <w:pPr>
        <w:tabs>
          <w:tab w:val="num" w:pos="5040"/>
        </w:tabs>
        <w:ind w:left="5040" w:hanging="360"/>
      </w:pPr>
      <w:rPr>
        <w:rFonts w:ascii="Wingdings" w:hAnsi="Wingdings" w:hint="default"/>
      </w:rPr>
    </w:lvl>
    <w:lvl w:ilvl="7" w:tplc="2DE65BB4" w:tentative="1">
      <w:start w:val="1"/>
      <w:numFmt w:val="bullet"/>
      <w:lvlText w:val=""/>
      <w:lvlJc w:val="left"/>
      <w:pPr>
        <w:tabs>
          <w:tab w:val="num" w:pos="5760"/>
        </w:tabs>
        <w:ind w:left="5760" w:hanging="360"/>
      </w:pPr>
      <w:rPr>
        <w:rFonts w:ascii="Wingdings" w:hAnsi="Wingdings" w:hint="default"/>
      </w:rPr>
    </w:lvl>
    <w:lvl w:ilvl="8" w:tplc="6EB0AFF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D6FEE"/>
    <w:multiLevelType w:val="hybridMultilevel"/>
    <w:tmpl w:val="9F10ADBA"/>
    <w:lvl w:ilvl="0" w:tplc="75B8ADC6">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3C22C7B"/>
    <w:multiLevelType w:val="hybridMultilevel"/>
    <w:tmpl w:val="62721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D755A2"/>
    <w:multiLevelType w:val="hybridMultilevel"/>
    <w:tmpl w:val="E79247E2"/>
    <w:lvl w:ilvl="0" w:tplc="04100005">
      <w:start w:val="1"/>
      <w:numFmt w:val="bullet"/>
      <w:lvlText w:val=""/>
      <w:lvlJc w:val="left"/>
      <w:pPr>
        <w:tabs>
          <w:tab w:val="num" w:pos="720"/>
        </w:tabs>
        <w:ind w:left="720" w:hanging="360"/>
      </w:pPr>
      <w:rPr>
        <w:rFonts w:ascii="Wingdings" w:hAnsi="Wingdings" w:hint="default"/>
      </w:rPr>
    </w:lvl>
    <w:lvl w:ilvl="1" w:tplc="75B8ADC6">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2412B"/>
    <w:multiLevelType w:val="hybridMultilevel"/>
    <w:tmpl w:val="EA86B5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971300"/>
    <w:multiLevelType w:val="hybridMultilevel"/>
    <w:tmpl w:val="46ACB7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F280043"/>
    <w:multiLevelType w:val="hybridMultilevel"/>
    <w:tmpl w:val="54860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36"/>
  </w:num>
  <w:num w:numId="5">
    <w:abstractNumId w:val="9"/>
  </w:num>
  <w:num w:numId="6">
    <w:abstractNumId w:val="26"/>
  </w:num>
  <w:num w:numId="7">
    <w:abstractNumId w:val="35"/>
  </w:num>
  <w:num w:numId="8">
    <w:abstractNumId w:val="34"/>
  </w:num>
  <w:num w:numId="9">
    <w:abstractNumId w:val="6"/>
  </w:num>
  <w:num w:numId="10">
    <w:abstractNumId w:val="2"/>
  </w:num>
  <w:num w:numId="11">
    <w:abstractNumId w:val="39"/>
  </w:num>
  <w:num w:numId="12">
    <w:abstractNumId w:val="29"/>
  </w:num>
  <w:num w:numId="13">
    <w:abstractNumId w:val="13"/>
  </w:num>
  <w:num w:numId="14">
    <w:abstractNumId w:val="5"/>
  </w:num>
  <w:num w:numId="15">
    <w:abstractNumId w:val="30"/>
  </w:num>
  <w:num w:numId="16">
    <w:abstractNumId w:val="14"/>
  </w:num>
  <w:num w:numId="17">
    <w:abstractNumId w:val="33"/>
  </w:num>
  <w:num w:numId="18">
    <w:abstractNumId w:val="11"/>
  </w:num>
  <w:num w:numId="19">
    <w:abstractNumId w:val="22"/>
  </w:num>
  <w:num w:numId="20">
    <w:abstractNumId w:val="10"/>
  </w:num>
  <w:num w:numId="21">
    <w:abstractNumId w:val="8"/>
  </w:num>
  <w:num w:numId="22">
    <w:abstractNumId w:val="5"/>
  </w:num>
  <w:num w:numId="23">
    <w:abstractNumId w:val="20"/>
  </w:num>
  <w:num w:numId="24">
    <w:abstractNumId w:val="12"/>
  </w:num>
  <w:num w:numId="25">
    <w:abstractNumId w:val="19"/>
  </w:num>
  <w:num w:numId="26">
    <w:abstractNumId w:val="38"/>
  </w:num>
  <w:num w:numId="27">
    <w:abstractNumId w:val="15"/>
  </w:num>
  <w:num w:numId="28">
    <w:abstractNumId w:val="25"/>
  </w:num>
  <w:num w:numId="29">
    <w:abstractNumId w:val="27"/>
  </w:num>
  <w:num w:numId="30">
    <w:abstractNumId w:val="3"/>
  </w:num>
  <w:num w:numId="31">
    <w:abstractNumId w:val="24"/>
  </w:num>
  <w:num w:numId="32">
    <w:abstractNumId w:val="15"/>
  </w:num>
  <w:num w:numId="33">
    <w:abstractNumId w:val="24"/>
  </w:num>
  <w:num w:numId="34">
    <w:abstractNumId w:val="23"/>
  </w:num>
  <w:num w:numId="35">
    <w:abstractNumId w:val="28"/>
  </w:num>
  <w:num w:numId="36">
    <w:abstractNumId w:val="32"/>
  </w:num>
  <w:num w:numId="37">
    <w:abstractNumId w:val="17"/>
  </w:num>
  <w:num w:numId="38">
    <w:abstractNumId w:val="37"/>
  </w:num>
  <w:num w:numId="39">
    <w:abstractNumId w:val="7"/>
  </w:num>
  <w:num w:numId="40">
    <w:abstractNumId w:val="21"/>
  </w:num>
  <w:num w:numId="41">
    <w:abstractNumId w:val="31"/>
  </w:num>
  <w:num w:numId="42">
    <w:abstractNumId w:val="1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DE"/>
    <w:rsid w:val="00001786"/>
    <w:rsid w:val="000067CD"/>
    <w:rsid w:val="000124AF"/>
    <w:rsid w:val="000203B1"/>
    <w:rsid w:val="000222F5"/>
    <w:rsid w:val="00022E68"/>
    <w:rsid w:val="0003017E"/>
    <w:rsid w:val="00030E0F"/>
    <w:rsid w:val="00031AD3"/>
    <w:rsid w:val="00031CF7"/>
    <w:rsid w:val="000344C6"/>
    <w:rsid w:val="00042931"/>
    <w:rsid w:val="00051007"/>
    <w:rsid w:val="00053265"/>
    <w:rsid w:val="0005525D"/>
    <w:rsid w:val="000559D9"/>
    <w:rsid w:val="00057474"/>
    <w:rsid w:val="00061EF0"/>
    <w:rsid w:val="00065387"/>
    <w:rsid w:val="0006638E"/>
    <w:rsid w:val="0007007E"/>
    <w:rsid w:val="00070B53"/>
    <w:rsid w:val="000721ED"/>
    <w:rsid w:val="00073AF2"/>
    <w:rsid w:val="00075BE7"/>
    <w:rsid w:val="00077AD4"/>
    <w:rsid w:val="00085D45"/>
    <w:rsid w:val="00087247"/>
    <w:rsid w:val="00090655"/>
    <w:rsid w:val="00096847"/>
    <w:rsid w:val="000A075F"/>
    <w:rsid w:val="000A5798"/>
    <w:rsid w:val="000B23BF"/>
    <w:rsid w:val="000C0839"/>
    <w:rsid w:val="000C1FCD"/>
    <w:rsid w:val="000C49ED"/>
    <w:rsid w:val="000D0B35"/>
    <w:rsid w:val="000D1C1B"/>
    <w:rsid w:val="000D6737"/>
    <w:rsid w:val="000E0FF8"/>
    <w:rsid w:val="000E520E"/>
    <w:rsid w:val="000F05CC"/>
    <w:rsid w:val="000F2A68"/>
    <w:rsid w:val="000F3D71"/>
    <w:rsid w:val="000F5CD5"/>
    <w:rsid w:val="00107ADA"/>
    <w:rsid w:val="001146A5"/>
    <w:rsid w:val="00115178"/>
    <w:rsid w:val="00116A28"/>
    <w:rsid w:val="00120518"/>
    <w:rsid w:val="00121D0E"/>
    <w:rsid w:val="001246DE"/>
    <w:rsid w:val="00150CA2"/>
    <w:rsid w:val="00153FA8"/>
    <w:rsid w:val="00155A10"/>
    <w:rsid w:val="00173EDB"/>
    <w:rsid w:val="00186874"/>
    <w:rsid w:val="001A1577"/>
    <w:rsid w:val="001B4783"/>
    <w:rsid w:val="001C77B8"/>
    <w:rsid w:val="001D56C9"/>
    <w:rsid w:val="001E1C8F"/>
    <w:rsid w:val="001E1CC3"/>
    <w:rsid w:val="001E2D1E"/>
    <w:rsid w:val="001E6884"/>
    <w:rsid w:val="001F28CA"/>
    <w:rsid w:val="001F479D"/>
    <w:rsid w:val="001F7A79"/>
    <w:rsid w:val="00202CEB"/>
    <w:rsid w:val="002046B5"/>
    <w:rsid w:val="00212AF0"/>
    <w:rsid w:val="002327E7"/>
    <w:rsid w:val="00235FDD"/>
    <w:rsid w:val="00236305"/>
    <w:rsid w:val="0023765B"/>
    <w:rsid w:val="00250BB2"/>
    <w:rsid w:val="00252276"/>
    <w:rsid w:val="00255BC1"/>
    <w:rsid w:val="00257239"/>
    <w:rsid w:val="00261370"/>
    <w:rsid w:val="002637BA"/>
    <w:rsid w:val="00263DBA"/>
    <w:rsid w:val="00264B87"/>
    <w:rsid w:val="00265BDE"/>
    <w:rsid w:val="002A0296"/>
    <w:rsid w:val="002A0FEC"/>
    <w:rsid w:val="002A4E7F"/>
    <w:rsid w:val="002B1995"/>
    <w:rsid w:val="002B6CAE"/>
    <w:rsid w:val="002C4E2E"/>
    <w:rsid w:val="002C5956"/>
    <w:rsid w:val="002C5B04"/>
    <w:rsid w:val="002C7FB2"/>
    <w:rsid w:val="002D3DE0"/>
    <w:rsid w:val="002D4A30"/>
    <w:rsid w:val="002E00EA"/>
    <w:rsid w:val="002E3F6B"/>
    <w:rsid w:val="002F301B"/>
    <w:rsid w:val="002F3E1F"/>
    <w:rsid w:val="002F4420"/>
    <w:rsid w:val="002F50EE"/>
    <w:rsid w:val="002F5CB2"/>
    <w:rsid w:val="00302BC1"/>
    <w:rsid w:val="00311C25"/>
    <w:rsid w:val="00330870"/>
    <w:rsid w:val="00344E2D"/>
    <w:rsid w:val="0035011B"/>
    <w:rsid w:val="003554DD"/>
    <w:rsid w:val="003637E2"/>
    <w:rsid w:val="00364359"/>
    <w:rsid w:val="00370E82"/>
    <w:rsid w:val="00375B12"/>
    <w:rsid w:val="003811A6"/>
    <w:rsid w:val="003819E3"/>
    <w:rsid w:val="00381F2D"/>
    <w:rsid w:val="00382091"/>
    <w:rsid w:val="0038477E"/>
    <w:rsid w:val="00397290"/>
    <w:rsid w:val="003A04C5"/>
    <w:rsid w:val="003A6B4A"/>
    <w:rsid w:val="003A7A40"/>
    <w:rsid w:val="003B5580"/>
    <w:rsid w:val="003B6F7C"/>
    <w:rsid w:val="003C4CFF"/>
    <w:rsid w:val="003F2B9B"/>
    <w:rsid w:val="00400572"/>
    <w:rsid w:val="00410232"/>
    <w:rsid w:val="00416FE1"/>
    <w:rsid w:val="00423F42"/>
    <w:rsid w:val="0042429E"/>
    <w:rsid w:val="0044018F"/>
    <w:rsid w:val="0044446F"/>
    <w:rsid w:val="00444DA6"/>
    <w:rsid w:val="00447788"/>
    <w:rsid w:val="00450AEF"/>
    <w:rsid w:val="00453C2A"/>
    <w:rsid w:val="00454930"/>
    <w:rsid w:val="00454A7F"/>
    <w:rsid w:val="004554E9"/>
    <w:rsid w:val="00466032"/>
    <w:rsid w:val="00467881"/>
    <w:rsid w:val="004723A7"/>
    <w:rsid w:val="00475189"/>
    <w:rsid w:val="00482589"/>
    <w:rsid w:val="00483548"/>
    <w:rsid w:val="00486F73"/>
    <w:rsid w:val="00496EA9"/>
    <w:rsid w:val="004A7F04"/>
    <w:rsid w:val="004B0688"/>
    <w:rsid w:val="004B1E06"/>
    <w:rsid w:val="004B4244"/>
    <w:rsid w:val="004B6B32"/>
    <w:rsid w:val="004C5D9E"/>
    <w:rsid w:val="004D1A2E"/>
    <w:rsid w:val="004E73A2"/>
    <w:rsid w:val="004F1532"/>
    <w:rsid w:val="004F7ED8"/>
    <w:rsid w:val="00504A10"/>
    <w:rsid w:val="00505668"/>
    <w:rsid w:val="00505730"/>
    <w:rsid w:val="00505A75"/>
    <w:rsid w:val="0051059A"/>
    <w:rsid w:val="00512E83"/>
    <w:rsid w:val="005175CE"/>
    <w:rsid w:val="00523D6E"/>
    <w:rsid w:val="0052576B"/>
    <w:rsid w:val="00532E3F"/>
    <w:rsid w:val="005336EE"/>
    <w:rsid w:val="00533ABB"/>
    <w:rsid w:val="00535CC8"/>
    <w:rsid w:val="0053741D"/>
    <w:rsid w:val="00547BF6"/>
    <w:rsid w:val="00551304"/>
    <w:rsid w:val="00560420"/>
    <w:rsid w:val="00567692"/>
    <w:rsid w:val="0057290B"/>
    <w:rsid w:val="005818D9"/>
    <w:rsid w:val="00586803"/>
    <w:rsid w:val="005A1AD5"/>
    <w:rsid w:val="005B7FB4"/>
    <w:rsid w:val="005C5F65"/>
    <w:rsid w:val="005C76CF"/>
    <w:rsid w:val="005D7E2A"/>
    <w:rsid w:val="005E6B3D"/>
    <w:rsid w:val="0060603C"/>
    <w:rsid w:val="006145D0"/>
    <w:rsid w:val="006149D9"/>
    <w:rsid w:val="00616103"/>
    <w:rsid w:val="00623156"/>
    <w:rsid w:val="00626FE9"/>
    <w:rsid w:val="00632F3E"/>
    <w:rsid w:val="006344E5"/>
    <w:rsid w:val="00635627"/>
    <w:rsid w:val="00640512"/>
    <w:rsid w:val="006434C2"/>
    <w:rsid w:val="006445AD"/>
    <w:rsid w:val="00647D7C"/>
    <w:rsid w:val="00657C8D"/>
    <w:rsid w:val="006600D6"/>
    <w:rsid w:val="0066108F"/>
    <w:rsid w:val="0066239D"/>
    <w:rsid w:val="00665852"/>
    <w:rsid w:val="00671975"/>
    <w:rsid w:val="00672959"/>
    <w:rsid w:val="00673E26"/>
    <w:rsid w:val="00690941"/>
    <w:rsid w:val="006917C7"/>
    <w:rsid w:val="006931E2"/>
    <w:rsid w:val="006972D4"/>
    <w:rsid w:val="006A6792"/>
    <w:rsid w:val="006B0612"/>
    <w:rsid w:val="006B5257"/>
    <w:rsid w:val="006C5107"/>
    <w:rsid w:val="006C6FE6"/>
    <w:rsid w:val="006D3870"/>
    <w:rsid w:val="006D521D"/>
    <w:rsid w:val="006E5C0F"/>
    <w:rsid w:val="006F1108"/>
    <w:rsid w:val="006F17D8"/>
    <w:rsid w:val="006F30FB"/>
    <w:rsid w:val="00701326"/>
    <w:rsid w:val="00702323"/>
    <w:rsid w:val="007071E7"/>
    <w:rsid w:val="00712559"/>
    <w:rsid w:val="00723256"/>
    <w:rsid w:val="0073674F"/>
    <w:rsid w:val="0073675B"/>
    <w:rsid w:val="00746363"/>
    <w:rsid w:val="00750894"/>
    <w:rsid w:val="00752C18"/>
    <w:rsid w:val="00762501"/>
    <w:rsid w:val="00765BD1"/>
    <w:rsid w:val="00765D68"/>
    <w:rsid w:val="00771F6D"/>
    <w:rsid w:val="00772399"/>
    <w:rsid w:val="007731B6"/>
    <w:rsid w:val="00775BAD"/>
    <w:rsid w:val="007877B3"/>
    <w:rsid w:val="0079182B"/>
    <w:rsid w:val="00793063"/>
    <w:rsid w:val="00796416"/>
    <w:rsid w:val="0079708F"/>
    <w:rsid w:val="007A040D"/>
    <w:rsid w:val="007A3FD8"/>
    <w:rsid w:val="007A6408"/>
    <w:rsid w:val="007A681A"/>
    <w:rsid w:val="007B40A6"/>
    <w:rsid w:val="007B550D"/>
    <w:rsid w:val="007B6C3C"/>
    <w:rsid w:val="007C24D5"/>
    <w:rsid w:val="007C2E02"/>
    <w:rsid w:val="007C5425"/>
    <w:rsid w:val="007C562E"/>
    <w:rsid w:val="007C6EEF"/>
    <w:rsid w:val="007C7B72"/>
    <w:rsid w:val="007D6890"/>
    <w:rsid w:val="007E19C0"/>
    <w:rsid w:val="007E57C1"/>
    <w:rsid w:val="007E68F2"/>
    <w:rsid w:val="00801103"/>
    <w:rsid w:val="008059FF"/>
    <w:rsid w:val="00807C2D"/>
    <w:rsid w:val="00812B39"/>
    <w:rsid w:val="008136E2"/>
    <w:rsid w:val="00814CD0"/>
    <w:rsid w:val="00815691"/>
    <w:rsid w:val="00817619"/>
    <w:rsid w:val="00821E08"/>
    <w:rsid w:val="00824C4C"/>
    <w:rsid w:val="00825D60"/>
    <w:rsid w:val="00831806"/>
    <w:rsid w:val="00844C17"/>
    <w:rsid w:val="00852988"/>
    <w:rsid w:val="00854F42"/>
    <w:rsid w:val="00862629"/>
    <w:rsid w:val="00875D97"/>
    <w:rsid w:val="00882212"/>
    <w:rsid w:val="0088431D"/>
    <w:rsid w:val="0088474D"/>
    <w:rsid w:val="008870AD"/>
    <w:rsid w:val="00892138"/>
    <w:rsid w:val="008A53B4"/>
    <w:rsid w:val="008B7025"/>
    <w:rsid w:val="008B776B"/>
    <w:rsid w:val="008C59F1"/>
    <w:rsid w:val="008C634A"/>
    <w:rsid w:val="008E3306"/>
    <w:rsid w:val="008E555E"/>
    <w:rsid w:val="008E61DC"/>
    <w:rsid w:val="008E6281"/>
    <w:rsid w:val="00902673"/>
    <w:rsid w:val="00913107"/>
    <w:rsid w:val="009259E2"/>
    <w:rsid w:val="00940379"/>
    <w:rsid w:val="00947995"/>
    <w:rsid w:val="00951CD8"/>
    <w:rsid w:val="00954AEB"/>
    <w:rsid w:val="00956AB1"/>
    <w:rsid w:val="00957028"/>
    <w:rsid w:val="00957C43"/>
    <w:rsid w:val="009624B3"/>
    <w:rsid w:val="0097197A"/>
    <w:rsid w:val="0097445C"/>
    <w:rsid w:val="00974812"/>
    <w:rsid w:val="00983AE8"/>
    <w:rsid w:val="0099192B"/>
    <w:rsid w:val="00991C79"/>
    <w:rsid w:val="00994EF2"/>
    <w:rsid w:val="009A4BC7"/>
    <w:rsid w:val="009D4506"/>
    <w:rsid w:val="009E64F7"/>
    <w:rsid w:val="009F505B"/>
    <w:rsid w:val="009F7136"/>
    <w:rsid w:val="00A05264"/>
    <w:rsid w:val="00A145B5"/>
    <w:rsid w:val="00A24FBC"/>
    <w:rsid w:val="00A276D3"/>
    <w:rsid w:val="00A31498"/>
    <w:rsid w:val="00A329AF"/>
    <w:rsid w:val="00A37112"/>
    <w:rsid w:val="00A4194C"/>
    <w:rsid w:val="00A43428"/>
    <w:rsid w:val="00A47F95"/>
    <w:rsid w:val="00A602E2"/>
    <w:rsid w:val="00A6157B"/>
    <w:rsid w:val="00A670C6"/>
    <w:rsid w:val="00A67306"/>
    <w:rsid w:val="00A72559"/>
    <w:rsid w:val="00A757A7"/>
    <w:rsid w:val="00A86564"/>
    <w:rsid w:val="00A9297F"/>
    <w:rsid w:val="00A95FC7"/>
    <w:rsid w:val="00A964E4"/>
    <w:rsid w:val="00AB2A96"/>
    <w:rsid w:val="00AB4A66"/>
    <w:rsid w:val="00AB5004"/>
    <w:rsid w:val="00AB6D08"/>
    <w:rsid w:val="00AC0D3F"/>
    <w:rsid w:val="00AE0CDB"/>
    <w:rsid w:val="00AE1B79"/>
    <w:rsid w:val="00AE2CAA"/>
    <w:rsid w:val="00AE457D"/>
    <w:rsid w:val="00AE5CB6"/>
    <w:rsid w:val="00B02F5E"/>
    <w:rsid w:val="00B0335D"/>
    <w:rsid w:val="00B037F4"/>
    <w:rsid w:val="00B04027"/>
    <w:rsid w:val="00B333BB"/>
    <w:rsid w:val="00B368E3"/>
    <w:rsid w:val="00B43605"/>
    <w:rsid w:val="00B45610"/>
    <w:rsid w:val="00B475B5"/>
    <w:rsid w:val="00B579C1"/>
    <w:rsid w:val="00B61F7E"/>
    <w:rsid w:val="00B64D32"/>
    <w:rsid w:val="00B650C5"/>
    <w:rsid w:val="00B759BB"/>
    <w:rsid w:val="00B764AC"/>
    <w:rsid w:val="00B84A28"/>
    <w:rsid w:val="00B8779B"/>
    <w:rsid w:val="00B87C75"/>
    <w:rsid w:val="00B9332E"/>
    <w:rsid w:val="00B94986"/>
    <w:rsid w:val="00B976BB"/>
    <w:rsid w:val="00BB0CFB"/>
    <w:rsid w:val="00BB57E1"/>
    <w:rsid w:val="00BC1120"/>
    <w:rsid w:val="00BC2925"/>
    <w:rsid w:val="00BC4578"/>
    <w:rsid w:val="00BD21F6"/>
    <w:rsid w:val="00BD5C89"/>
    <w:rsid w:val="00BD72F7"/>
    <w:rsid w:val="00BE222A"/>
    <w:rsid w:val="00BE3FB0"/>
    <w:rsid w:val="00BF05A1"/>
    <w:rsid w:val="00BF2705"/>
    <w:rsid w:val="00BF3846"/>
    <w:rsid w:val="00BF74ED"/>
    <w:rsid w:val="00C00BC4"/>
    <w:rsid w:val="00C02221"/>
    <w:rsid w:val="00C05024"/>
    <w:rsid w:val="00C050CB"/>
    <w:rsid w:val="00C177D7"/>
    <w:rsid w:val="00C2329E"/>
    <w:rsid w:val="00C25412"/>
    <w:rsid w:val="00C365F0"/>
    <w:rsid w:val="00C3725B"/>
    <w:rsid w:val="00C3767D"/>
    <w:rsid w:val="00C40821"/>
    <w:rsid w:val="00C478DD"/>
    <w:rsid w:val="00C5046C"/>
    <w:rsid w:val="00C553A8"/>
    <w:rsid w:val="00C61964"/>
    <w:rsid w:val="00C646F0"/>
    <w:rsid w:val="00C86484"/>
    <w:rsid w:val="00C977F7"/>
    <w:rsid w:val="00CA266C"/>
    <w:rsid w:val="00CA43A7"/>
    <w:rsid w:val="00CB406D"/>
    <w:rsid w:val="00CC3C32"/>
    <w:rsid w:val="00CD130F"/>
    <w:rsid w:val="00CD260C"/>
    <w:rsid w:val="00CD6729"/>
    <w:rsid w:val="00CE4AB1"/>
    <w:rsid w:val="00CF0394"/>
    <w:rsid w:val="00CF5194"/>
    <w:rsid w:val="00D122C3"/>
    <w:rsid w:val="00D17342"/>
    <w:rsid w:val="00D214A9"/>
    <w:rsid w:val="00D22CC0"/>
    <w:rsid w:val="00D22CF3"/>
    <w:rsid w:val="00D23E6E"/>
    <w:rsid w:val="00D26C3E"/>
    <w:rsid w:val="00D42621"/>
    <w:rsid w:val="00D471AE"/>
    <w:rsid w:val="00D51B57"/>
    <w:rsid w:val="00D52CE9"/>
    <w:rsid w:val="00D5411F"/>
    <w:rsid w:val="00D60957"/>
    <w:rsid w:val="00D64278"/>
    <w:rsid w:val="00D70641"/>
    <w:rsid w:val="00D73A36"/>
    <w:rsid w:val="00D808A7"/>
    <w:rsid w:val="00D91468"/>
    <w:rsid w:val="00D95551"/>
    <w:rsid w:val="00DA0457"/>
    <w:rsid w:val="00DB14D2"/>
    <w:rsid w:val="00DC61D4"/>
    <w:rsid w:val="00DD0F50"/>
    <w:rsid w:val="00DD58C7"/>
    <w:rsid w:val="00DF06BA"/>
    <w:rsid w:val="00E025F4"/>
    <w:rsid w:val="00E02F42"/>
    <w:rsid w:val="00E031EE"/>
    <w:rsid w:val="00E0489B"/>
    <w:rsid w:val="00E22DC6"/>
    <w:rsid w:val="00E23CDF"/>
    <w:rsid w:val="00E40577"/>
    <w:rsid w:val="00E418E9"/>
    <w:rsid w:val="00E43A3B"/>
    <w:rsid w:val="00E503B7"/>
    <w:rsid w:val="00E509CF"/>
    <w:rsid w:val="00E7099F"/>
    <w:rsid w:val="00E72794"/>
    <w:rsid w:val="00E80252"/>
    <w:rsid w:val="00E84DE4"/>
    <w:rsid w:val="00E9184C"/>
    <w:rsid w:val="00E94D5F"/>
    <w:rsid w:val="00EA6F47"/>
    <w:rsid w:val="00EA76C7"/>
    <w:rsid w:val="00EB4F83"/>
    <w:rsid w:val="00EB520B"/>
    <w:rsid w:val="00EB76CF"/>
    <w:rsid w:val="00EB79B2"/>
    <w:rsid w:val="00EC10A9"/>
    <w:rsid w:val="00EC2FF8"/>
    <w:rsid w:val="00EC3B46"/>
    <w:rsid w:val="00EC5CF5"/>
    <w:rsid w:val="00ED0B9C"/>
    <w:rsid w:val="00ED0F5A"/>
    <w:rsid w:val="00ED1FD0"/>
    <w:rsid w:val="00ED21B9"/>
    <w:rsid w:val="00ED660A"/>
    <w:rsid w:val="00ED66C5"/>
    <w:rsid w:val="00ED6E53"/>
    <w:rsid w:val="00EE17E4"/>
    <w:rsid w:val="00EE3679"/>
    <w:rsid w:val="00EE6530"/>
    <w:rsid w:val="00EE69CE"/>
    <w:rsid w:val="00F0044E"/>
    <w:rsid w:val="00F00E78"/>
    <w:rsid w:val="00F06916"/>
    <w:rsid w:val="00F176D3"/>
    <w:rsid w:val="00F218A3"/>
    <w:rsid w:val="00F27C25"/>
    <w:rsid w:val="00F3148A"/>
    <w:rsid w:val="00F31B0A"/>
    <w:rsid w:val="00F34FB4"/>
    <w:rsid w:val="00F43108"/>
    <w:rsid w:val="00F470B4"/>
    <w:rsid w:val="00F472B9"/>
    <w:rsid w:val="00F504DD"/>
    <w:rsid w:val="00F53428"/>
    <w:rsid w:val="00F53676"/>
    <w:rsid w:val="00F56DBD"/>
    <w:rsid w:val="00F629A3"/>
    <w:rsid w:val="00F832B0"/>
    <w:rsid w:val="00FA1229"/>
    <w:rsid w:val="00FA1F8C"/>
    <w:rsid w:val="00FB6F49"/>
    <w:rsid w:val="00FC750F"/>
    <w:rsid w:val="00FD10A6"/>
    <w:rsid w:val="00FE3EB5"/>
    <w:rsid w:val="00FE6F7B"/>
    <w:rsid w:val="00FF0F15"/>
    <w:rsid w:val="00FF27C6"/>
    <w:rsid w:val="00FF6BA4"/>
    <w:rsid w:val="00FF7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64717"/>
  <w15:chartTrackingRefBased/>
  <w15:docId w15:val="{9459D371-FEF1-4840-93C7-C1E3716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80252"/>
    <w:pPr>
      <w:spacing w:after="120"/>
      <w:jc w:val="both"/>
    </w:pPr>
    <w:rPr>
      <w:rFonts w:ascii="Arial" w:hAnsi="Arial"/>
      <w:sz w:val="22"/>
    </w:rPr>
  </w:style>
  <w:style w:type="paragraph" w:styleId="Titolo1">
    <w:name w:val="heading 1"/>
    <w:basedOn w:val="Normale"/>
    <w:next w:val="Normale"/>
    <w:link w:val="Titolo1Carattere"/>
    <w:uiPriority w:val="9"/>
    <w:qFormat/>
    <w:rsid w:val="00A670C6"/>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unhideWhenUsed/>
    <w:qFormat/>
    <w:rsid w:val="00A670C6"/>
    <w:pPr>
      <w:keepNext/>
      <w:spacing w:before="240" w:after="60"/>
      <w:outlineLvl w:val="1"/>
    </w:pPr>
    <w:rPr>
      <w:rFonts w:ascii="Calibri Light" w:eastAsia="Times New Roman"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6DE"/>
    <w:pPr>
      <w:tabs>
        <w:tab w:val="center" w:pos="4819"/>
        <w:tab w:val="right" w:pos="9638"/>
      </w:tabs>
    </w:pPr>
  </w:style>
  <w:style w:type="character" w:customStyle="1" w:styleId="IntestazioneCarattere">
    <w:name w:val="Intestazione Carattere"/>
    <w:link w:val="Intestazione"/>
    <w:uiPriority w:val="99"/>
    <w:rsid w:val="001246DE"/>
    <w:rPr>
      <w:sz w:val="22"/>
      <w:szCs w:val="22"/>
      <w:lang w:eastAsia="en-US"/>
    </w:rPr>
  </w:style>
  <w:style w:type="paragraph" w:styleId="Pidipagina">
    <w:name w:val="footer"/>
    <w:basedOn w:val="Normale"/>
    <w:link w:val="PidipaginaCarattere"/>
    <w:uiPriority w:val="99"/>
    <w:unhideWhenUsed/>
    <w:rsid w:val="001246DE"/>
    <w:pPr>
      <w:tabs>
        <w:tab w:val="center" w:pos="4819"/>
        <w:tab w:val="right" w:pos="9638"/>
      </w:tabs>
    </w:pPr>
  </w:style>
  <w:style w:type="character" w:customStyle="1" w:styleId="PidipaginaCarattere">
    <w:name w:val="Piè di pagina Carattere"/>
    <w:link w:val="Pidipagina"/>
    <w:uiPriority w:val="99"/>
    <w:rsid w:val="001246DE"/>
    <w:rPr>
      <w:sz w:val="22"/>
      <w:szCs w:val="22"/>
      <w:lang w:eastAsia="en-US"/>
    </w:rPr>
  </w:style>
  <w:style w:type="paragraph" w:customStyle="1" w:styleId="lettera">
    <w:name w:val="lettera"/>
    <w:basedOn w:val="Normale"/>
    <w:rsid w:val="002B1995"/>
    <w:pPr>
      <w:tabs>
        <w:tab w:val="left" w:pos="1134"/>
        <w:tab w:val="left" w:pos="3969"/>
        <w:tab w:val="left" w:pos="4933"/>
        <w:tab w:val="center" w:pos="6804"/>
      </w:tabs>
      <w:suppressAutoHyphens/>
      <w:spacing w:after="0"/>
    </w:pPr>
    <w:rPr>
      <w:rFonts w:ascii="LinePrinter" w:eastAsia="Times New Roman" w:hAnsi="LinePrinter"/>
      <w:sz w:val="24"/>
      <w:lang w:eastAsia="ar-SA"/>
    </w:rPr>
  </w:style>
  <w:style w:type="paragraph" w:customStyle="1" w:styleId="Testocommento1">
    <w:name w:val="Testo commento1"/>
    <w:basedOn w:val="Normale"/>
    <w:rsid w:val="003819E3"/>
    <w:pPr>
      <w:suppressAutoHyphens/>
      <w:spacing w:after="0"/>
    </w:pPr>
    <w:rPr>
      <w:rFonts w:ascii="Times New Roman" w:eastAsia="Times New Roman" w:hAnsi="Times New Roman"/>
      <w:b/>
      <w:sz w:val="20"/>
      <w:lang w:eastAsia="ar-SA"/>
    </w:rPr>
  </w:style>
  <w:style w:type="paragraph" w:customStyle="1" w:styleId="CorpodeltestoTempoBodyText">
    <w:name w:val="Corpo del testo.Tempo Body Text"/>
    <w:basedOn w:val="Normale"/>
    <w:uiPriority w:val="99"/>
    <w:rsid w:val="003819E3"/>
    <w:pPr>
      <w:tabs>
        <w:tab w:val="left" w:pos="567"/>
      </w:tabs>
      <w:suppressAutoHyphens/>
      <w:spacing w:before="120" w:after="0"/>
    </w:pPr>
    <w:rPr>
      <w:rFonts w:ascii="Times New Roman" w:eastAsia="Times New Roman" w:hAnsi="Times New Roman"/>
      <w:sz w:val="24"/>
      <w:lang w:eastAsia="ar-SA"/>
    </w:rPr>
  </w:style>
  <w:style w:type="paragraph" w:customStyle="1" w:styleId="Corpodeltesto31">
    <w:name w:val="Corpo del testo 31"/>
    <w:basedOn w:val="Normale"/>
    <w:rsid w:val="003819E3"/>
    <w:pPr>
      <w:suppressAutoHyphens/>
      <w:spacing w:after="0"/>
    </w:pPr>
    <w:rPr>
      <w:rFonts w:eastAsia="Times New Roman"/>
      <w:lang w:eastAsia="ar-SA"/>
    </w:rPr>
  </w:style>
  <w:style w:type="paragraph" w:customStyle="1" w:styleId="DMScap">
    <w:name w:val="DMS cap"/>
    <w:basedOn w:val="Normale"/>
    <w:next w:val="Normale"/>
    <w:rsid w:val="003819E3"/>
    <w:pPr>
      <w:widowControl w:val="0"/>
      <w:suppressAutoHyphens/>
      <w:autoSpaceDE w:val="0"/>
      <w:spacing w:after="0"/>
    </w:pPr>
    <w:rPr>
      <w:rFonts w:ascii="Times New Roman" w:eastAsia="Arial Unicode MS" w:hAnsi="Times New Roman"/>
      <w:kern w:val="1"/>
      <w:sz w:val="24"/>
      <w:szCs w:val="24"/>
      <w:lang w:eastAsia="hi-IN" w:bidi="hi-IN"/>
    </w:rPr>
  </w:style>
  <w:style w:type="paragraph" w:styleId="Paragrafoelenco">
    <w:name w:val="List Paragraph"/>
    <w:basedOn w:val="Normale"/>
    <w:qFormat/>
    <w:rsid w:val="003819E3"/>
    <w:pPr>
      <w:suppressAutoHyphens/>
      <w:spacing w:after="0"/>
      <w:ind w:left="720"/>
      <w:contextualSpacing/>
    </w:pPr>
    <w:rPr>
      <w:rFonts w:ascii="Times New Roman" w:eastAsia="Times New Roman" w:hAnsi="Times New Roman"/>
      <w:b/>
      <w:sz w:val="20"/>
      <w:lang w:eastAsia="ar-SA"/>
    </w:rPr>
  </w:style>
  <w:style w:type="paragraph" w:customStyle="1" w:styleId="Default">
    <w:name w:val="Default"/>
    <w:rsid w:val="003819E3"/>
    <w:pPr>
      <w:autoSpaceDE w:val="0"/>
      <w:autoSpaceDN w:val="0"/>
      <w:adjustRightInd w:val="0"/>
    </w:pPr>
    <w:rPr>
      <w:rFonts w:eastAsia="Times New Roman" w:cs="Calibri"/>
      <w:color w:val="000000"/>
      <w:sz w:val="24"/>
      <w:szCs w:val="24"/>
    </w:rPr>
  </w:style>
  <w:style w:type="paragraph" w:styleId="Testofumetto">
    <w:name w:val="Balloon Text"/>
    <w:basedOn w:val="Normale"/>
    <w:link w:val="TestofumettoCarattere"/>
    <w:uiPriority w:val="99"/>
    <w:semiHidden/>
    <w:unhideWhenUsed/>
    <w:rsid w:val="006149D9"/>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149D9"/>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454930"/>
    <w:pPr>
      <w:suppressAutoHyphens/>
      <w:spacing w:after="0"/>
      <w:jc w:val="left"/>
    </w:pPr>
    <w:rPr>
      <w:rFonts w:ascii="Times New Roman" w:eastAsia="Times New Roman" w:hAnsi="Times New Roman"/>
      <w:sz w:val="20"/>
      <w:lang w:eastAsia="ar-SA"/>
    </w:rPr>
  </w:style>
  <w:style w:type="character" w:customStyle="1" w:styleId="TestonotaapidipaginaCarattere">
    <w:name w:val="Testo nota a piè di pagina Carattere"/>
    <w:link w:val="Testonotaapidipagina"/>
    <w:uiPriority w:val="99"/>
    <w:semiHidden/>
    <w:rsid w:val="00454930"/>
    <w:rPr>
      <w:rFonts w:ascii="Times New Roman" w:eastAsia="Times New Roman" w:hAnsi="Times New Roman"/>
      <w:lang w:eastAsia="ar-SA"/>
    </w:rPr>
  </w:style>
  <w:style w:type="character" w:styleId="Rimandonotaapidipagina">
    <w:name w:val="footnote reference"/>
    <w:uiPriority w:val="99"/>
    <w:semiHidden/>
    <w:unhideWhenUsed/>
    <w:rsid w:val="00454930"/>
    <w:rPr>
      <w:vertAlign w:val="superscript"/>
    </w:rPr>
  </w:style>
  <w:style w:type="table" w:styleId="Grigliatabella">
    <w:name w:val="Table Grid"/>
    <w:basedOn w:val="Tabellanormale"/>
    <w:uiPriority w:val="59"/>
    <w:rsid w:val="001E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D471AE"/>
    <w:rPr>
      <w:b/>
      <w:bCs/>
    </w:rPr>
  </w:style>
  <w:style w:type="character" w:customStyle="1" w:styleId="apple-converted-space">
    <w:name w:val="apple-converted-space"/>
    <w:rsid w:val="00D471AE"/>
  </w:style>
  <w:style w:type="character" w:customStyle="1" w:styleId="Titolo1Carattere">
    <w:name w:val="Titolo 1 Carattere"/>
    <w:link w:val="Titolo1"/>
    <w:uiPriority w:val="9"/>
    <w:rsid w:val="00A670C6"/>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rsid w:val="00A670C6"/>
    <w:rPr>
      <w:rFonts w:ascii="Calibri Light" w:eastAsia="Times New Roman" w:hAnsi="Calibri Light" w:cs="Times New Roman"/>
      <w:b/>
      <w:bCs/>
      <w:i/>
      <w:iCs/>
      <w:sz w:val="28"/>
      <w:szCs w:val="28"/>
    </w:rPr>
  </w:style>
  <w:style w:type="paragraph" w:customStyle="1" w:styleId="Standard">
    <w:name w:val="Standard"/>
    <w:rsid w:val="00844C17"/>
    <w:pPr>
      <w:suppressAutoHyphens/>
      <w:autoSpaceDN w:val="0"/>
      <w:spacing w:after="120"/>
      <w:jc w:val="both"/>
      <w:textAlignment w:val="baseline"/>
    </w:pPr>
    <w:rPr>
      <w:rFonts w:ascii="Arial" w:eastAsia="SimSun" w:hAnsi="Arial" w:cs="Mangal"/>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7171">
      <w:bodyDiv w:val="1"/>
      <w:marLeft w:val="0"/>
      <w:marRight w:val="0"/>
      <w:marTop w:val="0"/>
      <w:marBottom w:val="0"/>
      <w:divBdr>
        <w:top w:val="none" w:sz="0" w:space="0" w:color="auto"/>
        <w:left w:val="none" w:sz="0" w:space="0" w:color="auto"/>
        <w:bottom w:val="none" w:sz="0" w:space="0" w:color="auto"/>
        <w:right w:val="none" w:sz="0" w:space="0" w:color="auto"/>
      </w:divBdr>
    </w:div>
    <w:div w:id="538782830">
      <w:bodyDiv w:val="1"/>
      <w:marLeft w:val="0"/>
      <w:marRight w:val="0"/>
      <w:marTop w:val="0"/>
      <w:marBottom w:val="0"/>
      <w:divBdr>
        <w:top w:val="none" w:sz="0" w:space="0" w:color="auto"/>
        <w:left w:val="none" w:sz="0" w:space="0" w:color="auto"/>
        <w:bottom w:val="none" w:sz="0" w:space="0" w:color="auto"/>
        <w:right w:val="none" w:sz="0" w:space="0" w:color="auto"/>
      </w:divBdr>
    </w:div>
    <w:div w:id="705448339">
      <w:bodyDiv w:val="1"/>
      <w:marLeft w:val="0"/>
      <w:marRight w:val="0"/>
      <w:marTop w:val="0"/>
      <w:marBottom w:val="0"/>
      <w:divBdr>
        <w:top w:val="none" w:sz="0" w:space="0" w:color="auto"/>
        <w:left w:val="none" w:sz="0" w:space="0" w:color="auto"/>
        <w:bottom w:val="none" w:sz="0" w:space="0" w:color="auto"/>
        <w:right w:val="none" w:sz="0" w:space="0" w:color="auto"/>
      </w:divBdr>
    </w:div>
    <w:div w:id="717703630">
      <w:bodyDiv w:val="1"/>
      <w:marLeft w:val="0"/>
      <w:marRight w:val="0"/>
      <w:marTop w:val="0"/>
      <w:marBottom w:val="0"/>
      <w:divBdr>
        <w:top w:val="none" w:sz="0" w:space="0" w:color="auto"/>
        <w:left w:val="none" w:sz="0" w:space="0" w:color="auto"/>
        <w:bottom w:val="none" w:sz="0" w:space="0" w:color="auto"/>
        <w:right w:val="none" w:sz="0" w:space="0" w:color="auto"/>
      </w:divBdr>
      <w:divsChild>
        <w:div w:id="366370216">
          <w:marLeft w:val="634"/>
          <w:marRight w:val="0"/>
          <w:marTop w:val="0"/>
          <w:marBottom w:val="0"/>
          <w:divBdr>
            <w:top w:val="none" w:sz="0" w:space="0" w:color="auto"/>
            <w:left w:val="none" w:sz="0" w:space="0" w:color="auto"/>
            <w:bottom w:val="none" w:sz="0" w:space="0" w:color="auto"/>
            <w:right w:val="none" w:sz="0" w:space="0" w:color="auto"/>
          </w:divBdr>
        </w:div>
        <w:div w:id="558782109">
          <w:marLeft w:val="720"/>
          <w:marRight w:val="0"/>
          <w:marTop w:val="0"/>
          <w:marBottom w:val="0"/>
          <w:divBdr>
            <w:top w:val="none" w:sz="0" w:space="0" w:color="auto"/>
            <w:left w:val="none" w:sz="0" w:space="0" w:color="auto"/>
            <w:bottom w:val="none" w:sz="0" w:space="0" w:color="auto"/>
            <w:right w:val="none" w:sz="0" w:space="0" w:color="auto"/>
          </w:divBdr>
        </w:div>
        <w:div w:id="1243562413">
          <w:marLeft w:val="720"/>
          <w:marRight w:val="0"/>
          <w:marTop w:val="0"/>
          <w:marBottom w:val="0"/>
          <w:divBdr>
            <w:top w:val="none" w:sz="0" w:space="0" w:color="auto"/>
            <w:left w:val="none" w:sz="0" w:space="0" w:color="auto"/>
            <w:bottom w:val="none" w:sz="0" w:space="0" w:color="auto"/>
            <w:right w:val="none" w:sz="0" w:space="0" w:color="auto"/>
          </w:divBdr>
        </w:div>
      </w:divsChild>
    </w:div>
    <w:div w:id="1088039892">
      <w:bodyDiv w:val="1"/>
      <w:marLeft w:val="0"/>
      <w:marRight w:val="0"/>
      <w:marTop w:val="0"/>
      <w:marBottom w:val="0"/>
      <w:divBdr>
        <w:top w:val="none" w:sz="0" w:space="0" w:color="auto"/>
        <w:left w:val="none" w:sz="0" w:space="0" w:color="auto"/>
        <w:bottom w:val="none" w:sz="0" w:space="0" w:color="auto"/>
        <w:right w:val="none" w:sz="0" w:space="0" w:color="auto"/>
      </w:divBdr>
    </w:div>
    <w:div w:id="1181774372">
      <w:bodyDiv w:val="1"/>
      <w:marLeft w:val="0"/>
      <w:marRight w:val="0"/>
      <w:marTop w:val="0"/>
      <w:marBottom w:val="0"/>
      <w:divBdr>
        <w:top w:val="none" w:sz="0" w:space="0" w:color="auto"/>
        <w:left w:val="none" w:sz="0" w:space="0" w:color="auto"/>
        <w:bottom w:val="none" w:sz="0" w:space="0" w:color="auto"/>
        <w:right w:val="none" w:sz="0" w:space="0" w:color="auto"/>
      </w:divBdr>
      <w:divsChild>
        <w:div w:id="632102976">
          <w:marLeft w:val="720"/>
          <w:marRight w:val="0"/>
          <w:marTop w:val="0"/>
          <w:marBottom w:val="0"/>
          <w:divBdr>
            <w:top w:val="none" w:sz="0" w:space="0" w:color="auto"/>
            <w:left w:val="none" w:sz="0" w:space="0" w:color="auto"/>
            <w:bottom w:val="none" w:sz="0" w:space="0" w:color="auto"/>
            <w:right w:val="none" w:sz="0" w:space="0" w:color="auto"/>
          </w:divBdr>
        </w:div>
      </w:divsChild>
    </w:div>
    <w:div w:id="1739552189">
      <w:bodyDiv w:val="1"/>
      <w:marLeft w:val="0"/>
      <w:marRight w:val="0"/>
      <w:marTop w:val="0"/>
      <w:marBottom w:val="0"/>
      <w:divBdr>
        <w:top w:val="none" w:sz="0" w:space="0" w:color="auto"/>
        <w:left w:val="none" w:sz="0" w:space="0" w:color="auto"/>
        <w:bottom w:val="none" w:sz="0" w:space="0" w:color="auto"/>
        <w:right w:val="none" w:sz="0" w:space="0" w:color="auto"/>
      </w:divBdr>
      <w:divsChild>
        <w:div w:id="2791853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17A3-4DD8-4AB0-8B70-FB588AD4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6124</Words>
  <Characters>34907</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ARCULEO Luca 816</dc:creator>
  <cp:keywords/>
  <cp:lastModifiedBy>GROSSO Gabriella 1430</cp:lastModifiedBy>
  <cp:revision>3</cp:revision>
  <cp:lastPrinted>2017-09-28T16:25:00Z</cp:lastPrinted>
  <dcterms:created xsi:type="dcterms:W3CDTF">2017-10-05T12:37:00Z</dcterms:created>
  <dcterms:modified xsi:type="dcterms:W3CDTF">2017-10-05T12:48:00Z</dcterms:modified>
</cp:coreProperties>
</file>